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Times New Roman" w:hAnsi="Times New Roman" w:eastAsia="宋体" w:cs="Times New Roman"/>
          <w:b/>
          <w:color w:val="0000FF"/>
          <w:sz w:val="36"/>
          <w:szCs w:val="36"/>
        </w:rPr>
      </w:pPr>
    </w:p>
    <w:p>
      <w:pPr>
        <w:rPr>
          <w:rFonts w:hint="eastAsia" w:ascii="Times New Roman" w:hAnsi="Times New Roman" w:eastAsia="宋体" w:cs="Times New Roman"/>
          <w:b/>
          <w:color w:val="0000FF"/>
          <w:sz w:val="36"/>
          <w:szCs w:val="36"/>
        </w:rPr>
      </w:pPr>
    </w:p>
    <w:p>
      <w:pPr>
        <w:rPr>
          <w:rFonts w:hint="eastAsia" w:ascii="Times New Roman" w:hAnsi="Times New Roman" w:eastAsia="宋体" w:cs="Times New Roman"/>
          <w:b/>
          <w:color w:val="0000FF"/>
          <w:sz w:val="36"/>
          <w:szCs w:val="36"/>
        </w:rPr>
      </w:pPr>
    </w:p>
    <w:p>
      <w:pPr>
        <w:rPr>
          <w:rFonts w:hint="eastAsia" w:ascii="Times New Roman" w:hAnsi="Times New Roman" w:eastAsia="宋体" w:cs="Times New Roman"/>
          <w:b/>
          <w:color w:val="0000FF"/>
          <w:sz w:val="36"/>
          <w:szCs w:val="36"/>
        </w:rPr>
      </w:pPr>
    </w:p>
    <w:p>
      <w:pPr>
        <w:spacing w:line="360" w:lineRule="auto"/>
        <w:rPr>
          <w:rFonts w:hint="eastAsia" w:ascii="Times New Roman" w:hAnsi="Times New Roman" w:eastAsia="宋体" w:cs="Times New Roman"/>
          <w:b/>
          <w:color w:val="0000FF"/>
          <w:sz w:val="48"/>
          <w:szCs w:val="48"/>
        </w:rPr>
      </w:pPr>
    </w:p>
    <w:p>
      <w:pPr>
        <w:spacing w:line="480" w:lineRule="auto"/>
        <w:jc w:val="center"/>
        <w:rPr>
          <w:rFonts w:hint="eastAsia" w:ascii="Times New Roman" w:hAnsi="Times New Roman" w:eastAsia="宋体" w:cs="Times New Roman"/>
          <w:b/>
          <w:color w:val="auto"/>
          <w:sz w:val="48"/>
          <w:szCs w:val="48"/>
          <w:lang w:eastAsia="zh-CN"/>
        </w:rPr>
      </w:pPr>
      <w:r>
        <w:rPr>
          <w:rFonts w:hint="eastAsia" w:ascii="Times New Roman" w:hAnsi="Times New Roman" w:eastAsia="宋体" w:cs="Times New Roman"/>
          <w:b/>
          <w:color w:val="auto"/>
          <w:sz w:val="48"/>
          <w:szCs w:val="48"/>
          <w:lang w:eastAsia="zh-CN"/>
        </w:rPr>
        <w:t>长垣市德马格起重机喷涂中心起重机喷涂中心建设项目（一阶段）</w:t>
      </w:r>
    </w:p>
    <w:p>
      <w:pPr>
        <w:spacing w:line="480" w:lineRule="auto"/>
        <w:jc w:val="center"/>
        <w:rPr>
          <w:rFonts w:hint="default" w:ascii="Times New Roman" w:hAnsi="Times New Roman" w:eastAsia="宋体" w:cs="Times New Roman"/>
          <w:b/>
          <w:color w:val="auto"/>
          <w:sz w:val="48"/>
          <w:szCs w:val="48"/>
        </w:rPr>
      </w:pPr>
      <w:r>
        <w:rPr>
          <w:rFonts w:hint="default" w:ascii="Times New Roman" w:hAnsi="Times New Roman" w:eastAsia="宋体" w:cs="Times New Roman"/>
          <w:b/>
          <w:color w:val="auto"/>
          <w:sz w:val="48"/>
          <w:szCs w:val="48"/>
        </w:rPr>
        <w:t>竣工环境保护验收监测报告</w:t>
      </w: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both"/>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eastAsia" w:ascii="Times New Roman" w:hAnsi="Times New Roman" w:eastAsia="宋体" w:cs="Times New Roman"/>
          <w:b w:val="0"/>
          <w:bCs/>
          <w:color w:val="auto"/>
          <w:sz w:val="28"/>
          <w:szCs w:val="28"/>
        </w:rPr>
      </w:pPr>
      <w:r>
        <w:rPr>
          <w:rFonts w:hint="eastAsia" w:ascii="Times New Roman" w:hAnsi="Times New Roman" w:eastAsia="宋体" w:cs="Times New Roman"/>
          <w:b w:val="0"/>
          <w:bCs/>
          <w:color w:val="auto"/>
          <w:sz w:val="28"/>
          <w:szCs w:val="28"/>
          <w:lang w:eastAsia="zh-CN"/>
        </w:rPr>
        <w:t>建设单位：</w:t>
      </w:r>
      <w:r>
        <w:rPr>
          <w:rFonts w:hint="eastAsia" w:ascii="Times New Roman" w:hAnsi="Times New Roman" w:eastAsia="宋体" w:cs="Times New Roman"/>
          <w:b w:val="0"/>
          <w:bCs/>
          <w:color w:val="auto"/>
          <w:sz w:val="28"/>
          <w:szCs w:val="28"/>
          <w:u w:val="single"/>
          <w:lang w:eastAsia="zh-CN"/>
        </w:rPr>
        <w:t>长垣市德马格起重机喷涂中心</w:t>
      </w:r>
    </w:p>
    <w:p>
      <w:pPr>
        <w:jc w:val="center"/>
        <w:rPr>
          <w:rFonts w:hint="eastAsia" w:ascii="Times New Roman" w:hAnsi="Times New Roman" w:eastAsia="宋体" w:cs="Times New Roman"/>
          <w:b w:val="0"/>
          <w:bCs/>
          <w:color w:val="auto"/>
          <w:sz w:val="28"/>
          <w:szCs w:val="28"/>
          <w:u w:val="single"/>
        </w:rPr>
      </w:pPr>
      <w:r>
        <w:rPr>
          <w:rFonts w:hint="eastAsia" w:ascii="Times New Roman" w:hAnsi="Times New Roman" w:eastAsia="宋体" w:cs="Times New Roman"/>
          <w:b w:val="0"/>
          <w:bCs/>
          <w:color w:val="auto"/>
          <w:sz w:val="28"/>
          <w:szCs w:val="28"/>
          <w:lang w:eastAsia="zh-CN"/>
        </w:rPr>
        <w:t>编制单位：</w:t>
      </w:r>
      <w:r>
        <w:rPr>
          <w:rFonts w:hint="eastAsia" w:ascii="Times New Roman" w:hAnsi="Times New Roman" w:eastAsia="宋体" w:cs="Times New Roman"/>
          <w:b w:val="0"/>
          <w:bCs/>
          <w:color w:val="auto"/>
          <w:sz w:val="28"/>
          <w:szCs w:val="28"/>
          <w:u w:val="single"/>
          <w:lang w:eastAsia="zh-CN"/>
        </w:rPr>
        <w:t>长垣市德马格起重机喷涂中心</w:t>
      </w:r>
    </w:p>
    <w:p>
      <w:pPr>
        <w:jc w:val="center"/>
        <w:rPr>
          <w:rFonts w:hint="eastAsia" w:ascii="Times New Roman" w:hAnsi="Times New Roman" w:eastAsia="宋体" w:cs="Times New Roman"/>
          <w:b/>
          <w:color w:val="auto"/>
          <w:sz w:val="28"/>
          <w:szCs w:val="28"/>
          <w:u w:val="single"/>
        </w:rPr>
      </w:pPr>
    </w:p>
    <w:p>
      <w:pPr>
        <w:jc w:val="center"/>
        <w:rPr>
          <w:rFonts w:hint="eastAsia" w:ascii="Times New Roman" w:hAnsi="Times New Roman" w:eastAsia="宋体" w:cs="Times New Roman"/>
          <w:b w:val="0"/>
          <w:bCs/>
          <w:color w:val="auto"/>
          <w:sz w:val="28"/>
          <w:szCs w:val="28"/>
          <w:u w:val="none"/>
          <w:lang w:eastAsia="zh-CN"/>
        </w:rPr>
        <w:sectPr>
          <w:headerReference r:id="rId3" w:type="default"/>
          <w:pgSz w:w="11906" w:h="16838"/>
          <w:pgMar w:top="1440" w:right="1417" w:bottom="1440" w:left="1701" w:header="851" w:footer="992" w:gutter="0"/>
          <w:cols w:space="425" w:num="1"/>
          <w:docGrid w:type="lines" w:linePitch="312" w:charSpace="0"/>
        </w:sectPr>
      </w:pPr>
      <w:r>
        <w:rPr>
          <w:rFonts w:hint="eastAsia" w:ascii="Times New Roman" w:hAnsi="Times New Roman" w:eastAsia="宋体" w:cs="Times New Roman"/>
          <w:b w:val="0"/>
          <w:bCs/>
          <w:color w:val="auto"/>
          <w:sz w:val="28"/>
          <w:szCs w:val="28"/>
          <w:u w:val="none"/>
          <w:lang w:eastAsia="zh-CN"/>
        </w:rPr>
        <w:t>二〇二一年十二月</w:t>
      </w:r>
    </w:p>
    <w:p>
      <w:pPr>
        <w:keepNext w:val="0"/>
        <w:keepLines w:val="0"/>
        <w:pageBreakBefore w:val="0"/>
        <w:widowControl w:val="0"/>
        <w:kinsoku/>
        <w:wordWrap/>
        <w:overflowPunct/>
        <w:topLinePunct w:val="0"/>
        <w:autoSpaceDE/>
        <w:autoSpaceDN/>
        <w:bidi w:val="0"/>
        <w:adjustRightInd/>
        <w:snapToGrid/>
        <w:spacing w:before="313" w:beforeLines="100" w:line="480" w:lineRule="auto"/>
        <w:jc w:val="left"/>
        <w:textAlignment w:val="auto"/>
        <w:rPr>
          <w:rFonts w:hint="eastAsia" w:ascii="Times New Roman" w:hAnsi="Times New Roman" w:eastAsia="宋体" w:cs="Times New Roman"/>
          <w:b/>
          <w:bCs w:val="0"/>
          <w:color w:val="auto"/>
          <w:sz w:val="28"/>
          <w:szCs w:val="28"/>
          <w:u w:val="none"/>
          <w:lang w:eastAsia="zh-CN"/>
        </w:rPr>
      </w:pPr>
      <w:r>
        <w:rPr>
          <w:rFonts w:hint="eastAsia" w:ascii="Times New Roman" w:hAnsi="Times New Roman" w:eastAsia="宋体" w:cs="Times New Roman"/>
          <w:b/>
          <w:bCs w:val="0"/>
          <w:color w:val="auto"/>
          <w:sz w:val="28"/>
          <w:szCs w:val="28"/>
          <w:u w:val="none"/>
          <w:lang w:eastAsia="zh-CN"/>
        </w:rPr>
        <w:t>建设单位法人代表：</w:t>
      </w:r>
    </w:p>
    <w:p>
      <w:pPr>
        <w:keepNext w:val="0"/>
        <w:keepLines w:val="0"/>
        <w:pageBreakBefore w:val="0"/>
        <w:widowControl w:val="0"/>
        <w:kinsoku/>
        <w:wordWrap/>
        <w:overflowPunct/>
        <w:topLinePunct w:val="0"/>
        <w:autoSpaceDE/>
        <w:autoSpaceDN/>
        <w:bidi w:val="0"/>
        <w:adjustRightInd/>
        <w:snapToGrid/>
        <w:spacing w:before="313" w:beforeLines="100" w:line="480" w:lineRule="auto"/>
        <w:jc w:val="left"/>
        <w:textAlignment w:val="auto"/>
        <w:rPr>
          <w:rFonts w:hint="eastAsia" w:ascii="Times New Roman" w:hAnsi="Times New Roman" w:eastAsia="宋体" w:cs="Times New Roman"/>
          <w:b/>
          <w:bCs w:val="0"/>
          <w:color w:val="auto"/>
          <w:sz w:val="28"/>
          <w:szCs w:val="28"/>
          <w:u w:val="none"/>
          <w:lang w:eastAsia="zh-CN"/>
        </w:rPr>
      </w:pPr>
      <w:r>
        <w:rPr>
          <w:rFonts w:hint="eastAsia" w:ascii="Times New Roman" w:hAnsi="Times New Roman" w:eastAsia="宋体" w:cs="Times New Roman"/>
          <w:b/>
          <w:bCs w:val="0"/>
          <w:color w:val="auto"/>
          <w:sz w:val="28"/>
          <w:szCs w:val="28"/>
          <w:u w:val="none"/>
          <w:lang w:eastAsia="zh-CN"/>
        </w:rPr>
        <w:t>项</w:t>
      </w:r>
      <w:r>
        <w:rPr>
          <w:rFonts w:hint="eastAsia" w:ascii="Times New Roman" w:hAnsi="Times New Roman" w:eastAsia="宋体" w:cs="Times New Roman"/>
          <w:b/>
          <w:bCs w:val="0"/>
          <w:color w:val="auto"/>
          <w:sz w:val="28"/>
          <w:szCs w:val="28"/>
          <w:u w:val="none"/>
          <w:lang w:val="en-US" w:eastAsia="zh-CN"/>
        </w:rPr>
        <w:t xml:space="preserve">  </w:t>
      </w:r>
      <w:r>
        <w:rPr>
          <w:rFonts w:hint="eastAsia" w:ascii="Times New Roman" w:hAnsi="Times New Roman" w:eastAsia="宋体" w:cs="Times New Roman"/>
          <w:b/>
          <w:bCs w:val="0"/>
          <w:color w:val="auto"/>
          <w:sz w:val="28"/>
          <w:szCs w:val="28"/>
          <w:u w:val="none"/>
          <w:lang w:eastAsia="zh-CN"/>
        </w:rPr>
        <w:t>目</w:t>
      </w:r>
      <w:r>
        <w:rPr>
          <w:rFonts w:hint="eastAsia" w:ascii="Times New Roman" w:hAnsi="Times New Roman" w:eastAsia="宋体" w:cs="Times New Roman"/>
          <w:b/>
          <w:bCs w:val="0"/>
          <w:color w:val="auto"/>
          <w:sz w:val="28"/>
          <w:szCs w:val="28"/>
          <w:u w:val="none"/>
          <w:lang w:val="en-US" w:eastAsia="zh-CN"/>
        </w:rPr>
        <w:t xml:space="preserve">  </w:t>
      </w:r>
      <w:r>
        <w:rPr>
          <w:rFonts w:hint="eastAsia" w:ascii="Times New Roman" w:hAnsi="Times New Roman" w:eastAsia="宋体" w:cs="Times New Roman"/>
          <w:b/>
          <w:bCs w:val="0"/>
          <w:color w:val="auto"/>
          <w:sz w:val="28"/>
          <w:szCs w:val="28"/>
          <w:u w:val="none"/>
          <w:lang w:eastAsia="zh-CN"/>
        </w:rPr>
        <w:t>负</w:t>
      </w:r>
      <w:r>
        <w:rPr>
          <w:rFonts w:hint="eastAsia" w:ascii="Times New Roman" w:hAnsi="Times New Roman" w:eastAsia="宋体" w:cs="Times New Roman"/>
          <w:b/>
          <w:bCs w:val="0"/>
          <w:color w:val="auto"/>
          <w:sz w:val="28"/>
          <w:szCs w:val="28"/>
          <w:u w:val="none"/>
          <w:lang w:val="en-US" w:eastAsia="zh-CN"/>
        </w:rPr>
        <w:t xml:space="preserve"> </w:t>
      </w:r>
      <w:r>
        <w:rPr>
          <w:rFonts w:hint="eastAsia" w:ascii="Times New Roman" w:hAnsi="Times New Roman" w:eastAsia="宋体" w:cs="Times New Roman"/>
          <w:b/>
          <w:bCs w:val="0"/>
          <w:color w:val="auto"/>
          <w:sz w:val="28"/>
          <w:szCs w:val="28"/>
          <w:u w:val="none"/>
          <w:lang w:eastAsia="zh-CN"/>
        </w:rPr>
        <w:t>责</w:t>
      </w:r>
      <w:r>
        <w:rPr>
          <w:rFonts w:hint="eastAsia" w:ascii="Times New Roman" w:hAnsi="Times New Roman" w:eastAsia="宋体" w:cs="Times New Roman"/>
          <w:b/>
          <w:bCs w:val="0"/>
          <w:color w:val="auto"/>
          <w:sz w:val="28"/>
          <w:szCs w:val="28"/>
          <w:u w:val="none"/>
          <w:lang w:val="en-US" w:eastAsia="zh-CN"/>
        </w:rPr>
        <w:t xml:space="preserve"> </w:t>
      </w:r>
      <w:r>
        <w:rPr>
          <w:rFonts w:hint="eastAsia" w:ascii="Times New Roman" w:hAnsi="Times New Roman" w:eastAsia="宋体" w:cs="Times New Roman"/>
          <w:b/>
          <w:bCs w:val="0"/>
          <w:color w:val="auto"/>
          <w:sz w:val="28"/>
          <w:szCs w:val="28"/>
          <w:u w:val="none"/>
          <w:lang w:eastAsia="zh-CN"/>
        </w:rPr>
        <w:t>人：</w:t>
      </w:r>
    </w:p>
    <w:p>
      <w:pPr>
        <w:keepNext w:val="0"/>
        <w:keepLines w:val="0"/>
        <w:pageBreakBefore w:val="0"/>
        <w:widowControl w:val="0"/>
        <w:kinsoku/>
        <w:wordWrap/>
        <w:overflowPunct/>
        <w:topLinePunct w:val="0"/>
        <w:autoSpaceDE/>
        <w:autoSpaceDN/>
        <w:bidi w:val="0"/>
        <w:adjustRightInd/>
        <w:snapToGrid/>
        <w:spacing w:before="313" w:beforeLines="100" w:line="480" w:lineRule="auto"/>
        <w:jc w:val="left"/>
        <w:textAlignment w:val="auto"/>
        <w:rPr>
          <w:rFonts w:hint="eastAsia" w:ascii="Times New Roman" w:hAnsi="Times New Roman" w:eastAsia="宋体" w:cs="Times New Roman"/>
          <w:b w:val="0"/>
          <w:bCs/>
          <w:color w:val="auto"/>
          <w:sz w:val="28"/>
          <w:szCs w:val="28"/>
          <w:u w:val="none"/>
          <w:lang w:eastAsia="zh-CN"/>
        </w:rPr>
      </w:pPr>
      <w:r>
        <w:rPr>
          <w:rFonts w:hint="eastAsia" w:ascii="Times New Roman" w:hAnsi="Times New Roman" w:eastAsia="宋体" w:cs="Times New Roman"/>
          <w:b/>
          <w:bCs w:val="0"/>
          <w:color w:val="auto"/>
          <w:sz w:val="28"/>
          <w:szCs w:val="28"/>
          <w:u w:val="none"/>
          <w:lang w:eastAsia="zh-CN"/>
        </w:rPr>
        <w:t>编</w:t>
      </w:r>
      <w:r>
        <w:rPr>
          <w:rFonts w:hint="eastAsia" w:ascii="Times New Roman" w:hAnsi="Times New Roman" w:eastAsia="宋体" w:cs="Times New Roman"/>
          <w:b/>
          <w:bCs w:val="0"/>
          <w:color w:val="auto"/>
          <w:sz w:val="28"/>
          <w:szCs w:val="28"/>
          <w:u w:val="none"/>
          <w:lang w:val="en-US" w:eastAsia="zh-CN"/>
        </w:rPr>
        <w:t xml:space="preserve">            </w:t>
      </w:r>
      <w:r>
        <w:rPr>
          <w:rFonts w:hint="eastAsia" w:ascii="Times New Roman" w:hAnsi="Times New Roman" w:eastAsia="宋体" w:cs="Times New Roman"/>
          <w:b/>
          <w:bCs w:val="0"/>
          <w:color w:val="auto"/>
          <w:sz w:val="28"/>
          <w:szCs w:val="28"/>
          <w:u w:val="none"/>
          <w:lang w:eastAsia="zh-CN"/>
        </w:rPr>
        <w:t>制：</w:t>
      </w:r>
    </w:p>
    <w:p>
      <w:pPr>
        <w:jc w:val="center"/>
        <w:rPr>
          <w:rFonts w:hint="default" w:ascii="Times New Roman" w:hAnsi="Times New Roman" w:eastAsia="宋体" w:cs="Times New Roman"/>
          <w:b/>
          <w:color w:val="auto"/>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both"/>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jc w:val="center"/>
        <w:rPr>
          <w:rFonts w:hint="default" w:ascii="Times New Roman" w:hAnsi="Times New Roman" w:eastAsia="宋体" w:cs="Times New Roman"/>
          <w:b/>
          <w:color w:val="0000FF"/>
          <w:sz w:val="36"/>
          <w:szCs w:val="36"/>
        </w:rPr>
      </w:pPr>
    </w:p>
    <w:p>
      <w:pPr>
        <w:pStyle w:val="2"/>
        <w:rPr>
          <w:rFonts w:hint="default" w:ascii="Times New Roman" w:hAnsi="Times New Roman" w:eastAsia="宋体" w:cs="Times New Roman"/>
          <w:b/>
          <w:color w:val="0000FF"/>
          <w:sz w:val="36"/>
          <w:szCs w:val="36"/>
        </w:rPr>
      </w:pPr>
    </w:p>
    <w:p>
      <w:pPr>
        <w:rPr>
          <w:rFonts w:hint="default"/>
        </w:rPr>
      </w:pPr>
    </w:p>
    <w:tbl>
      <w:tblPr>
        <w:tblStyle w:val="17"/>
        <w:tblpPr w:leftFromText="180" w:rightFromText="180" w:vertAnchor="text" w:horzAnchor="page" w:tblpXSpec="center" w:tblpY="265"/>
        <w:tblOverlap w:val="never"/>
        <w:tblW w:w="512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607"/>
        <w:gridCol w:w="462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3" w:hRule="exact"/>
          <w:jc w:val="center"/>
        </w:trPr>
        <w:tc>
          <w:tcPr>
            <w:tcW w:w="2494" w:type="pct"/>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firstLine="0" w:firstLineChars="0"/>
              <w:textAlignment w:val="auto"/>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建设单位：</w:t>
            </w:r>
            <w:r>
              <w:rPr>
                <w:rFonts w:hint="eastAsia" w:ascii="Times New Roman" w:hAnsi="Times New Roman" w:eastAsia="宋体" w:cs="Times New Roman"/>
                <w:color w:val="auto"/>
                <w:sz w:val="24"/>
                <w:szCs w:val="24"/>
                <w:lang w:eastAsia="zh-CN"/>
              </w:rPr>
              <w:t>长垣市德马格起重机喷涂中心</w:t>
            </w:r>
          </w:p>
        </w:tc>
        <w:tc>
          <w:tcPr>
            <w:tcW w:w="2505" w:type="pct"/>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firstLine="0" w:firstLineChars="0"/>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编制单位：</w:t>
            </w:r>
            <w:r>
              <w:rPr>
                <w:rFonts w:hint="eastAsia" w:ascii="Times New Roman" w:hAnsi="Times New Roman" w:eastAsia="宋体" w:cs="Times New Roman"/>
                <w:color w:val="auto"/>
                <w:sz w:val="24"/>
                <w:szCs w:val="24"/>
                <w:lang w:eastAsia="zh-CN"/>
              </w:rPr>
              <w:t>长垣市德马格起重机喷涂中心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94" w:hRule="exact"/>
          <w:jc w:val="center"/>
        </w:trPr>
        <w:tc>
          <w:tcPr>
            <w:tcW w:w="2494" w:type="pct"/>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firstLine="0" w:firstLineChars="0"/>
              <w:textAlignment w:val="auto"/>
              <w:rPr>
                <w:rFonts w:hint="default" w:ascii="Times New Roman" w:hAnsi="Times New Roman" w:eastAsia="宋体" w:cs="Times New Roman"/>
                <w:color w:val="auto"/>
                <w:sz w:val="24"/>
                <w:szCs w:val="24"/>
                <w:lang w:val="en-US"/>
              </w:rPr>
            </w:pPr>
            <w:r>
              <w:rPr>
                <w:rFonts w:hint="default" w:ascii="Times New Roman" w:hAnsi="Times New Roman" w:eastAsia="宋体" w:cs="Times New Roman"/>
                <w:bCs/>
                <w:color w:val="auto"/>
                <w:kern w:val="0"/>
                <w:sz w:val="24"/>
                <w:szCs w:val="24"/>
              </w:rPr>
              <w:t>电    话：</w:t>
            </w:r>
            <w:r>
              <w:rPr>
                <w:rFonts w:hint="eastAsia" w:ascii="Times New Roman" w:hAnsi="Times New Roman" w:eastAsia="宋体" w:cs="Times New Roman"/>
                <w:bCs/>
                <w:color w:val="auto"/>
                <w:kern w:val="0"/>
                <w:sz w:val="24"/>
                <w:szCs w:val="24"/>
                <w:lang w:val="en-US" w:eastAsia="zh-CN"/>
              </w:rPr>
              <w:t>13403736114</w:t>
            </w:r>
          </w:p>
        </w:tc>
        <w:tc>
          <w:tcPr>
            <w:tcW w:w="4628" w:type="dxa"/>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leftChars="0" w:firstLine="0" w:firstLineChars="0"/>
              <w:textAlignment w:val="auto"/>
              <w:rPr>
                <w:rFonts w:hint="default" w:ascii="Times New Roman" w:hAnsi="Times New Roman" w:eastAsia="宋体" w:cs="Times New Roman"/>
                <w:color w:val="auto"/>
                <w:sz w:val="24"/>
                <w:szCs w:val="24"/>
                <w:lang w:val="en-US"/>
              </w:rPr>
            </w:pPr>
            <w:r>
              <w:rPr>
                <w:rFonts w:hint="default" w:ascii="Times New Roman" w:hAnsi="Times New Roman" w:eastAsia="宋体" w:cs="Times New Roman"/>
                <w:bCs/>
                <w:color w:val="auto"/>
                <w:kern w:val="0"/>
                <w:sz w:val="24"/>
                <w:szCs w:val="24"/>
              </w:rPr>
              <w:t>电    话：</w:t>
            </w:r>
            <w:r>
              <w:rPr>
                <w:rFonts w:hint="eastAsia" w:ascii="Times New Roman" w:hAnsi="Times New Roman" w:eastAsia="宋体" w:cs="Times New Roman"/>
                <w:bCs/>
                <w:color w:val="auto"/>
                <w:kern w:val="0"/>
                <w:sz w:val="24"/>
                <w:szCs w:val="24"/>
                <w:lang w:val="en-US" w:eastAsia="zh-CN"/>
              </w:rPr>
              <w:t>13403736114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3" w:hRule="exact"/>
          <w:jc w:val="center"/>
        </w:trPr>
        <w:tc>
          <w:tcPr>
            <w:tcW w:w="2494" w:type="pct"/>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firstLine="0" w:firstLineChars="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Cs/>
                <w:color w:val="auto"/>
                <w:kern w:val="0"/>
                <w:sz w:val="24"/>
                <w:szCs w:val="24"/>
              </w:rPr>
              <w:t>邮    编：</w:t>
            </w:r>
            <w:r>
              <w:rPr>
                <w:rFonts w:hint="eastAsia" w:ascii="Times New Roman" w:hAnsi="Times New Roman" w:eastAsia="宋体" w:cs="Times New Roman"/>
                <w:bCs/>
                <w:color w:val="auto"/>
                <w:kern w:val="0"/>
                <w:sz w:val="24"/>
                <w:szCs w:val="24"/>
                <w:highlight w:val="none"/>
                <w:lang w:val="en-US" w:eastAsia="zh-CN"/>
              </w:rPr>
              <w:t>453400</w:t>
            </w:r>
          </w:p>
        </w:tc>
        <w:tc>
          <w:tcPr>
            <w:tcW w:w="4628" w:type="dxa"/>
            <w:shd w:val="clear" w:color="auto" w:fill="FFFFFF"/>
            <w:noWrap w:val="0"/>
            <w:vAlign w:val="bottom"/>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leftChars="0" w:firstLine="0" w:firstLineChars="0"/>
              <w:textAlignment w:val="auto"/>
              <w:rPr>
                <w:rFonts w:hint="default" w:ascii="Times New Roman" w:hAnsi="Times New Roman" w:eastAsia="宋体" w:cs="Times New Roman"/>
                <w:color w:val="auto"/>
                <w:sz w:val="24"/>
                <w:szCs w:val="24"/>
                <w:lang w:val="en-US"/>
              </w:rPr>
            </w:pPr>
            <w:r>
              <w:rPr>
                <w:rFonts w:hint="default" w:ascii="Times New Roman" w:hAnsi="Times New Roman" w:eastAsia="宋体" w:cs="Times New Roman"/>
                <w:bCs/>
                <w:color w:val="auto"/>
                <w:kern w:val="0"/>
                <w:sz w:val="24"/>
                <w:szCs w:val="24"/>
              </w:rPr>
              <w:t>邮    编：</w:t>
            </w:r>
            <w:r>
              <w:rPr>
                <w:rFonts w:hint="eastAsia" w:ascii="Times New Roman" w:hAnsi="Times New Roman" w:eastAsia="宋体" w:cs="Times New Roman"/>
                <w:bCs/>
                <w:color w:val="auto"/>
                <w:kern w:val="0"/>
                <w:sz w:val="24"/>
                <w:szCs w:val="24"/>
                <w:highlight w:val="none"/>
                <w:lang w:val="en-US" w:eastAsia="zh-CN"/>
              </w:rPr>
              <w:t>453400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35" w:hRule="exact"/>
          <w:jc w:val="center"/>
        </w:trPr>
        <w:tc>
          <w:tcPr>
            <w:tcW w:w="2494" w:type="pct"/>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1440" w:hanging="1440" w:hangingChars="600"/>
              <w:textAlignment w:val="auto"/>
              <w:rPr>
                <w:rFonts w:hint="eastAsia" w:ascii="Times New Roman" w:hAnsi="Times New Roman" w:eastAsia="宋体" w:cs="Times New Roman"/>
                <w:bCs/>
                <w:color w:val="auto"/>
                <w:sz w:val="24"/>
                <w:szCs w:val="24"/>
                <w:lang w:eastAsia="zh-CN"/>
              </w:rPr>
            </w:pPr>
            <w:r>
              <w:rPr>
                <w:rFonts w:hint="default" w:ascii="Times New Roman" w:hAnsi="Times New Roman" w:eastAsia="宋体" w:cs="Times New Roman"/>
                <w:bCs/>
                <w:color w:val="auto"/>
                <w:sz w:val="24"/>
                <w:szCs w:val="24"/>
              </w:rPr>
              <w:t>地    址：</w:t>
            </w:r>
            <w:r>
              <w:rPr>
                <w:rFonts w:hint="eastAsia" w:ascii="Times New Roman" w:hAnsi="Times New Roman" w:eastAsia="宋体" w:cs="Times New Roman"/>
                <w:bCs/>
                <w:color w:val="auto"/>
                <w:sz w:val="24"/>
                <w:szCs w:val="24"/>
                <w:lang w:eastAsia="zh-CN"/>
              </w:rPr>
              <w:t>长垣市产业集聚区起重工业园区华豫大道12号（租赁河南重工起重机集团有限公司部分生产厂区）</w:t>
            </w:r>
          </w:p>
        </w:tc>
        <w:tc>
          <w:tcPr>
            <w:tcW w:w="4628"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1440" w:leftChars="0" w:hanging="1440" w:hangingChars="600"/>
              <w:textAlignment w:val="auto"/>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bCs/>
                <w:color w:val="auto"/>
                <w:sz w:val="24"/>
                <w:szCs w:val="24"/>
              </w:rPr>
              <w:t>地    址：</w:t>
            </w:r>
            <w:r>
              <w:rPr>
                <w:rFonts w:hint="eastAsia" w:ascii="Times New Roman" w:hAnsi="Times New Roman" w:eastAsia="宋体" w:cs="Times New Roman"/>
                <w:bCs/>
                <w:color w:val="auto"/>
                <w:sz w:val="24"/>
                <w:szCs w:val="24"/>
                <w:lang w:eastAsia="zh-CN"/>
              </w:rPr>
              <w:t>长垣市产业集聚区起重工业园区华豫大道12号（租赁河南重工起重机集团有限公司部分生产厂区）</w:t>
            </w:r>
          </w:p>
        </w:tc>
      </w:tr>
    </w:tbl>
    <w:p>
      <w:pPr>
        <w:jc w:val="center"/>
        <w:rPr>
          <w:rFonts w:hint="default" w:ascii="Times New Roman" w:hAnsi="Times New Roman" w:eastAsia="宋体" w:cs="Times New Roman"/>
          <w:b/>
          <w:color w:val="0000FF"/>
          <w:sz w:val="36"/>
          <w:szCs w:val="36"/>
        </w:rPr>
        <w:sectPr>
          <w:headerReference r:id="rId4" w:type="default"/>
          <w:pgSz w:w="11906" w:h="16838"/>
          <w:pgMar w:top="1440" w:right="1417" w:bottom="1440" w:left="1701" w:header="851" w:footer="992" w:gutter="0"/>
          <w:cols w:space="425" w:num="1"/>
          <w:docGrid w:type="lines" w:linePitch="312" w:charSpace="0"/>
        </w:sectPr>
      </w:pPr>
    </w:p>
    <w:sdt>
      <w:sdtPr>
        <w:rPr>
          <w:rFonts w:ascii="宋体" w:hAnsi="宋体" w:eastAsia="宋体" w:cstheme="minorBidi"/>
          <w:b/>
          <w:bCs/>
          <w:color w:val="0000FF"/>
          <w:kern w:val="2"/>
          <w:sz w:val="21"/>
          <w:szCs w:val="24"/>
          <w:lang w:val="en-US" w:eastAsia="zh-CN" w:bidi="ar-SA"/>
        </w:rPr>
        <w:id w:val="147480974"/>
        <w15:color w:val="DBDBDB"/>
        <w:docPartObj>
          <w:docPartGallery w:val="Table of Contents"/>
          <w:docPartUnique/>
        </w:docPartObj>
      </w:sdtPr>
      <w:sdtEndPr>
        <w:rPr>
          <w:rFonts w:hint="default" w:ascii="Times New Roman" w:hAnsi="Times New Roman" w:cs="Times New Roman" w:eastAsiaTheme="minorEastAsia"/>
          <w:b/>
          <w:bCs/>
          <w:color w:val="0000FF"/>
          <w:kern w:val="2"/>
          <w:sz w:val="24"/>
          <w:szCs w:val="28"/>
          <w:lang w:val="en-US" w:eastAsia="zh-CN" w:bidi="ar-SA"/>
        </w:rPr>
      </w:sdtEndPr>
      <w:sdtContent>
        <w:p>
          <w:pPr>
            <w:spacing w:before="0" w:beforeLines="0" w:after="0" w:afterLines="0" w:line="360" w:lineRule="auto"/>
            <w:ind w:left="0" w:leftChars="0" w:right="0" w:rightChars="0" w:firstLine="0" w:firstLineChars="0"/>
            <w:jc w:val="center"/>
            <w:rPr>
              <w:b/>
              <w:bCs/>
              <w:color w:val="auto"/>
            </w:rPr>
          </w:pPr>
          <w:r>
            <w:rPr>
              <w:rFonts w:ascii="宋体" w:hAnsi="宋体" w:eastAsia="宋体"/>
              <w:b/>
              <w:bCs/>
              <w:color w:val="auto"/>
              <w:sz w:val="28"/>
              <w:szCs w:val="36"/>
            </w:rPr>
            <w:t>目录</w:t>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
              <w:bCs/>
              <w:color w:val="0000FF"/>
              <w:sz w:val="28"/>
              <w:szCs w:val="28"/>
              <w:lang w:val="en-US" w:eastAsia="zh-CN"/>
            </w:rPr>
            <w:fldChar w:fldCharType="begin"/>
          </w:r>
          <w:r>
            <w:rPr>
              <w:rFonts w:hint="default" w:ascii="Times New Roman" w:hAnsi="Times New Roman" w:cs="Times New Roman"/>
              <w:b/>
              <w:bCs/>
              <w:color w:val="0000FF"/>
              <w:sz w:val="28"/>
              <w:szCs w:val="28"/>
              <w:lang w:val="en-US" w:eastAsia="zh-CN"/>
            </w:rPr>
            <w:instrText xml:space="preserve">TOC \o "1-2" \h \u </w:instrText>
          </w:r>
          <w:r>
            <w:rPr>
              <w:rFonts w:hint="default" w:ascii="Times New Roman" w:hAnsi="Times New Roman" w:cs="Times New Roman"/>
              <w:b/>
              <w:bCs/>
              <w:color w:val="0000FF"/>
              <w:sz w:val="28"/>
              <w:szCs w:val="28"/>
              <w:lang w:val="en-US" w:eastAsia="zh-CN"/>
            </w:rPr>
            <w:fldChar w:fldCharType="separate"/>
          </w: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_Toc5372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一、项目概况</w:t>
          </w:r>
          <w:r>
            <w:rPr>
              <w:rFonts w:hint="default" w:ascii="Times New Roman" w:hAnsi="Times New Roman" w:cs="Times New Roman"/>
              <w:sz w:val="24"/>
              <w:szCs w:val="32"/>
            </w:rPr>
            <w:tab/>
          </w:r>
          <w:r>
            <w:rPr>
              <w:rFonts w:hint="eastAsia" w:ascii="Times New Roman" w:hAnsi="Times New Roman" w:cs="Times New Roman"/>
              <w:sz w:val="24"/>
              <w:szCs w:val="32"/>
              <w:lang w:val="en-US" w:eastAsia="zh-CN"/>
            </w:rPr>
            <w:t>1</w:t>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_Toc20272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val="0"/>
              <w:sz w:val="24"/>
              <w:szCs w:val="22"/>
              <w:lang w:val="en-US" w:eastAsia="zh-CN"/>
            </w:rPr>
            <w:t>1.1 前言</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_Toc20272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_Toc26552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val="0"/>
              <w:sz w:val="24"/>
              <w:szCs w:val="22"/>
              <w:lang w:val="en-US" w:eastAsia="zh-CN"/>
            </w:rPr>
            <w:t>1.2 项目基本情况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_Toc26552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_Toc28712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val="0"/>
              <w:sz w:val="24"/>
              <w:szCs w:val="22"/>
              <w:lang w:val="en-US" w:eastAsia="zh-CN"/>
            </w:rPr>
            <w:t>1.3 验收工作情况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_Toc28712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_Toc10868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二、验收监测依据</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_Toc10868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_Toc25515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三、工程建设情况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_Toc25515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_Toc5858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3.1 地理位置及平面布置</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_Toc5858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_Toc23321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3.2 建设内容</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_Toc23321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_Toc17806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 xml:space="preserve">3.3 </w:t>
          </w:r>
          <w:r>
            <w:rPr>
              <w:rFonts w:hint="default" w:ascii="Times New Roman" w:hAnsi="Times New Roman" w:eastAsia="宋体" w:cs="Times New Roman"/>
              <w:bCs/>
              <w:sz w:val="24"/>
              <w:szCs w:val="32"/>
              <w:lang w:val="en-US" w:eastAsia="zh-CN"/>
            </w:rPr>
            <w:t>本项目公用工程</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_Toc17806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10</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_Toc20470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3.4 主要原辅材料及能源消耗</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_Toc20470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10</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_Toc8426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3.5 产污环节</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_Toc8426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_Toc30801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四、环境保护设施</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_Toc30801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17</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_Toc968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4.1 污染物治理/处置设施</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_Toc968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17</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_Toc6926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4.2 环保设施投资</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_Toc6926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20</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_Toc7209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 xml:space="preserve">4.3 </w:t>
          </w:r>
          <w:r>
            <w:rPr>
              <w:rFonts w:hint="eastAsia" w:ascii="Times New Roman" w:hAnsi="Times New Roman" w:cs="Times New Roman"/>
              <w:bCs/>
              <w:sz w:val="24"/>
              <w:szCs w:val="32"/>
              <w:lang w:val="en-US" w:eastAsia="zh-CN"/>
            </w:rPr>
            <w:t>“</w:t>
          </w:r>
          <w:r>
            <w:rPr>
              <w:rFonts w:hint="default" w:ascii="Times New Roman" w:hAnsi="Times New Roman" w:cs="Times New Roman"/>
              <w:bCs/>
              <w:sz w:val="24"/>
              <w:szCs w:val="32"/>
              <w:lang w:val="en-US" w:eastAsia="zh-CN"/>
            </w:rPr>
            <w:t>三同时</w:t>
          </w:r>
          <w:r>
            <w:rPr>
              <w:rFonts w:hint="eastAsia" w:ascii="Times New Roman" w:hAnsi="Times New Roman" w:cs="Times New Roman"/>
              <w:bCs/>
              <w:sz w:val="24"/>
              <w:szCs w:val="32"/>
              <w:lang w:val="en-US" w:eastAsia="zh-CN"/>
            </w:rPr>
            <w:t>”</w:t>
          </w:r>
          <w:r>
            <w:rPr>
              <w:rFonts w:hint="default" w:ascii="Times New Roman" w:hAnsi="Times New Roman" w:cs="Times New Roman"/>
              <w:bCs/>
              <w:sz w:val="24"/>
              <w:szCs w:val="32"/>
              <w:lang w:val="en-US" w:eastAsia="zh-CN"/>
            </w:rPr>
            <w:t>落实情况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_Toc7209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_Toc10309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五、主要环评结论及环评批复</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_Toc10309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25</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_Toc26903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5.1 主要环评结论</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_Toc26903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25</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_Toc31968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5.2 环评建议</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_Toc31968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28</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_Toc28089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5.3 环评批复</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_Toc28089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28</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_Toc18883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六、验收监测执行标准及内容</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_Toc18883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29</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_Toc20561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2"/>
              <w:lang w:val="en-US" w:eastAsia="zh-CN"/>
            </w:rPr>
            <w:t>6.1 验收监测执行标准</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_Toc20561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29</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_Toc14678 </w:instrText>
          </w:r>
          <w:r>
            <w:rPr>
              <w:rFonts w:hint="default" w:ascii="Times New Roman" w:hAnsi="Times New Roman" w:cs="Times New Roman"/>
              <w:bCs/>
              <w:sz w:val="24"/>
              <w:szCs w:val="36"/>
              <w:lang w:val="en-US" w:eastAsia="zh-CN"/>
            </w:rPr>
            <w:fldChar w:fldCharType="separate"/>
          </w:r>
          <w:r>
            <w:rPr>
              <w:rFonts w:hint="default" w:ascii="Times New Roman" w:hAnsi="Times New Roman" w:eastAsia="宋体" w:cs="Times New Roman"/>
              <w:bCs/>
              <w:sz w:val="24"/>
              <w:szCs w:val="40"/>
              <w:lang w:val="en-US" w:eastAsia="zh-CN"/>
            </w:rPr>
            <w:t>6.2 验收监测内容</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_Toc14678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_Toc25133 </w:instrText>
          </w:r>
          <w:r>
            <w:rPr>
              <w:rFonts w:hint="default" w:ascii="Times New Roman" w:hAnsi="Times New Roman" w:cs="Times New Roman"/>
              <w:bCs/>
              <w:sz w:val="24"/>
              <w:szCs w:val="36"/>
              <w:lang w:val="en-US" w:eastAsia="zh-CN"/>
            </w:rPr>
            <w:fldChar w:fldCharType="separate"/>
          </w:r>
          <w:r>
            <w:rPr>
              <w:rFonts w:hint="default" w:ascii="Times New Roman" w:hAnsi="Times New Roman" w:eastAsia="宋体" w:cs="Times New Roman"/>
              <w:bCs/>
              <w:sz w:val="24"/>
              <w:szCs w:val="40"/>
              <w:lang w:val="en-US" w:eastAsia="zh-CN"/>
            </w:rPr>
            <w:t>6.3 质量保证及质量控制</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_Toc25133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31</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_Toc28196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七、验收监测结果</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_Toc28196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_Toc24636 </w:instrText>
          </w:r>
          <w:r>
            <w:rPr>
              <w:rFonts w:hint="default" w:ascii="Times New Roman" w:hAnsi="Times New Roman" w:cs="Times New Roman"/>
              <w:bCs/>
              <w:sz w:val="24"/>
              <w:szCs w:val="36"/>
              <w:lang w:val="en-US" w:eastAsia="zh-CN"/>
            </w:rPr>
            <w:fldChar w:fldCharType="separate"/>
          </w:r>
          <w:r>
            <w:rPr>
              <w:rFonts w:hint="default" w:ascii="Times New Roman" w:hAnsi="Times New Roman" w:eastAsia="宋体" w:cs="Times New Roman"/>
              <w:bCs/>
              <w:sz w:val="24"/>
              <w:szCs w:val="40"/>
              <w:lang w:val="en-US" w:eastAsia="zh-CN"/>
            </w:rPr>
            <w:t xml:space="preserve">7.1 </w:t>
          </w:r>
          <w:r>
            <w:rPr>
              <w:rFonts w:hint="default" w:ascii="Times New Roman" w:hAnsi="Times New Roman" w:eastAsia="宋体" w:cs="Times New Roman"/>
              <w:bCs/>
              <w:sz w:val="24"/>
              <w:szCs w:val="40"/>
              <w:lang w:eastAsia="zh-CN"/>
            </w:rPr>
            <w:t>验收</w:t>
          </w:r>
          <w:r>
            <w:rPr>
              <w:rFonts w:hint="default" w:ascii="Times New Roman" w:hAnsi="Times New Roman" w:cs="Times New Roman"/>
              <w:bCs/>
              <w:sz w:val="24"/>
              <w:szCs w:val="40"/>
            </w:rPr>
            <w:t>监测期间工况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_Toc24636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bCs/>
              <w:color w:val="0000FF"/>
              <w:sz w:val="24"/>
              <w:szCs w:val="36"/>
              <w:lang w:val="en-US" w:eastAsia="zh-CN"/>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_Toc2989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40"/>
              <w:lang w:val="en-US" w:eastAsia="zh-CN"/>
            </w:rPr>
            <w:t>7.2 污染源排放监测</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_Toc2989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34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bCs/>
              <w:sz w:val="24"/>
              <w:szCs w:val="40"/>
              <w:lang w:val="en-US" w:eastAsia="zh-CN"/>
            </w:rPr>
          </w:pPr>
          <w:r>
            <w:rPr>
              <w:rFonts w:hint="default" w:ascii="Times New Roman" w:hAnsi="Times New Roman" w:cs="Times New Roman"/>
              <w:bCs/>
              <w:sz w:val="24"/>
              <w:szCs w:val="40"/>
              <w:lang w:val="en-US" w:eastAsia="zh-CN"/>
            </w:rPr>
            <w:fldChar w:fldCharType="begin"/>
          </w:r>
          <w:r>
            <w:rPr>
              <w:rFonts w:hint="default" w:ascii="Times New Roman" w:hAnsi="Times New Roman" w:cs="Times New Roman"/>
              <w:bCs/>
              <w:sz w:val="24"/>
              <w:szCs w:val="40"/>
              <w:lang w:val="en-US" w:eastAsia="zh-CN"/>
            </w:rPr>
            <w:instrText xml:space="preserve"> HYPERLINK \l _Toc2989 </w:instrText>
          </w:r>
          <w:r>
            <w:rPr>
              <w:rFonts w:hint="default" w:ascii="Times New Roman" w:hAnsi="Times New Roman" w:cs="Times New Roman"/>
              <w:bCs/>
              <w:sz w:val="24"/>
              <w:szCs w:val="40"/>
              <w:lang w:val="en-US" w:eastAsia="zh-CN"/>
            </w:rPr>
            <w:fldChar w:fldCharType="separate"/>
          </w:r>
          <w:r>
            <w:rPr>
              <w:rFonts w:hint="default" w:ascii="Times New Roman" w:hAnsi="Times New Roman" w:cs="Times New Roman"/>
              <w:bCs/>
              <w:sz w:val="24"/>
              <w:szCs w:val="40"/>
              <w:lang w:val="en-US" w:eastAsia="zh-CN"/>
            </w:rPr>
            <w:t>7.</w:t>
          </w:r>
          <w:r>
            <w:rPr>
              <w:rFonts w:hint="eastAsia" w:ascii="Times New Roman" w:hAnsi="Times New Roman" w:cs="Times New Roman"/>
              <w:bCs/>
              <w:sz w:val="24"/>
              <w:szCs w:val="40"/>
              <w:lang w:val="en-US" w:eastAsia="zh-CN"/>
            </w:rPr>
            <w:t>3</w:t>
          </w:r>
          <w:r>
            <w:rPr>
              <w:rFonts w:hint="default" w:ascii="Times New Roman" w:hAnsi="Times New Roman" w:cs="Times New Roman"/>
              <w:bCs/>
              <w:sz w:val="24"/>
              <w:szCs w:val="40"/>
              <w:lang w:val="en-US" w:eastAsia="zh-CN"/>
            </w:rPr>
            <w:t xml:space="preserve"> 污染源排放</w:t>
          </w:r>
          <w:r>
            <w:rPr>
              <w:rFonts w:hint="eastAsia" w:ascii="Times New Roman" w:hAnsi="Times New Roman" w:cs="Times New Roman"/>
              <w:bCs/>
              <w:sz w:val="24"/>
              <w:szCs w:val="40"/>
              <w:lang w:val="en-US" w:eastAsia="zh-CN"/>
            </w:rPr>
            <w:t>总量....................................................................................................4</w:t>
          </w:r>
          <w:r>
            <w:rPr>
              <w:rFonts w:hint="default" w:ascii="Times New Roman" w:hAnsi="Times New Roman" w:cs="Times New Roman"/>
              <w:bCs/>
              <w:sz w:val="24"/>
              <w:szCs w:val="40"/>
              <w:lang w:val="en-US" w:eastAsia="zh-CN"/>
            </w:rPr>
            <w:fldChar w:fldCharType="end"/>
          </w:r>
          <w:r>
            <w:rPr>
              <w:rFonts w:hint="eastAsia" w:ascii="Times New Roman" w:hAnsi="Times New Roman" w:cs="Times New Roman"/>
              <w:bCs/>
              <w:sz w:val="24"/>
              <w:szCs w:val="40"/>
              <w:lang w:val="en-US" w:eastAsia="zh-CN"/>
            </w:rPr>
            <w:t>3</w:t>
          </w:r>
        </w:p>
        <w:p>
          <w:pPr>
            <w:pStyle w:val="13"/>
            <w:tabs>
              <w:tab w:val="right" w:leader="dot" w:pos="8788"/>
            </w:tabs>
            <w:spacing w:line="360" w:lineRule="auto"/>
            <w:rPr>
              <w:rFonts w:hint="default" w:ascii="Times New Roman" w:hAnsi="Times New Roman" w:cs="Times New Roman"/>
              <w:bCs/>
              <w:color w:val="0000FF"/>
              <w:sz w:val="24"/>
              <w:szCs w:val="36"/>
              <w:lang w:val="en-US" w:eastAsia="zh-CN"/>
            </w:rPr>
          </w:pPr>
        </w:p>
        <w:p>
          <w:pPr>
            <w:pStyle w:val="13"/>
            <w:tabs>
              <w:tab w:val="right" w:leader="dot" w:pos="8788"/>
            </w:tabs>
            <w:spacing w:line="360" w:lineRule="auto"/>
            <w:rPr>
              <w:rFonts w:hint="default" w:ascii="Times New Roman" w:hAnsi="Times New Roman" w:cs="Times New Roman"/>
              <w:bCs/>
              <w:color w:val="0000FF"/>
              <w:sz w:val="24"/>
              <w:szCs w:val="36"/>
              <w:lang w:val="en-US" w:eastAsia="zh-CN"/>
            </w:rPr>
            <w:sectPr>
              <w:headerReference r:id="rId5" w:type="default"/>
              <w:footerReference r:id="rId6" w:type="default"/>
              <w:pgSz w:w="11906" w:h="16838"/>
              <w:pgMar w:top="1440" w:right="1417" w:bottom="1440" w:left="1701" w:header="850" w:footer="964" w:gutter="0"/>
              <w:pgNumType w:fmt="decimal" w:start="1"/>
              <w:cols w:space="425" w:num="1"/>
              <w:docGrid w:type="lines" w:linePitch="312" w:charSpace="0"/>
            </w:sectPr>
          </w:pPr>
        </w:p>
        <w:p>
          <w:pPr>
            <w:pStyle w:val="13"/>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_Toc31008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八、环境管理检查</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_Toc31008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_Toc17060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40"/>
              <w:lang w:val="en-US" w:eastAsia="zh-CN"/>
            </w:rPr>
            <w:t>8.1 落实环评建议情况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_Toc17060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_Toc19698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40"/>
              <w:lang w:val="en-US" w:eastAsia="zh-CN"/>
            </w:rPr>
            <w:t>8.2 落实环评批复情况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_Toc19698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44</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4"/>
            <w:tabs>
              <w:tab w:val="right" w:leader="dot" w:pos="8788"/>
            </w:tabs>
            <w:spacing w:line="360" w:lineRule="auto"/>
            <w:rPr>
              <w:rFonts w:hint="default" w:ascii="Times New Roman" w:hAnsi="Times New Roman" w:cs="Times New Roman"/>
              <w:sz w:val="24"/>
              <w:szCs w:val="32"/>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_Toc25639 </w:instrText>
          </w:r>
          <w:r>
            <w:rPr>
              <w:rFonts w:hint="default" w:ascii="Times New Roman" w:hAnsi="Times New Roman" w:cs="Times New Roman"/>
              <w:bCs/>
              <w:sz w:val="24"/>
              <w:szCs w:val="36"/>
              <w:lang w:val="en-US" w:eastAsia="zh-CN"/>
            </w:rPr>
            <w:fldChar w:fldCharType="separate"/>
          </w:r>
          <w:r>
            <w:rPr>
              <w:rFonts w:hint="default" w:ascii="Times New Roman" w:hAnsi="Times New Roman" w:eastAsia="宋体" w:cs="Times New Roman"/>
              <w:sz w:val="24"/>
              <w:szCs w:val="32"/>
              <w:lang w:val="en-US" w:eastAsia="zh-CN"/>
            </w:rPr>
            <w:t>8</w:t>
          </w:r>
          <w:r>
            <w:rPr>
              <w:rFonts w:hint="default" w:ascii="Times New Roman" w:hAnsi="Times New Roman" w:eastAsia="宋体" w:cs="Times New Roman"/>
              <w:sz w:val="24"/>
              <w:szCs w:val="32"/>
              <w:lang w:val="zh-CN"/>
            </w:rPr>
            <w:t>.</w:t>
          </w:r>
          <w:r>
            <w:rPr>
              <w:rFonts w:hint="default" w:ascii="Times New Roman" w:hAnsi="Times New Roman" w:eastAsia="宋体" w:cs="Times New Roman"/>
              <w:sz w:val="24"/>
              <w:szCs w:val="32"/>
            </w:rPr>
            <w:t>3</w:t>
          </w:r>
          <w:r>
            <w:rPr>
              <w:rFonts w:hint="default" w:ascii="Times New Roman" w:hAnsi="Times New Roman" w:eastAsia="宋体" w:cs="Times New Roman"/>
              <w:sz w:val="24"/>
              <w:szCs w:val="32"/>
              <w:lang w:val="zh-CN"/>
            </w:rPr>
            <w:t xml:space="preserve"> 固体废物排放、处置及综合利用情况</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_Toc25639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45</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13"/>
            <w:tabs>
              <w:tab w:val="right" w:leader="dot" w:pos="8788"/>
            </w:tabs>
            <w:spacing w:line="360" w:lineRule="auto"/>
            <w:rPr>
              <w:rFonts w:hint="default" w:ascii="Times New Roman" w:hAnsi="Times New Roman" w:cs="Times New Roman"/>
            </w:rPr>
          </w:pP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_Toc23480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九、验收监测结论与建议</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_Toc23480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46</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31"/>
            <w:keepNext w:val="0"/>
            <w:keepLines w:val="0"/>
            <w:pageBreakBefore w:val="0"/>
            <w:widowControl/>
            <w:tabs>
              <w:tab w:val="right" w:leader="dot" w:pos="8788"/>
            </w:tabs>
            <w:kinsoku/>
            <w:wordWrap/>
            <w:overflowPunct/>
            <w:topLinePunct w:val="0"/>
            <w:autoSpaceDE/>
            <w:autoSpaceDN/>
            <w:bidi w:val="0"/>
            <w:adjustRightInd/>
            <w:snapToGrid/>
            <w:spacing w:line="360" w:lineRule="auto"/>
            <w:ind w:left="420" w:leftChars="200"/>
            <w:textAlignment w:val="auto"/>
            <w:rPr>
              <w:rFonts w:hint="default" w:ascii="Times New Roman" w:hAnsi="Times New Roman" w:cs="Times New Roman"/>
              <w:bCs/>
              <w:color w:val="0000FF"/>
              <w:sz w:val="24"/>
              <w:szCs w:val="36"/>
              <w:lang w:val="en-US" w:eastAsia="zh-CN"/>
            </w:rPr>
          </w:pPr>
          <w:r>
            <w:rPr>
              <w:rFonts w:hint="default" w:ascii="Times New Roman" w:hAnsi="Times New Roman" w:cs="Times New Roman"/>
              <w:bCs/>
              <w:color w:val="0000FF"/>
              <w:szCs w:val="28"/>
              <w:lang w:val="en-US" w:eastAsia="zh-CN"/>
            </w:rPr>
            <w:fldChar w:fldCharType="end"/>
          </w:r>
          <w:r>
            <w:rPr>
              <w:rFonts w:hint="default" w:ascii="Times New Roman" w:hAnsi="Times New Roman" w:cs="Times New Roman"/>
              <w:bCs/>
              <w:color w:val="0000FF"/>
              <w:sz w:val="24"/>
              <w:szCs w:val="36"/>
              <w:lang w:val="en-US" w:eastAsia="zh-CN"/>
            </w:rPr>
            <w:fldChar w:fldCharType="begin"/>
          </w:r>
          <w:r>
            <w:rPr>
              <w:rFonts w:hint="default" w:ascii="Times New Roman" w:hAnsi="Times New Roman" w:cs="Times New Roman"/>
              <w:bCs/>
              <w:sz w:val="24"/>
              <w:szCs w:val="36"/>
              <w:lang w:val="en-US" w:eastAsia="zh-CN"/>
            </w:rPr>
            <w:instrText xml:space="preserve"> HYPERLINK \l _Toc25639 </w:instrText>
          </w:r>
          <w:r>
            <w:rPr>
              <w:rFonts w:hint="default" w:ascii="Times New Roman" w:hAnsi="Times New Roman" w:cs="Times New Roman"/>
              <w:bCs/>
              <w:sz w:val="24"/>
              <w:szCs w:val="36"/>
              <w:lang w:val="en-US" w:eastAsia="zh-CN"/>
            </w:rPr>
            <w:fldChar w:fldCharType="separate"/>
          </w:r>
          <w:r>
            <w:rPr>
              <w:rFonts w:hint="default" w:ascii="Times New Roman" w:hAnsi="Times New Roman" w:cs="Times New Roman"/>
              <w:bCs/>
              <w:sz w:val="24"/>
              <w:szCs w:val="36"/>
              <w:lang w:val="en-US" w:eastAsia="zh-CN"/>
            </w:rPr>
            <w:t>9.1 验收监测结论</w:t>
          </w:r>
          <w:r>
            <w:rPr>
              <w:rFonts w:hint="default" w:ascii="Times New Roman" w:hAnsi="Times New Roman" w:cs="Times New Roman"/>
              <w:sz w:val="24"/>
              <w:szCs w:val="32"/>
            </w:rPr>
            <w:tab/>
          </w:r>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_Toc25639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45</w:t>
          </w:r>
          <w:r>
            <w:rPr>
              <w:rFonts w:hint="default" w:ascii="Times New Roman" w:hAnsi="Times New Roman" w:cs="Times New Roman"/>
              <w:sz w:val="24"/>
              <w:szCs w:val="32"/>
            </w:rPr>
            <w:fldChar w:fldCharType="end"/>
          </w:r>
          <w:r>
            <w:rPr>
              <w:rFonts w:hint="default" w:ascii="Times New Roman" w:hAnsi="Times New Roman" w:cs="Times New Roman"/>
              <w:bCs/>
              <w:color w:val="0000FF"/>
              <w:sz w:val="24"/>
              <w:szCs w:val="36"/>
              <w:lang w:val="en-US" w:eastAsia="zh-CN"/>
            </w:rPr>
            <w:fldChar w:fldCharType="end"/>
          </w:r>
        </w:p>
        <w:p>
          <w:pPr>
            <w:pStyle w:val="31"/>
            <w:keepNext w:val="0"/>
            <w:keepLines w:val="0"/>
            <w:pageBreakBefore w:val="0"/>
            <w:widowControl/>
            <w:tabs>
              <w:tab w:val="right" w:leader="dot" w:pos="8788"/>
            </w:tabs>
            <w:kinsoku/>
            <w:wordWrap/>
            <w:overflowPunct/>
            <w:topLinePunct w:val="0"/>
            <w:autoSpaceDE/>
            <w:autoSpaceDN/>
            <w:bidi w:val="0"/>
            <w:adjustRightInd/>
            <w:snapToGrid/>
            <w:spacing w:line="360" w:lineRule="auto"/>
            <w:ind w:left="420" w:leftChars="200"/>
            <w:textAlignment w:val="auto"/>
          </w:pPr>
          <w:r>
            <w:rPr>
              <w:rFonts w:hint="default" w:ascii="Times New Roman" w:hAnsi="Times New Roman" w:cs="Times New Roman"/>
              <w:bCs/>
              <w:sz w:val="24"/>
              <w:szCs w:val="36"/>
              <w:lang w:val="en-US" w:eastAsia="zh-CN"/>
            </w:rPr>
            <w:t>9.2 建议</w:t>
          </w:r>
          <w:r>
            <w:rPr>
              <w:rFonts w:hint="default" w:ascii="Times New Roman" w:hAnsi="Times New Roman" w:cs="Times New Roman"/>
              <w:sz w:val="24"/>
              <w:szCs w:val="32"/>
            </w:rPr>
            <w:tab/>
          </w:r>
          <w:bookmarkStart w:id="47" w:name="_GoBack"/>
          <w:bookmarkEnd w:id="47"/>
          <w:r>
            <w:rPr>
              <w:rFonts w:hint="default" w:ascii="Times New Roman" w:hAnsi="Times New Roman" w:cs="Times New Roman"/>
              <w:sz w:val="24"/>
              <w:szCs w:val="32"/>
            </w:rPr>
            <w:fldChar w:fldCharType="begin"/>
          </w:r>
          <w:r>
            <w:rPr>
              <w:rFonts w:hint="default" w:ascii="Times New Roman" w:hAnsi="Times New Roman" w:cs="Times New Roman"/>
              <w:sz w:val="24"/>
              <w:szCs w:val="32"/>
            </w:rPr>
            <w:instrText xml:space="preserve"> PAGEREF _Toc25639 </w:instrText>
          </w:r>
          <w:r>
            <w:rPr>
              <w:rFonts w:hint="default" w:ascii="Times New Roman" w:hAnsi="Times New Roman" w:cs="Times New Roman"/>
              <w:sz w:val="24"/>
              <w:szCs w:val="32"/>
            </w:rPr>
            <w:fldChar w:fldCharType="separate"/>
          </w:r>
          <w:r>
            <w:rPr>
              <w:rFonts w:hint="default" w:ascii="Times New Roman" w:hAnsi="Times New Roman" w:cs="Times New Roman"/>
              <w:sz w:val="24"/>
              <w:szCs w:val="32"/>
            </w:rPr>
            <w:t>45</w:t>
          </w:r>
          <w:r>
            <w:rPr>
              <w:rFonts w:hint="default" w:ascii="Times New Roman" w:hAnsi="Times New Roman" w:cs="Times New Roman"/>
              <w:sz w:val="24"/>
              <w:szCs w:val="32"/>
            </w:rPr>
            <w:fldChar w:fldCharType="end"/>
          </w:r>
          <w:bookmarkStart w:id="0" w:name="_Toc5372"/>
        </w:p>
      </w:sdtContent>
    </w:sdt>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0"/>
        <w:rPr>
          <w:rFonts w:hint="eastAsia" w:ascii="Times New Roman" w:hAnsi="Times New Roman" w:cs="Times New Roman"/>
          <w:b/>
          <w:bCs/>
          <w:color w:val="auto"/>
          <w:sz w:val="28"/>
          <w:szCs w:val="28"/>
          <w:lang w:val="en-US" w:eastAsia="zh-CN"/>
        </w:rPr>
        <w:sectPr>
          <w:footerReference r:id="rId7" w:type="default"/>
          <w:pgSz w:w="11906" w:h="16838"/>
          <w:pgMar w:top="1440" w:right="1417" w:bottom="1440" w:left="1701" w:header="850" w:footer="964" w:gutter="0"/>
          <w:pgNumType w:fmt="decimal" w:start="1"/>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0"/>
        <w:rPr>
          <w:rFonts w:hint="default" w:ascii="Times New Roman" w:hAnsi="Times New Roman" w:cs="Times New Roman"/>
          <w:b/>
          <w:bCs/>
          <w:color w:val="auto"/>
          <w:sz w:val="28"/>
          <w:szCs w:val="28"/>
          <w:lang w:val="en-US" w:eastAsia="zh-CN"/>
        </w:rPr>
      </w:pPr>
      <w:r>
        <w:rPr>
          <w:rFonts w:hint="eastAsia" w:ascii="Times New Roman" w:hAnsi="Times New Roman" w:cs="Times New Roman"/>
          <w:b/>
          <w:bCs/>
          <w:color w:val="auto"/>
          <w:sz w:val="28"/>
          <w:szCs w:val="28"/>
          <w:lang w:val="en-US" w:eastAsia="zh-CN"/>
        </w:rPr>
        <w:t>一、</w:t>
      </w:r>
      <w:r>
        <w:rPr>
          <w:rFonts w:hint="default" w:ascii="Times New Roman" w:hAnsi="Times New Roman" w:cs="Times New Roman"/>
          <w:b/>
          <w:bCs/>
          <w:color w:val="auto"/>
          <w:sz w:val="28"/>
          <w:szCs w:val="28"/>
          <w:lang w:val="en-US" w:eastAsia="zh-CN"/>
        </w:rPr>
        <w:t>项目概况</w:t>
      </w:r>
      <w:bookmarkEnd w:id="0"/>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leftChars="0" w:firstLine="0" w:firstLineChars="0"/>
        <w:textAlignment w:val="baseline"/>
        <w:outlineLvl w:val="1"/>
        <w:rPr>
          <w:rFonts w:hint="default" w:ascii="Times New Roman" w:hAnsi="Times New Roman" w:cs="Times New Roman"/>
          <w:b/>
          <w:bCs w:val="0"/>
          <w:color w:val="auto"/>
          <w:sz w:val="24"/>
          <w:szCs w:val="20"/>
          <w:lang w:val="en-US" w:eastAsia="zh-CN"/>
        </w:rPr>
      </w:pPr>
      <w:bookmarkStart w:id="1" w:name="_Toc20272"/>
      <w:r>
        <w:rPr>
          <w:rFonts w:hint="eastAsia" w:ascii="Times New Roman" w:hAnsi="Times New Roman" w:cs="Times New Roman"/>
          <w:b/>
          <w:bCs w:val="0"/>
          <w:color w:val="auto"/>
          <w:sz w:val="24"/>
          <w:szCs w:val="20"/>
          <w:lang w:val="en-US" w:eastAsia="zh-CN"/>
        </w:rPr>
        <w:t>1.1 前言</w:t>
      </w:r>
      <w:bookmarkEnd w:id="1"/>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firstLine="480" w:firstLineChars="200"/>
        <w:textAlignment w:val="baseline"/>
        <w:rPr>
          <w:rFonts w:hint="default" w:ascii="Times New Roman" w:hAnsi="Times New Roman" w:cs="Times New Roman"/>
          <w:bCs/>
          <w:color w:val="auto"/>
          <w:sz w:val="24"/>
          <w:szCs w:val="20"/>
          <w:lang w:val="en-US" w:eastAsia="zh-CN"/>
        </w:rPr>
      </w:pPr>
      <w:r>
        <w:rPr>
          <w:rFonts w:hint="eastAsia" w:ascii="Times New Roman" w:hAnsi="Times New Roman" w:cs="Times New Roman"/>
          <w:b w:val="0"/>
          <w:bCs w:val="0"/>
          <w:color w:val="auto"/>
          <w:sz w:val="24"/>
          <w:szCs w:val="24"/>
          <w:lang w:val="en-US" w:eastAsia="zh-CN"/>
        </w:rPr>
        <w:t>长垣市德马格起重机喷涂中心的起重机喷涂中心建设项目</w:t>
      </w:r>
      <w:r>
        <w:rPr>
          <w:rFonts w:hint="default" w:ascii="Times New Roman" w:hAnsi="Times New Roman" w:cs="Times New Roman"/>
          <w:bCs/>
          <w:color w:val="auto"/>
          <w:sz w:val="24"/>
          <w:szCs w:val="20"/>
          <w:lang w:val="en-US" w:eastAsia="zh-CN"/>
        </w:rPr>
        <w:t>，</w:t>
      </w:r>
      <w:r>
        <w:rPr>
          <w:rFonts w:hint="eastAsia" w:ascii="Times New Roman" w:hAnsi="Times New Roman" w:cs="Times New Roman"/>
          <w:bCs/>
          <w:color w:val="auto"/>
          <w:sz w:val="24"/>
          <w:szCs w:val="20"/>
          <w:lang w:val="en-US" w:eastAsia="zh-CN"/>
        </w:rPr>
        <w:t>位于长垣市产业集聚区起重工业园区华豫大道12号（租赁河南重工起重机集团有限公司部分生产厂区）。根据市场需求变化趋势及实际建设情况，项目分阶段建设，现阶段（一阶段）</w:t>
      </w:r>
      <w:r>
        <w:rPr>
          <w:rFonts w:hint="default" w:ascii="Times New Roman" w:hAnsi="Times New Roman" w:cs="Times New Roman"/>
          <w:bCs/>
          <w:color w:val="auto"/>
          <w:sz w:val="24"/>
          <w:szCs w:val="20"/>
          <w:lang w:val="en-US" w:eastAsia="zh-CN"/>
        </w:rPr>
        <w:t>投资</w:t>
      </w:r>
      <w:r>
        <w:rPr>
          <w:rFonts w:hint="eastAsia" w:ascii="Times New Roman" w:hAnsi="Times New Roman" w:cs="Times New Roman"/>
          <w:bCs/>
          <w:color w:val="auto"/>
          <w:sz w:val="24"/>
          <w:szCs w:val="20"/>
          <w:lang w:val="en-US" w:eastAsia="zh-CN"/>
        </w:rPr>
        <w:t>600</w:t>
      </w:r>
      <w:r>
        <w:rPr>
          <w:rFonts w:hint="default" w:ascii="Times New Roman" w:hAnsi="Times New Roman" w:cs="Times New Roman"/>
          <w:bCs/>
          <w:color w:val="auto"/>
          <w:sz w:val="24"/>
          <w:szCs w:val="20"/>
          <w:lang w:val="en-US" w:eastAsia="zh-CN"/>
        </w:rPr>
        <w:t>万元建设一座</w:t>
      </w:r>
      <w:r>
        <w:rPr>
          <w:rFonts w:hint="eastAsia" w:ascii="Times New Roman" w:hAnsi="Times New Roman" w:cs="Times New Roman"/>
          <w:bCs/>
          <w:color w:val="auto"/>
          <w:sz w:val="24"/>
          <w:szCs w:val="20"/>
          <w:lang w:val="en-US" w:eastAsia="zh-CN"/>
        </w:rPr>
        <w:t>喷涂车间</w:t>
      </w:r>
      <w:r>
        <w:rPr>
          <w:rFonts w:hint="default" w:ascii="Times New Roman" w:hAnsi="Times New Roman" w:cs="Times New Roman"/>
          <w:bCs/>
          <w:color w:val="auto"/>
          <w:sz w:val="24"/>
          <w:szCs w:val="20"/>
          <w:lang w:val="en-US" w:eastAsia="zh-CN"/>
        </w:rPr>
        <w:t>，对外来委托表面处理的工件进行抛丸、喷漆</w:t>
      </w:r>
      <w:r>
        <w:rPr>
          <w:rFonts w:hint="eastAsia" w:ascii="Times New Roman" w:hAnsi="Times New Roman" w:cs="Times New Roman"/>
          <w:bCs/>
          <w:color w:val="auto"/>
          <w:sz w:val="24"/>
          <w:szCs w:val="20"/>
          <w:lang w:val="en-US" w:eastAsia="zh-CN"/>
        </w:rPr>
        <w:t>或喷塑</w:t>
      </w:r>
      <w:r>
        <w:rPr>
          <w:rFonts w:hint="default" w:ascii="Times New Roman" w:hAnsi="Times New Roman" w:cs="Times New Roman"/>
          <w:bCs/>
          <w:color w:val="auto"/>
          <w:sz w:val="24"/>
          <w:szCs w:val="20"/>
          <w:lang w:val="en-US" w:eastAsia="zh-CN"/>
        </w:rPr>
        <w:t>处理</w:t>
      </w:r>
      <w:r>
        <w:rPr>
          <w:rFonts w:hint="eastAsia" w:ascii="Times New Roman" w:hAnsi="Times New Roman" w:cs="Times New Roman"/>
          <w:bCs/>
          <w:color w:val="auto"/>
          <w:sz w:val="24"/>
          <w:szCs w:val="20"/>
          <w:lang w:val="en-US" w:eastAsia="zh-CN"/>
        </w:rPr>
        <w:t>。</w:t>
      </w:r>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firstLine="480" w:firstLineChars="200"/>
        <w:textAlignment w:val="baseline"/>
        <w:rPr>
          <w:rFonts w:hint="default" w:ascii="Times New Roman" w:hAnsi="Times New Roman" w:cs="Times New Roman"/>
          <w:bCs/>
          <w:color w:val="auto"/>
          <w:sz w:val="24"/>
          <w:szCs w:val="20"/>
          <w:highlight w:val="none"/>
          <w:lang w:val="en-US" w:eastAsia="zh-CN"/>
        </w:rPr>
      </w:pPr>
      <w:r>
        <w:rPr>
          <w:rFonts w:hint="default" w:ascii="Times New Roman" w:hAnsi="Times New Roman" w:cs="Times New Roman"/>
          <w:bCs/>
          <w:color w:val="auto"/>
          <w:sz w:val="24"/>
          <w:szCs w:val="20"/>
          <w:lang w:val="en-US" w:eastAsia="zh-CN"/>
        </w:rPr>
        <w:t>本项目已在</w:t>
      </w:r>
      <w:r>
        <w:rPr>
          <w:rFonts w:hint="eastAsia" w:ascii="Times New Roman" w:hAnsi="Times New Roman" w:cs="Times New Roman"/>
          <w:bCs/>
          <w:color w:val="auto"/>
          <w:sz w:val="24"/>
          <w:szCs w:val="20"/>
          <w:lang w:val="en-US" w:eastAsia="zh-CN"/>
        </w:rPr>
        <w:t>长垣市发展和改革委员会备案</w:t>
      </w:r>
      <w:r>
        <w:rPr>
          <w:rFonts w:hint="default" w:ascii="Times New Roman" w:hAnsi="Times New Roman" w:cs="Times New Roman"/>
          <w:bCs/>
          <w:color w:val="auto"/>
          <w:sz w:val="24"/>
          <w:szCs w:val="20"/>
          <w:lang w:val="en-US" w:eastAsia="zh-CN"/>
        </w:rPr>
        <w:t>，备案号</w:t>
      </w:r>
      <w:r>
        <w:rPr>
          <w:rFonts w:hint="eastAsia" w:ascii="Times New Roman" w:hAnsi="Times New Roman" w:cs="Times New Roman"/>
          <w:bCs/>
          <w:color w:val="auto"/>
          <w:sz w:val="24"/>
          <w:szCs w:val="20"/>
          <w:lang w:val="en-US" w:eastAsia="zh-CN"/>
        </w:rPr>
        <w:t>：2020-410728-72-03-002486；</w:t>
      </w:r>
      <w:r>
        <w:rPr>
          <w:rFonts w:hint="default" w:ascii="Times New Roman" w:hAnsi="Times New Roman" w:cs="Times New Roman"/>
          <w:bCs/>
          <w:color w:val="auto"/>
          <w:sz w:val="24"/>
          <w:szCs w:val="20"/>
          <w:lang w:val="en-US" w:eastAsia="zh-CN"/>
        </w:rPr>
        <w:t>20</w:t>
      </w:r>
      <w:r>
        <w:rPr>
          <w:rFonts w:hint="eastAsia" w:ascii="Times New Roman" w:hAnsi="Times New Roman" w:cs="Times New Roman"/>
          <w:bCs/>
          <w:color w:val="auto"/>
          <w:sz w:val="24"/>
          <w:szCs w:val="20"/>
          <w:lang w:val="en-US" w:eastAsia="zh-CN"/>
        </w:rPr>
        <w:t>20</w:t>
      </w:r>
      <w:r>
        <w:rPr>
          <w:rFonts w:hint="default" w:ascii="Times New Roman" w:hAnsi="Times New Roman" w:cs="Times New Roman"/>
          <w:bCs/>
          <w:color w:val="auto"/>
          <w:sz w:val="24"/>
          <w:szCs w:val="20"/>
          <w:lang w:val="en-US" w:eastAsia="zh-CN"/>
        </w:rPr>
        <w:t>年</w:t>
      </w:r>
      <w:r>
        <w:rPr>
          <w:rFonts w:hint="eastAsia" w:ascii="Times New Roman" w:hAnsi="Times New Roman" w:cs="Times New Roman"/>
          <w:bCs/>
          <w:color w:val="auto"/>
          <w:sz w:val="24"/>
          <w:szCs w:val="20"/>
          <w:lang w:val="en-US" w:eastAsia="zh-CN"/>
        </w:rPr>
        <w:t>10</w:t>
      </w:r>
      <w:r>
        <w:rPr>
          <w:rFonts w:hint="default" w:ascii="Times New Roman" w:hAnsi="Times New Roman" w:cs="Times New Roman"/>
          <w:bCs/>
          <w:color w:val="auto"/>
          <w:sz w:val="24"/>
          <w:szCs w:val="20"/>
          <w:lang w:val="en-US" w:eastAsia="zh-CN"/>
        </w:rPr>
        <w:t>月由</w:t>
      </w:r>
      <w:r>
        <w:rPr>
          <w:rFonts w:hint="eastAsia" w:ascii="Times New Roman" w:hAnsi="Times New Roman" w:cs="Times New Roman"/>
          <w:bCs/>
          <w:color w:val="auto"/>
          <w:sz w:val="24"/>
          <w:szCs w:val="20"/>
          <w:lang w:val="en-US" w:eastAsia="zh-CN"/>
        </w:rPr>
        <w:t>河南中环瑞德环保科技有限公司</w:t>
      </w:r>
      <w:r>
        <w:rPr>
          <w:rFonts w:hint="default" w:ascii="Times New Roman" w:hAnsi="Times New Roman" w:cs="Times New Roman"/>
          <w:bCs/>
          <w:color w:val="auto"/>
          <w:sz w:val="24"/>
          <w:szCs w:val="20"/>
          <w:lang w:val="en-US" w:eastAsia="zh-CN"/>
        </w:rPr>
        <w:t>完成了环境影响报告书的编制</w:t>
      </w:r>
      <w:r>
        <w:rPr>
          <w:rFonts w:hint="default" w:ascii="Times New Roman" w:hAnsi="Times New Roman" w:cs="Times New Roman"/>
          <w:bCs/>
          <w:color w:val="auto"/>
          <w:sz w:val="24"/>
          <w:szCs w:val="20"/>
          <w:highlight w:val="none"/>
          <w:lang w:val="en-US" w:eastAsia="zh-CN"/>
        </w:rPr>
        <w:t>；20</w:t>
      </w:r>
      <w:r>
        <w:rPr>
          <w:rFonts w:hint="eastAsia" w:ascii="Times New Roman" w:hAnsi="Times New Roman" w:cs="Times New Roman"/>
          <w:bCs/>
          <w:color w:val="auto"/>
          <w:sz w:val="24"/>
          <w:szCs w:val="20"/>
          <w:highlight w:val="none"/>
          <w:lang w:val="en-US" w:eastAsia="zh-CN"/>
        </w:rPr>
        <w:t>20</w:t>
      </w:r>
      <w:r>
        <w:rPr>
          <w:rFonts w:hint="default" w:ascii="Times New Roman" w:hAnsi="Times New Roman" w:cs="Times New Roman"/>
          <w:bCs/>
          <w:color w:val="auto"/>
          <w:sz w:val="24"/>
          <w:szCs w:val="20"/>
          <w:highlight w:val="none"/>
          <w:lang w:val="en-US" w:eastAsia="zh-CN"/>
        </w:rPr>
        <w:t>年</w:t>
      </w:r>
      <w:r>
        <w:rPr>
          <w:rFonts w:hint="eastAsia" w:ascii="Times New Roman" w:hAnsi="Times New Roman" w:cs="Times New Roman"/>
          <w:bCs/>
          <w:color w:val="auto"/>
          <w:sz w:val="24"/>
          <w:szCs w:val="20"/>
          <w:highlight w:val="none"/>
          <w:lang w:val="en-US" w:eastAsia="zh-CN"/>
        </w:rPr>
        <w:t>12</w:t>
      </w:r>
      <w:r>
        <w:rPr>
          <w:rFonts w:hint="default" w:ascii="Times New Roman" w:hAnsi="Times New Roman" w:cs="Times New Roman"/>
          <w:bCs/>
          <w:color w:val="auto"/>
          <w:sz w:val="24"/>
          <w:szCs w:val="20"/>
          <w:highlight w:val="none"/>
          <w:lang w:val="en-US" w:eastAsia="zh-CN"/>
        </w:rPr>
        <w:t>月</w:t>
      </w:r>
      <w:r>
        <w:rPr>
          <w:rFonts w:hint="eastAsia" w:ascii="Times New Roman" w:hAnsi="Times New Roman" w:cs="Times New Roman"/>
          <w:bCs/>
          <w:color w:val="auto"/>
          <w:sz w:val="24"/>
          <w:szCs w:val="20"/>
          <w:highlight w:val="none"/>
          <w:lang w:val="en-US" w:eastAsia="zh-CN"/>
        </w:rPr>
        <w:t>18</w:t>
      </w:r>
      <w:r>
        <w:rPr>
          <w:rFonts w:hint="default" w:ascii="Times New Roman" w:hAnsi="Times New Roman" w:cs="Times New Roman"/>
          <w:bCs/>
          <w:color w:val="auto"/>
          <w:sz w:val="24"/>
          <w:szCs w:val="20"/>
          <w:highlight w:val="none"/>
          <w:lang w:val="en-US" w:eastAsia="zh-CN"/>
        </w:rPr>
        <w:t>日，</w:t>
      </w:r>
      <w:r>
        <w:rPr>
          <w:rFonts w:hint="eastAsia" w:ascii="Times New Roman" w:hAnsi="Times New Roman" w:cs="Times New Roman"/>
          <w:bCs/>
          <w:color w:val="auto"/>
          <w:sz w:val="24"/>
          <w:szCs w:val="20"/>
          <w:highlight w:val="none"/>
          <w:lang w:val="en-US" w:eastAsia="zh-CN"/>
        </w:rPr>
        <w:t>长垣市生态环境分局</w:t>
      </w:r>
      <w:r>
        <w:rPr>
          <w:rFonts w:hint="default" w:ascii="Times New Roman" w:hAnsi="Times New Roman" w:cs="Times New Roman"/>
          <w:bCs/>
          <w:color w:val="auto"/>
          <w:sz w:val="24"/>
          <w:szCs w:val="20"/>
          <w:highlight w:val="none"/>
          <w:lang w:val="en-US" w:eastAsia="zh-CN"/>
        </w:rPr>
        <w:t>对该项目进行了审批，</w:t>
      </w:r>
      <w:r>
        <w:rPr>
          <w:rFonts w:hint="eastAsia" w:ascii="Times New Roman" w:hAnsi="Times New Roman" w:cs="Times New Roman"/>
          <w:bCs/>
          <w:color w:val="auto"/>
          <w:sz w:val="24"/>
          <w:szCs w:val="20"/>
          <w:highlight w:val="none"/>
          <w:lang w:val="en-US" w:eastAsia="zh-CN"/>
        </w:rPr>
        <w:t>审批文号：长环[2020]45号</w:t>
      </w:r>
      <w:r>
        <w:rPr>
          <w:rFonts w:hint="default" w:ascii="Times New Roman" w:hAnsi="Times New Roman" w:cs="Times New Roman"/>
          <w:bCs/>
          <w:color w:val="auto"/>
          <w:sz w:val="24"/>
          <w:szCs w:val="20"/>
          <w:highlight w:val="none"/>
          <w:lang w:val="en-US" w:eastAsia="zh-CN"/>
        </w:rPr>
        <w:t>。</w:t>
      </w:r>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firstLine="480" w:firstLineChars="200"/>
        <w:textAlignment w:val="baseline"/>
        <w:rPr>
          <w:rFonts w:hint="default" w:ascii="Times New Roman" w:hAnsi="Times New Roman" w:cs="Times New Roman"/>
          <w:bCs/>
          <w:color w:val="auto"/>
          <w:sz w:val="24"/>
          <w:szCs w:val="20"/>
          <w:lang w:val="en-US" w:eastAsia="zh-CN"/>
        </w:rPr>
      </w:pPr>
      <w:r>
        <w:rPr>
          <w:rFonts w:hint="default" w:ascii="Times New Roman" w:hAnsi="Times New Roman" w:cs="Times New Roman"/>
          <w:bCs/>
          <w:color w:val="auto"/>
          <w:sz w:val="24"/>
          <w:szCs w:val="20"/>
          <w:lang w:val="en-US" w:eastAsia="zh-CN"/>
        </w:rPr>
        <w:t>根据《中华人民共和国环境保护法》、《中华人民共和国环境影响评价法》、《建设项目环境保护管理条例》等有关规定及</w:t>
      </w:r>
      <w:r>
        <w:rPr>
          <w:rFonts w:hint="eastAsia" w:ascii="Times New Roman" w:hAnsi="Times New Roman" w:cs="Times New Roman"/>
          <w:bCs/>
          <w:color w:val="auto"/>
          <w:sz w:val="24"/>
          <w:szCs w:val="20"/>
          <w:lang w:val="en-US" w:eastAsia="zh-CN"/>
        </w:rPr>
        <w:t>“</w:t>
      </w:r>
      <w:r>
        <w:rPr>
          <w:rFonts w:hint="default" w:ascii="Times New Roman" w:hAnsi="Times New Roman" w:cs="Times New Roman"/>
          <w:bCs/>
          <w:color w:val="auto"/>
          <w:sz w:val="24"/>
          <w:szCs w:val="20"/>
          <w:lang w:val="en-US" w:eastAsia="zh-CN"/>
        </w:rPr>
        <w:t>三同时</w:t>
      </w:r>
      <w:r>
        <w:rPr>
          <w:rFonts w:hint="eastAsia" w:ascii="Times New Roman" w:hAnsi="Times New Roman" w:cs="Times New Roman"/>
          <w:bCs/>
          <w:color w:val="auto"/>
          <w:sz w:val="24"/>
          <w:szCs w:val="20"/>
          <w:lang w:val="en-US" w:eastAsia="zh-CN"/>
        </w:rPr>
        <w:t>”</w:t>
      </w:r>
      <w:r>
        <w:rPr>
          <w:rFonts w:hint="default" w:ascii="Times New Roman" w:hAnsi="Times New Roman" w:cs="Times New Roman"/>
          <w:bCs/>
          <w:color w:val="auto"/>
          <w:sz w:val="24"/>
          <w:szCs w:val="20"/>
          <w:lang w:val="en-US" w:eastAsia="zh-CN"/>
        </w:rPr>
        <w:t>制度、《建设项目竣工环境保护验收暂行办法》的要求，该项目需进行竣工环境保护验收。依据对该工程环保设施建设、运行情况、厂区现状、资料情况、环评建议及环评批复意见落实情况的检查结果，以及对污染物排放的监测结果，并依据有关的国家标准，编制了本项目验收监测报告。</w:t>
      </w:r>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leftChars="0" w:firstLine="0" w:firstLineChars="0"/>
        <w:textAlignment w:val="baseline"/>
        <w:outlineLvl w:val="1"/>
        <w:rPr>
          <w:rFonts w:hint="eastAsia" w:ascii="Times New Roman" w:hAnsi="Times New Roman" w:cs="Times New Roman"/>
          <w:b/>
          <w:bCs w:val="0"/>
          <w:color w:val="auto"/>
          <w:sz w:val="24"/>
          <w:szCs w:val="20"/>
          <w:lang w:val="en-US" w:eastAsia="zh-CN"/>
        </w:rPr>
      </w:pPr>
      <w:bookmarkStart w:id="2" w:name="_Toc26552"/>
      <w:r>
        <w:rPr>
          <w:rFonts w:hint="eastAsia" w:ascii="Times New Roman" w:hAnsi="Times New Roman" w:cs="Times New Roman"/>
          <w:b/>
          <w:bCs w:val="0"/>
          <w:color w:val="auto"/>
          <w:sz w:val="24"/>
          <w:szCs w:val="20"/>
          <w:lang w:val="en-US" w:eastAsia="zh-CN"/>
        </w:rPr>
        <w:t>1.2 项目基本情况</w:t>
      </w:r>
      <w:bookmarkEnd w:id="2"/>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textAlignment w:val="baseline"/>
        <w:rPr>
          <w:rFonts w:hint="eastAsia" w:ascii="Times New Roman" w:hAnsi="Times New Roman" w:cs="Times New Roman"/>
          <w:bCs/>
          <w:color w:val="auto"/>
          <w:sz w:val="24"/>
          <w:szCs w:val="20"/>
          <w:lang w:val="en-US" w:eastAsia="zh-CN"/>
        </w:rPr>
      </w:pPr>
      <w:r>
        <w:rPr>
          <w:rFonts w:hint="eastAsia" w:ascii="Times New Roman" w:hAnsi="Times New Roman" w:cs="Times New Roman"/>
          <w:bCs/>
          <w:color w:val="auto"/>
          <w:sz w:val="24"/>
          <w:szCs w:val="20"/>
          <w:lang w:val="en-US" w:eastAsia="zh-CN"/>
        </w:rPr>
        <w:t>项目基本情况见表1-1。</w:t>
      </w:r>
    </w:p>
    <w:p>
      <w:pPr>
        <w:pStyle w:val="2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left="0" w:leftChars="0" w:firstLine="0" w:firstLineChars="0"/>
        <w:jc w:val="center"/>
        <w:textAlignment w:val="baseline"/>
        <w:rPr>
          <w:rFonts w:hint="eastAsia" w:ascii="Times New Roman" w:hAnsi="Times New Roman" w:cs="Times New Roman"/>
          <w:bCs/>
          <w:color w:val="auto"/>
          <w:sz w:val="22"/>
          <w:szCs w:val="18"/>
          <w:lang w:val="en-US" w:eastAsia="zh-CN"/>
        </w:rPr>
      </w:pPr>
      <w:r>
        <w:rPr>
          <w:rFonts w:hint="eastAsia" w:ascii="Times New Roman" w:hAnsi="Times New Roman" w:cs="Times New Roman"/>
          <w:bCs/>
          <w:color w:val="auto"/>
          <w:sz w:val="22"/>
          <w:szCs w:val="18"/>
          <w:lang w:val="en-US" w:eastAsia="zh-CN"/>
        </w:rPr>
        <w:t>表1-1  项目基本情况一览表</w:t>
      </w:r>
    </w:p>
    <w:tbl>
      <w:tblPr>
        <w:tblStyle w:val="1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2"/>
        <w:gridCol w:w="2768"/>
        <w:gridCol w:w="55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序号</w:t>
            </w:r>
          </w:p>
        </w:tc>
        <w:tc>
          <w:tcPr>
            <w:tcW w:w="153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项目</w:t>
            </w:r>
          </w:p>
        </w:tc>
        <w:tc>
          <w:tcPr>
            <w:tcW w:w="3078"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1</w:t>
            </w:r>
          </w:p>
        </w:tc>
        <w:tc>
          <w:tcPr>
            <w:tcW w:w="153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建设单位</w:t>
            </w:r>
          </w:p>
        </w:tc>
        <w:tc>
          <w:tcPr>
            <w:tcW w:w="3078"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长垣市德马格起重机喷涂中心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2</w:t>
            </w:r>
          </w:p>
        </w:tc>
        <w:tc>
          <w:tcPr>
            <w:tcW w:w="153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项目名称</w:t>
            </w:r>
          </w:p>
        </w:tc>
        <w:tc>
          <w:tcPr>
            <w:tcW w:w="3078"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起重机喷涂中心建设项目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3</w:t>
            </w:r>
          </w:p>
        </w:tc>
        <w:tc>
          <w:tcPr>
            <w:tcW w:w="153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性质</w:t>
            </w:r>
          </w:p>
        </w:tc>
        <w:tc>
          <w:tcPr>
            <w:tcW w:w="3078"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4</w:t>
            </w:r>
          </w:p>
        </w:tc>
        <w:tc>
          <w:tcPr>
            <w:tcW w:w="153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建设地点</w:t>
            </w:r>
          </w:p>
        </w:tc>
        <w:tc>
          <w:tcPr>
            <w:tcW w:w="3078"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长垣市产业集聚区起重工业园区华豫大道12号（租赁河南重工起重机集团有限公司部分生产厂区）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5</w:t>
            </w:r>
          </w:p>
        </w:tc>
        <w:tc>
          <w:tcPr>
            <w:tcW w:w="153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立项过程</w:t>
            </w:r>
          </w:p>
        </w:tc>
        <w:tc>
          <w:tcPr>
            <w:tcW w:w="3078"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长垣市发展和改革委员会备案：2020-410728-72-03-002486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6</w:t>
            </w:r>
          </w:p>
        </w:tc>
        <w:tc>
          <w:tcPr>
            <w:tcW w:w="153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环评编制单位、完成时间</w:t>
            </w:r>
          </w:p>
        </w:tc>
        <w:tc>
          <w:tcPr>
            <w:tcW w:w="3078"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河南中环瑞德环保科技有限公司于2020年10月编制完成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7</w:t>
            </w:r>
          </w:p>
        </w:tc>
        <w:tc>
          <w:tcPr>
            <w:tcW w:w="153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eastAsia"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环评审批部门、时间及文号</w:t>
            </w:r>
          </w:p>
        </w:tc>
        <w:tc>
          <w:tcPr>
            <w:tcW w:w="3078"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长垣市生态环境分局</w:t>
            </w:r>
            <w:r>
              <w:rPr>
                <w:rFonts w:hint="default" w:ascii="Times New Roman" w:hAnsi="Times New Roman" w:cs="Times New Roman"/>
                <w:bCs/>
                <w:color w:val="auto"/>
                <w:sz w:val="22"/>
                <w:szCs w:val="18"/>
                <w:vertAlign w:val="baseline"/>
                <w:lang w:val="en-US" w:eastAsia="zh-CN"/>
              </w:rPr>
              <w:t>，20</w:t>
            </w:r>
            <w:r>
              <w:rPr>
                <w:rFonts w:hint="eastAsia" w:ascii="Times New Roman" w:hAnsi="Times New Roman" w:cs="Times New Roman"/>
                <w:bCs/>
                <w:color w:val="auto"/>
                <w:sz w:val="22"/>
                <w:szCs w:val="18"/>
                <w:vertAlign w:val="baseline"/>
                <w:lang w:val="en-US" w:eastAsia="zh-CN"/>
              </w:rPr>
              <w:t>20</w:t>
            </w:r>
            <w:r>
              <w:rPr>
                <w:rFonts w:hint="default" w:ascii="Times New Roman" w:hAnsi="Times New Roman" w:cs="Times New Roman"/>
                <w:bCs/>
                <w:color w:val="auto"/>
                <w:sz w:val="22"/>
                <w:szCs w:val="18"/>
                <w:vertAlign w:val="baseline"/>
                <w:lang w:val="en-US" w:eastAsia="zh-CN"/>
              </w:rPr>
              <w:t>年</w:t>
            </w:r>
            <w:r>
              <w:rPr>
                <w:rFonts w:hint="eastAsia" w:ascii="Times New Roman" w:hAnsi="Times New Roman" w:cs="Times New Roman"/>
                <w:bCs/>
                <w:color w:val="auto"/>
                <w:sz w:val="22"/>
                <w:szCs w:val="18"/>
                <w:vertAlign w:val="baseline"/>
                <w:lang w:val="en-US" w:eastAsia="zh-CN"/>
              </w:rPr>
              <w:t>12</w:t>
            </w:r>
            <w:r>
              <w:rPr>
                <w:rFonts w:hint="default" w:ascii="Times New Roman" w:hAnsi="Times New Roman" w:cs="Times New Roman"/>
                <w:bCs/>
                <w:color w:val="auto"/>
                <w:sz w:val="22"/>
                <w:szCs w:val="18"/>
                <w:vertAlign w:val="baseline"/>
                <w:lang w:val="en-US" w:eastAsia="zh-CN"/>
              </w:rPr>
              <w:t>月</w:t>
            </w:r>
            <w:r>
              <w:rPr>
                <w:rFonts w:hint="eastAsia" w:ascii="Times New Roman" w:hAnsi="Times New Roman" w:cs="Times New Roman"/>
                <w:bCs/>
                <w:color w:val="auto"/>
                <w:sz w:val="22"/>
                <w:szCs w:val="18"/>
                <w:vertAlign w:val="baseline"/>
                <w:lang w:val="en-US" w:eastAsia="zh-CN"/>
              </w:rPr>
              <w:t>18</w:t>
            </w:r>
            <w:r>
              <w:rPr>
                <w:rFonts w:hint="default" w:ascii="Times New Roman" w:hAnsi="Times New Roman" w:cs="Times New Roman"/>
                <w:bCs/>
                <w:color w:val="auto"/>
                <w:sz w:val="22"/>
                <w:szCs w:val="18"/>
                <w:vertAlign w:val="baseline"/>
                <w:lang w:val="en-US" w:eastAsia="zh-CN"/>
              </w:rPr>
              <w:t>日，</w:t>
            </w:r>
            <w:r>
              <w:rPr>
                <w:rFonts w:hint="eastAsia" w:ascii="Times New Roman" w:hAnsi="Times New Roman" w:cs="Times New Roman"/>
                <w:bCs/>
                <w:color w:val="auto"/>
                <w:sz w:val="22"/>
                <w:szCs w:val="18"/>
                <w:vertAlign w:val="baseline"/>
                <w:lang w:val="en-US" w:eastAsia="zh-CN"/>
              </w:rPr>
              <w:t>审批文号：长环[2020]45号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8</w:t>
            </w:r>
          </w:p>
        </w:tc>
        <w:tc>
          <w:tcPr>
            <w:tcW w:w="1537"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eastAsia"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开工、竣工时间</w:t>
            </w:r>
          </w:p>
        </w:tc>
        <w:tc>
          <w:tcPr>
            <w:tcW w:w="3078" w:type="pct"/>
            <w:vAlign w:val="center"/>
          </w:tcPr>
          <w:p>
            <w:pPr>
              <w:pStyle w:val="22"/>
              <w:keepNext w:val="0"/>
              <w:keepLines w:val="0"/>
              <w:pageBreakBefore w:val="0"/>
              <w:widowControl w:val="0"/>
              <w:kinsoku/>
              <w:wordWrap/>
              <w:overflowPunct/>
              <w:topLinePunct w:val="0"/>
              <w:autoSpaceDE w:val="0"/>
              <w:autoSpaceDN w:val="0"/>
              <w:bidi w:val="0"/>
              <w:adjustRightInd w:val="0"/>
              <w:snapToGrid w:val="0"/>
              <w:spacing w:before="95" w:beforeLines="30" w:after="95" w:afterLines="30" w:line="240" w:lineRule="auto"/>
              <w:ind w:firstLine="0"/>
              <w:jc w:val="center"/>
              <w:textAlignment w:val="baseline"/>
              <w:rPr>
                <w:rFonts w:hint="default" w:ascii="Times New Roman" w:hAnsi="Times New Roman" w:cs="Times New Roman"/>
                <w:bCs/>
                <w:color w:val="auto"/>
                <w:sz w:val="22"/>
                <w:szCs w:val="18"/>
                <w:vertAlign w:val="baseline"/>
                <w:lang w:val="en-US" w:eastAsia="zh-CN"/>
              </w:rPr>
            </w:pPr>
            <w:r>
              <w:rPr>
                <w:rFonts w:hint="eastAsia" w:ascii="Times New Roman" w:hAnsi="Times New Roman" w:cs="Times New Roman"/>
                <w:bCs/>
                <w:color w:val="auto"/>
                <w:sz w:val="22"/>
                <w:szCs w:val="18"/>
                <w:vertAlign w:val="baseline"/>
                <w:lang w:val="en-US" w:eastAsia="zh-CN"/>
              </w:rPr>
              <w:t>2021年1月开工建设，2021年8月竣工</w:t>
            </w:r>
          </w:p>
        </w:tc>
      </w:tr>
    </w:tbl>
    <w:p>
      <w:pPr>
        <w:pStyle w:val="22"/>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left="0" w:leftChars="0" w:firstLine="0" w:firstLineChars="0"/>
        <w:textAlignment w:val="baseline"/>
        <w:rPr>
          <w:rFonts w:hint="eastAsia" w:ascii="Times New Roman" w:hAnsi="Times New Roman" w:cs="Times New Roman"/>
          <w:b/>
          <w:bCs w:val="0"/>
          <w:color w:val="0000FF"/>
          <w:sz w:val="24"/>
          <w:szCs w:val="20"/>
          <w:lang w:val="en-US" w:eastAsia="zh-CN"/>
        </w:rPr>
        <w:sectPr>
          <w:footerReference r:id="rId8" w:type="default"/>
          <w:pgSz w:w="11906" w:h="16838"/>
          <w:pgMar w:top="1440" w:right="1417" w:bottom="1440" w:left="1701" w:header="850" w:footer="964" w:gutter="0"/>
          <w:pgNumType w:fmt="decimal" w:start="1"/>
          <w:cols w:space="425" w:num="1"/>
          <w:docGrid w:type="lines" w:linePitch="312" w:charSpace="0"/>
        </w:sectPr>
      </w:pPr>
    </w:p>
    <w:p>
      <w:pPr>
        <w:pStyle w:val="22"/>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left="0" w:leftChars="0" w:firstLine="0" w:firstLineChars="0"/>
        <w:textAlignment w:val="baseline"/>
        <w:outlineLvl w:val="1"/>
        <w:rPr>
          <w:rFonts w:hint="default" w:ascii="Times New Roman" w:hAnsi="Times New Roman" w:cs="Times New Roman"/>
          <w:b/>
          <w:bCs w:val="0"/>
          <w:color w:val="auto"/>
          <w:sz w:val="24"/>
          <w:szCs w:val="20"/>
          <w:lang w:val="en-US" w:eastAsia="zh-CN"/>
        </w:rPr>
      </w:pPr>
      <w:bookmarkStart w:id="3" w:name="_Toc28712"/>
      <w:r>
        <w:rPr>
          <w:rFonts w:hint="eastAsia" w:ascii="Times New Roman" w:hAnsi="Times New Roman" w:cs="Times New Roman"/>
          <w:b/>
          <w:bCs w:val="0"/>
          <w:color w:val="auto"/>
          <w:sz w:val="24"/>
          <w:szCs w:val="20"/>
          <w:lang w:val="en-US" w:eastAsia="zh-CN"/>
        </w:rPr>
        <w:t>1.3 验收工作情况</w:t>
      </w:r>
      <w:bookmarkEnd w:id="3"/>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auto"/>
          <w:sz w:val="24"/>
          <w:szCs w:val="20"/>
          <w:lang w:val="en-US" w:eastAsia="zh-CN"/>
        </w:rPr>
      </w:pPr>
      <w:r>
        <w:rPr>
          <w:rFonts w:hint="default" w:ascii="Times New Roman" w:hAnsi="Times New Roman" w:cs="Times New Roman"/>
          <w:bCs/>
          <w:color w:val="auto"/>
          <w:sz w:val="24"/>
          <w:szCs w:val="20"/>
          <w:lang w:val="en-US" w:eastAsia="zh-CN"/>
        </w:rPr>
        <w:t>根据《中华人民共和国环境保护法》、《建设项目竣工环境保护验收技术指南污染影响类》（生态环境部，公告2018年第9号）等有关规定，为加强建设项目竣工环境保护验收管理，监督落实环境保护设施与建设项目主体工程同时投产或者使用，以及落实其他需配套采取的环境保护措施，防止环境污染和生态破坏，需查清该工程在建设及运营过程中环境保护工作实施情况，分析已采取的环境保护措施的有效性，确定项目建设、生产过程中对环境造成的实际影响及可能存在的潜在影响，以便采取有效的环境保护补救和减缓措施，全面做好生态恢复与污染防治工作，为该项目环境保护竣工验收提出意见和建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Cs/>
          <w:color w:val="auto"/>
          <w:sz w:val="24"/>
          <w:szCs w:val="20"/>
          <w:lang w:val="en-US" w:eastAsia="zh-CN"/>
        </w:rPr>
      </w:pPr>
      <w:r>
        <w:rPr>
          <w:rFonts w:hint="eastAsia" w:ascii="Times New Roman" w:hAnsi="Times New Roman" w:cs="Times New Roman"/>
          <w:b w:val="0"/>
          <w:bCs w:val="0"/>
          <w:color w:val="auto"/>
          <w:sz w:val="24"/>
          <w:szCs w:val="24"/>
          <w:lang w:val="en-US" w:eastAsia="zh-CN"/>
        </w:rPr>
        <w:t>本项目</w:t>
      </w:r>
      <w:r>
        <w:rPr>
          <w:rFonts w:hint="eastAsia" w:ascii="Times New Roman" w:hAnsi="Times New Roman" w:cs="Times New Roman"/>
          <w:bCs/>
          <w:color w:val="auto"/>
          <w:sz w:val="24"/>
          <w:szCs w:val="20"/>
          <w:lang w:val="en-US" w:eastAsia="zh-CN"/>
        </w:rPr>
        <w:t>于</w:t>
      </w:r>
      <w:r>
        <w:rPr>
          <w:rFonts w:hint="default" w:ascii="Times New Roman" w:hAnsi="Times New Roman" w:cs="Times New Roman"/>
          <w:bCs/>
          <w:color w:val="auto"/>
          <w:sz w:val="24"/>
          <w:szCs w:val="20"/>
          <w:lang w:val="en-US" w:eastAsia="zh-CN"/>
        </w:rPr>
        <w:t>202</w:t>
      </w:r>
      <w:r>
        <w:rPr>
          <w:rFonts w:hint="eastAsia" w:ascii="Times New Roman" w:hAnsi="Times New Roman" w:cs="Times New Roman"/>
          <w:bCs/>
          <w:color w:val="auto"/>
          <w:sz w:val="24"/>
          <w:szCs w:val="20"/>
          <w:lang w:val="en-US" w:eastAsia="zh-CN"/>
        </w:rPr>
        <w:t>1</w:t>
      </w:r>
      <w:r>
        <w:rPr>
          <w:rFonts w:hint="default" w:ascii="Times New Roman" w:hAnsi="Times New Roman" w:cs="Times New Roman"/>
          <w:bCs/>
          <w:color w:val="auto"/>
          <w:sz w:val="24"/>
          <w:szCs w:val="20"/>
          <w:lang w:val="en-US" w:eastAsia="zh-CN"/>
        </w:rPr>
        <w:t>年</w:t>
      </w:r>
      <w:r>
        <w:rPr>
          <w:rFonts w:hint="eastAsia" w:ascii="Times New Roman" w:hAnsi="Times New Roman" w:cs="Times New Roman"/>
          <w:bCs/>
          <w:color w:val="auto"/>
          <w:sz w:val="24"/>
          <w:szCs w:val="20"/>
          <w:lang w:val="en-US" w:eastAsia="zh-CN"/>
        </w:rPr>
        <w:t>8</w:t>
      </w:r>
      <w:r>
        <w:rPr>
          <w:rFonts w:hint="default" w:ascii="Times New Roman" w:hAnsi="Times New Roman" w:cs="Times New Roman"/>
          <w:bCs/>
          <w:color w:val="auto"/>
          <w:sz w:val="24"/>
          <w:szCs w:val="20"/>
          <w:lang w:val="en-US" w:eastAsia="zh-CN"/>
        </w:rPr>
        <w:t>月</w:t>
      </w:r>
      <w:r>
        <w:rPr>
          <w:rFonts w:hint="eastAsia" w:ascii="Times New Roman" w:hAnsi="Times New Roman" w:cs="Times New Roman"/>
          <w:bCs/>
          <w:color w:val="auto"/>
          <w:sz w:val="24"/>
          <w:szCs w:val="20"/>
          <w:lang w:val="en-US" w:eastAsia="zh-CN"/>
        </w:rPr>
        <w:t>15</w:t>
      </w:r>
      <w:r>
        <w:rPr>
          <w:rFonts w:hint="default" w:ascii="Times New Roman" w:hAnsi="Times New Roman" w:cs="Times New Roman"/>
          <w:bCs/>
          <w:color w:val="auto"/>
          <w:sz w:val="24"/>
          <w:szCs w:val="20"/>
          <w:lang w:val="en-US" w:eastAsia="zh-CN"/>
        </w:rPr>
        <w:t>日竣工，竣工信息已于202</w:t>
      </w:r>
      <w:r>
        <w:rPr>
          <w:rFonts w:hint="eastAsia" w:ascii="Times New Roman" w:hAnsi="Times New Roman" w:cs="Times New Roman"/>
          <w:bCs/>
          <w:color w:val="auto"/>
          <w:sz w:val="24"/>
          <w:szCs w:val="20"/>
          <w:lang w:val="en-US" w:eastAsia="zh-CN"/>
        </w:rPr>
        <w:t>1</w:t>
      </w:r>
      <w:r>
        <w:rPr>
          <w:rFonts w:hint="default" w:ascii="Times New Roman" w:hAnsi="Times New Roman" w:cs="Times New Roman"/>
          <w:bCs/>
          <w:color w:val="auto"/>
          <w:sz w:val="24"/>
          <w:szCs w:val="20"/>
          <w:lang w:val="en-US" w:eastAsia="zh-CN"/>
        </w:rPr>
        <w:t>年</w:t>
      </w:r>
      <w:r>
        <w:rPr>
          <w:rFonts w:hint="eastAsia" w:ascii="Times New Roman" w:hAnsi="Times New Roman" w:cs="Times New Roman"/>
          <w:bCs/>
          <w:color w:val="auto"/>
          <w:sz w:val="24"/>
          <w:szCs w:val="20"/>
          <w:lang w:val="en-US" w:eastAsia="zh-CN"/>
        </w:rPr>
        <w:t>8</w:t>
      </w:r>
      <w:r>
        <w:rPr>
          <w:rFonts w:hint="default" w:ascii="Times New Roman" w:hAnsi="Times New Roman" w:cs="Times New Roman"/>
          <w:bCs/>
          <w:color w:val="auto"/>
          <w:sz w:val="24"/>
          <w:szCs w:val="20"/>
          <w:lang w:val="en-US" w:eastAsia="zh-CN"/>
        </w:rPr>
        <w:t>月</w:t>
      </w:r>
      <w:r>
        <w:rPr>
          <w:rFonts w:hint="eastAsia" w:ascii="Times New Roman" w:hAnsi="Times New Roman" w:cs="Times New Roman"/>
          <w:bCs/>
          <w:color w:val="auto"/>
          <w:sz w:val="24"/>
          <w:szCs w:val="20"/>
          <w:lang w:val="en-US" w:eastAsia="zh-CN"/>
        </w:rPr>
        <w:t>2</w:t>
      </w:r>
      <w:r>
        <w:rPr>
          <w:rFonts w:hint="default" w:ascii="Times New Roman" w:hAnsi="Times New Roman" w:cs="Times New Roman"/>
          <w:bCs/>
          <w:color w:val="auto"/>
          <w:sz w:val="24"/>
          <w:szCs w:val="20"/>
          <w:lang w:val="en-US" w:eastAsia="zh-CN"/>
        </w:rPr>
        <w:t>3日网站公示；202</w:t>
      </w:r>
      <w:r>
        <w:rPr>
          <w:rFonts w:hint="eastAsia" w:ascii="Times New Roman" w:hAnsi="Times New Roman" w:cs="Times New Roman"/>
          <w:bCs/>
          <w:color w:val="auto"/>
          <w:sz w:val="24"/>
          <w:szCs w:val="20"/>
          <w:lang w:val="en-US" w:eastAsia="zh-CN"/>
        </w:rPr>
        <w:t>1</w:t>
      </w:r>
      <w:r>
        <w:rPr>
          <w:rFonts w:hint="default" w:ascii="Times New Roman" w:hAnsi="Times New Roman" w:cs="Times New Roman"/>
          <w:bCs/>
          <w:color w:val="auto"/>
          <w:sz w:val="24"/>
          <w:szCs w:val="20"/>
          <w:lang w:val="en-US" w:eastAsia="zh-CN"/>
        </w:rPr>
        <w:t>年</w:t>
      </w:r>
      <w:r>
        <w:rPr>
          <w:rFonts w:hint="eastAsia" w:ascii="Times New Roman" w:hAnsi="Times New Roman" w:cs="Times New Roman"/>
          <w:bCs/>
          <w:color w:val="auto"/>
          <w:sz w:val="24"/>
          <w:szCs w:val="20"/>
          <w:lang w:val="en-US" w:eastAsia="zh-CN"/>
        </w:rPr>
        <w:t>8</w:t>
      </w:r>
      <w:r>
        <w:rPr>
          <w:rFonts w:hint="default" w:ascii="Times New Roman" w:hAnsi="Times New Roman" w:cs="Times New Roman"/>
          <w:bCs/>
          <w:color w:val="auto"/>
          <w:sz w:val="24"/>
          <w:szCs w:val="20"/>
          <w:lang w:val="en-US" w:eastAsia="zh-CN"/>
        </w:rPr>
        <w:t>月</w:t>
      </w:r>
      <w:r>
        <w:rPr>
          <w:rFonts w:hint="eastAsia" w:ascii="Times New Roman" w:hAnsi="Times New Roman" w:cs="Times New Roman"/>
          <w:bCs/>
          <w:color w:val="auto"/>
          <w:sz w:val="24"/>
          <w:szCs w:val="20"/>
          <w:lang w:val="en-US" w:eastAsia="zh-CN"/>
        </w:rPr>
        <w:t>23</w:t>
      </w:r>
      <w:r>
        <w:rPr>
          <w:rFonts w:hint="default" w:ascii="Times New Roman" w:hAnsi="Times New Roman" w:cs="Times New Roman"/>
          <w:bCs/>
          <w:color w:val="auto"/>
          <w:sz w:val="24"/>
          <w:szCs w:val="20"/>
          <w:lang w:val="en-US" w:eastAsia="zh-CN"/>
        </w:rPr>
        <w:t>日-2021年</w:t>
      </w:r>
      <w:r>
        <w:rPr>
          <w:rFonts w:hint="eastAsia" w:ascii="Times New Roman" w:hAnsi="Times New Roman" w:cs="Times New Roman"/>
          <w:bCs/>
          <w:color w:val="auto"/>
          <w:sz w:val="24"/>
          <w:szCs w:val="20"/>
          <w:lang w:val="en-US" w:eastAsia="zh-CN"/>
        </w:rPr>
        <w:t>11</w:t>
      </w:r>
      <w:r>
        <w:rPr>
          <w:rFonts w:hint="default" w:ascii="Times New Roman" w:hAnsi="Times New Roman" w:cs="Times New Roman"/>
          <w:bCs/>
          <w:color w:val="auto"/>
          <w:sz w:val="24"/>
          <w:szCs w:val="20"/>
          <w:lang w:val="en-US" w:eastAsia="zh-CN"/>
        </w:rPr>
        <w:t>月</w:t>
      </w:r>
      <w:r>
        <w:rPr>
          <w:rFonts w:hint="eastAsia" w:ascii="Times New Roman" w:hAnsi="Times New Roman" w:cs="Times New Roman"/>
          <w:bCs/>
          <w:color w:val="auto"/>
          <w:sz w:val="24"/>
          <w:szCs w:val="20"/>
          <w:lang w:val="en-US" w:eastAsia="zh-CN"/>
        </w:rPr>
        <w:t>30</w:t>
      </w:r>
      <w:r>
        <w:rPr>
          <w:rFonts w:hint="default" w:ascii="Times New Roman" w:hAnsi="Times New Roman" w:cs="Times New Roman"/>
          <w:bCs/>
          <w:color w:val="auto"/>
          <w:sz w:val="24"/>
          <w:szCs w:val="20"/>
          <w:lang w:val="en-US" w:eastAsia="zh-CN"/>
        </w:rPr>
        <w:t>日进行调试，调试</w:t>
      </w:r>
      <w:r>
        <w:rPr>
          <w:rFonts w:hint="eastAsia" w:ascii="Times New Roman" w:hAnsi="Times New Roman" w:cs="Times New Roman"/>
          <w:bCs/>
          <w:color w:val="auto"/>
          <w:sz w:val="24"/>
          <w:szCs w:val="20"/>
          <w:lang w:val="en-US" w:eastAsia="zh-CN"/>
        </w:rPr>
        <w:t>起止</w:t>
      </w:r>
      <w:r>
        <w:rPr>
          <w:rFonts w:hint="default" w:ascii="Times New Roman" w:hAnsi="Times New Roman" w:cs="Times New Roman"/>
          <w:bCs/>
          <w:color w:val="auto"/>
          <w:sz w:val="24"/>
          <w:szCs w:val="20"/>
          <w:lang w:val="en-US" w:eastAsia="zh-CN"/>
        </w:rPr>
        <w:t>日期已于2020年</w:t>
      </w:r>
      <w:r>
        <w:rPr>
          <w:rFonts w:hint="eastAsia" w:ascii="Times New Roman" w:hAnsi="Times New Roman" w:cs="Times New Roman"/>
          <w:bCs/>
          <w:color w:val="auto"/>
          <w:sz w:val="24"/>
          <w:szCs w:val="20"/>
          <w:lang w:val="en-US" w:eastAsia="zh-CN"/>
        </w:rPr>
        <w:t>8</w:t>
      </w:r>
      <w:r>
        <w:rPr>
          <w:rFonts w:hint="default" w:ascii="Times New Roman" w:hAnsi="Times New Roman" w:cs="Times New Roman"/>
          <w:bCs/>
          <w:color w:val="auto"/>
          <w:sz w:val="24"/>
          <w:szCs w:val="20"/>
          <w:lang w:val="en-US" w:eastAsia="zh-CN"/>
        </w:rPr>
        <w:t>月1</w:t>
      </w:r>
      <w:r>
        <w:rPr>
          <w:rFonts w:hint="eastAsia" w:ascii="Times New Roman" w:hAnsi="Times New Roman" w:cs="Times New Roman"/>
          <w:bCs/>
          <w:color w:val="auto"/>
          <w:sz w:val="24"/>
          <w:szCs w:val="20"/>
          <w:lang w:val="en-US" w:eastAsia="zh-CN"/>
        </w:rPr>
        <w:t>5</w:t>
      </w:r>
      <w:r>
        <w:rPr>
          <w:rFonts w:hint="default" w:ascii="Times New Roman" w:hAnsi="Times New Roman" w:cs="Times New Roman"/>
          <w:bCs/>
          <w:color w:val="auto"/>
          <w:sz w:val="24"/>
          <w:szCs w:val="20"/>
          <w:lang w:val="en-US" w:eastAsia="zh-CN"/>
        </w:rPr>
        <w:t>日网站公示</w:t>
      </w:r>
      <w:r>
        <w:rPr>
          <w:rFonts w:hint="eastAsia" w:ascii="Times New Roman" w:hAnsi="Times New Roman" w:cs="Times New Roman"/>
          <w:bCs/>
          <w:color w:val="auto"/>
          <w:sz w:val="24"/>
          <w:szCs w:val="20"/>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color w:val="auto"/>
          <w:sz w:val="24"/>
          <w:szCs w:val="20"/>
          <w:lang w:val="en-US" w:eastAsia="zh-CN"/>
        </w:rPr>
        <w:sectPr>
          <w:pgSz w:w="11906" w:h="16838"/>
          <w:pgMar w:top="1440" w:right="1417" w:bottom="1440" w:left="1701" w:header="850" w:footer="964" w:gutter="0"/>
          <w:pgNumType w:fmt="decimal"/>
          <w:cols w:space="425" w:num="1"/>
          <w:docGrid w:type="lines" w:linePitch="312" w:charSpace="0"/>
        </w:sectPr>
      </w:pPr>
      <w:r>
        <w:rPr>
          <w:rFonts w:hint="eastAsia" w:ascii="Times New Roman" w:hAnsi="Times New Roman" w:cs="Times New Roman"/>
          <w:bCs/>
          <w:color w:val="auto"/>
          <w:sz w:val="24"/>
          <w:szCs w:val="20"/>
          <w:lang w:val="en-US" w:eastAsia="zh-CN"/>
        </w:rPr>
        <w:t>长垣市德马格起重机喷涂中心于2021年8月15日</w:t>
      </w:r>
      <w:r>
        <w:rPr>
          <w:rFonts w:hint="default" w:ascii="Times New Roman" w:hAnsi="Times New Roman" w:cs="Times New Roman"/>
          <w:bCs/>
          <w:color w:val="auto"/>
          <w:sz w:val="24"/>
          <w:szCs w:val="20"/>
          <w:lang w:val="en-US" w:eastAsia="zh-CN"/>
        </w:rPr>
        <w:t>委托河南思源环境检测有限公司濮阳分公司承担该项目的竣工环境保护验收监测工作。根据现场勘察及资料调研情况，河南思源环境检测有限公司濮阳分公司制定了该项目污染物排放验收监测内容，并于2021年</w:t>
      </w:r>
      <w:r>
        <w:rPr>
          <w:rFonts w:hint="eastAsia" w:ascii="Times New Roman" w:hAnsi="Times New Roman" w:cs="Times New Roman"/>
          <w:bCs/>
          <w:color w:val="auto"/>
          <w:sz w:val="24"/>
          <w:szCs w:val="20"/>
          <w:lang w:val="en-US" w:eastAsia="zh-CN"/>
        </w:rPr>
        <w:t>10</w:t>
      </w:r>
      <w:r>
        <w:rPr>
          <w:rFonts w:hint="default" w:ascii="Times New Roman" w:hAnsi="Times New Roman" w:cs="Times New Roman"/>
          <w:bCs/>
          <w:color w:val="auto"/>
          <w:sz w:val="24"/>
          <w:szCs w:val="20"/>
          <w:lang w:val="en-US" w:eastAsia="zh-CN"/>
        </w:rPr>
        <w:t>月1</w:t>
      </w:r>
      <w:r>
        <w:rPr>
          <w:rFonts w:hint="eastAsia" w:ascii="Times New Roman" w:hAnsi="Times New Roman" w:cs="Times New Roman"/>
          <w:bCs/>
          <w:color w:val="auto"/>
          <w:sz w:val="24"/>
          <w:szCs w:val="20"/>
          <w:lang w:val="en-US" w:eastAsia="zh-CN"/>
        </w:rPr>
        <w:t>1</w:t>
      </w:r>
      <w:r>
        <w:rPr>
          <w:rFonts w:hint="default" w:ascii="Times New Roman" w:hAnsi="Times New Roman" w:cs="Times New Roman"/>
          <w:bCs/>
          <w:color w:val="auto"/>
          <w:sz w:val="24"/>
          <w:szCs w:val="20"/>
          <w:lang w:val="en-US" w:eastAsia="zh-CN"/>
        </w:rPr>
        <w:t>-1</w:t>
      </w:r>
      <w:r>
        <w:rPr>
          <w:rFonts w:hint="eastAsia" w:ascii="Times New Roman" w:hAnsi="Times New Roman" w:cs="Times New Roman"/>
          <w:bCs/>
          <w:color w:val="auto"/>
          <w:sz w:val="24"/>
          <w:szCs w:val="20"/>
          <w:lang w:val="en-US" w:eastAsia="zh-CN"/>
        </w:rPr>
        <w:t>2</w:t>
      </w:r>
      <w:r>
        <w:rPr>
          <w:rFonts w:hint="default" w:ascii="Times New Roman" w:hAnsi="Times New Roman" w:cs="Times New Roman"/>
          <w:bCs/>
          <w:color w:val="auto"/>
          <w:sz w:val="24"/>
          <w:szCs w:val="20"/>
          <w:lang w:val="en-US" w:eastAsia="zh-CN"/>
        </w:rPr>
        <w:t>日依据国家有关环境监测技术规范进行了监测</w:t>
      </w:r>
      <w:r>
        <w:rPr>
          <w:rFonts w:hint="eastAsia" w:ascii="Times New Roman" w:hAnsi="Times New Roman" w:cs="Times New Roman"/>
          <w:bCs/>
          <w:color w:val="auto"/>
          <w:sz w:val="24"/>
          <w:szCs w:val="20"/>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default" w:ascii="Times New Roman" w:hAnsi="Times New Roman" w:cs="Times New Roman"/>
          <w:b/>
          <w:bCs/>
          <w:color w:val="auto"/>
          <w:sz w:val="28"/>
          <w:szCs w:val="28"/>
          <w:lang w:val="en-US" w:eastAsia="zh-CN"/>
        </w:rPr>
      </w:pPr>
      <w:bookmarkStart w:id="4" w:name="_Toc10868"/>
      <w:r>
        <w:rPr>
          <w:rFonts w:hint="eastAsia" w:ascii="Times New Roman" w:hAnsi="Times New Roman" w:cs="Times New Roman"/>
          <w:b/>
          <w:bCs/>
          <w:color w:val="auto"/>
          <w:sz w:val="28"/>
          <w:szCs w:val="28"/>
          <w:lang w:val="en-US" w:eastAsia="zh-CN"/>
        </w:rPr>
        <w:t>二、验收监测依据</w:t>
      </w:r>
      <w:bookmarkEnd w:id="4"/>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（1）《建设项目环境保护管理条例》  国务院令第682号；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（2）《建设项目竣工环境保护验收管理办法》  国家环境保护总局令第13号；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（3）《建设项目竣工环境保护验收暂行办法》  国环规环评[2017]4号；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（4）《建设项目竣工环境保护验收技术指南 污染影响类》  生态环境部，2018年5月16日；</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（5）《国家危险废物名录（2021年版）》  部令第15号，2021年1月1日；</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（6）《起重机喷涂中心建设项目环境影响报告书》  河南中环瑞德环保科技有限公司，2020年10月；</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（7）《关于对起重机喷涂中心建设项目环境影响报告书的批复》  长垣市生态环境分局，2020年12月18日，长环[2020]45号；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 xml:space="preserve">（8）《河南省企业投资项目备案确认书》  </w:t>
      </w:r>
      <w:r>
        <w:rPr>
          <w:rFonts w:hint="eastAsia" w:ascii="Times New Roman" w:hAnsi="Times New Roman" w:cs="Times New Roman"/>
          <w:bCs/>
          <w:color w:val="auto"/>
          <w:sz w:val="24"/>
          <w:szCs w:val="20"/>
          <w:lang w:val="en-US" w:eastAsia="zh-CN"/>
        </w:rPr>
        <w:t>长垣市发展和改革委员会备案</w:t>
      </w:r>
      <w:r>
        <w:rPr>
          <w:rFonts w:hint="default" w:ascii="Times New Roman" w:hAnsi="Times New Roman" w:cs="Times New Roman"/>
          <w:bCs/>
          <w:color w:val="auto"/>
          <w:sz w:val="24"/>
          <w:szCs w:val="20"/>
          <w:lang w:val="en-US" w:eastAsia="zh-CN"/>
        </w:rPr>
        <w:t>，备案号</w:t>
      </w:r>
      <w:r>
        <w:rPr>
          <w:rFonts w:hint="eastAsia" w:ascii="Times New Roman" w:hAnsi="Times New Roman" w:cs="Times New Roman"/>
          <w:bCs/>
          <w:color w:val="auto"/>
          <w:sz w:val="24"/>
          <w:szCs w:val="20"/>
          <w:lang w:val="en-US" w:eastAsia="zh-CN"/>
        </w:rPr>
        <w:t>：2020-410728-72-03-002486</w:t>
      </w:r>
      <w:r>
        <w:rPr>
          <w:rFonts w:hint="eastAsia" w:ascii="Times New Roman" w:hAnsi="Times New Roman" w:cs="Times New Roman"/>
          <w:b w:val="0"/>
          <w:bCs w:val="0"/>
          <w:color w:val="auto"/>
          <w:sz w:val="24"/>
          <w:szCs w:val="24"/>
          <w:lang w:val="en-US" w:eastAsia="zh-CN"/>
        </w:rPr>
        <w:t>，</w:t>
      </w:r>
      <w:r>
        <w:rPr>
          <w:rFonts w:hint="eastAsia" w:ascii="Times New Roman" w:hAnsi="Times New Roman" w:cs="Times New Roman"/>
          <w:b w:val="0"/>
          <w:bCs w:val="0"/>
          <w:color w:val="auto"/>
          <w:sz w:val="24"/>
          <w:szCs w:val="24"/>
          <w:highlight w:val="none"/>
          <w:lang w:val="en-US" w:eastAsia="zh-CN"/>
        </w:rPr>
        <w:t>2020年2月26日；</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（9）《关于起重机喷涂中心建设项目环境影响评价执行标准的意见》</w:t>
      </w:r>
      <w:r>
        <w:rPr>
          <w:rFonts w:hint="eastAsia" w:ascii="Times New Roman" w:hAnsi="Times New Roman" w:cs="Times New Roman"/>
          <w:b w:val="0"/>
          <w:bCs w:val="0"/>
          <w:color w:val="auto"/>
          <w:sz w:val="24"/>
          <w:szCs w:val="24"/>
          <w:highlight w:val="none"/>
          <w:lang w:val="en-US" w:eastAsia="zh-CN"/>
        </w:rPr>
        <w:t xml:space="preserve">  </w:t>
      </w:r>
      <w:r>
        <w:rPr>
          <w:rFonts w:hint="eastAsia" w:ascii="Times New Roman" w:hAnsi="Times New Roman" w:cs="Times New Roman"/>
          <w:b w:val="0"/>
          <w:bCs w:val="0"/>
          <w:color w:val="auto"/>
          <w:sz w:val="24"/>
          <w:szCs w:val="24"/>
          <w:lang w:val="en-US" w:eastAsia="zh-CN"/>
        </w:rPr>
        <w:t>长垣市生态环境分局，2020年8月12日，长环[2020]26号；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b w:val="0"/>
          <w:bCs w:val="0"/>
          <w:color w:val="auto"/>
          <w:sz w:val="24"/>
          <w:szCs w:val="24"/>
          <w:lang w:val="en-US" w:eastAsia="zh-CN"/>
        </w:rPr>
        <w:sectPr>
          <w:pgSz w:w="11906" w:h="16838"/>
          <w:pgMar w:top="1440" w:right="1417" w:bottom="1440" w:left="1701" w:header="850" w:footer="964" w:gutter="0"/>
          <w:pgNumType w:fmt="decimal"/>
          <w:cols w:space="425" w:num="1"/>
          <w:docGrid w:type="lines" w:linePitch="312" w:charSpace="0"/>
        </w:sectPr>
      </w:pPr>
      <w:r>
        <w:rPr>
          <w:rFonts w:hint="eastAsia" w:ascii="Times New Roman" w:hAnsi="Times New Roman" w:cs="Times New Roman"/>
          <w:b w:val="0"/>
          <w:bCs w:val="0"/>
          <w:color w:val="auto"/>
          <w:sz w:val="24"/>
          <w:szCs w:val="24"/>
          <w:lang w:val="en-US" w:eastAsia="zh-CN"/>
        </w:rPr>
        <w:t>（10）“起重机喷涂中心建设项目”验收监测委托书。</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0"/>
        <w:rPr>
          <w:rFonts w:hint="default" w:ascii="Times New Roman" w:hAnsi="Times New Roman" w:cs="Times New Roman"/>
          <w:b/>
          <w:bCs/>
          <w:color w:val="auto"/>
          <w:sz w:val="28"/>
          <w:szCs w:val="28"/>
          <w:lang w:val="en-US" w:eastAsia="zh-CN"/>
        </w:rPr>
      </w:pPr>
      <w:bookmarkStart w:id="5" w:name="_Toc25515"/>
      <w:r>
        <w:rPr>
          <w:rFonts w:hint="eastAsia" w:ascii="Times New Roman" w:hAnsi="Times New Roman" w:cs="Times New Roman"/>
          <w:b/>
          <w:bCs/>
          <w:color w:val="auto"/>
          <w:sz w:val="28"/>
          <w:szCs w:val="28"/>
          <w:lang w:val="en-US" w:eastAsia="zh-CN"/>
        </w:rPr>
        <w:t>三、工程建设情况</w:t>
      </w:r>
      <w:bookmarkEnd w:id="5"/>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1"/>
        <w:rPr>
          <w:rFonts w:hint="eastAsia" w:ascii="Times New Roman" w:hAnsi="Times New Roman" w:cs="Times New Roman"/>
          <w:b/>
          <w:bCs/>
          <w:color w:val="auto"/>
          <w:sz w:val="24"/>
          <w:szCs w:val="24"/>
          <w:lang w:val="en-US" w:eastAsia="zh-CN"/>
        </w:rPr>
      </w:pPr>
      <w:bookmarkStart w:id="6" w:name="_Toc5858"/>
      <w:r>
        <w:rPr>
          <w:rFonts w:hint="eastAsia" w:ascii="Times New Roman" w:hAnsi="Times New Roman" w:cs="Times New Roman"/>
          <w:b/>
          <w:bCs/>
          <w:color w:val="auto"/>
          <w:sz w:val="24"/>
          <w:szCs w:val="24"/>
          <w:lang w:val="en-US" w:eastAsia="zh-CN"/>
        </w:rPr>
        <w:t>3.1 地理位置及平面布置</w:t>
      </w:r>
      <w:bookmarkEnd w:id="6"/>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0000FF"/>
          <w:sz w:val="24"/>
          <w:szCs w:val="24"/>
          <w:lang w:val="en-US" w:eastAsia="zh-CN"/>
        </w:rPr>
      </w:pPr>
      <w:bookmarkStart w:id="7" w:name="_Toc21265"/>
      <w:bookmarkStart w:id="8" w:name="_Toc2950"/>
      <w:bookmarkStart w:id="9" w:name="_Toc27926"/>
      <w:bookmarkStart w:id="10" w:name="_Toc21711"/>
      <w:bookmarkStart w:id="11" w:name="_Toc20382"/>
      <w:r>
        <w:rPr>
          <w:rFonts w:hint="default" w:ascii="Times New Roman" w:hAnsi="Times New Roman" w:cs="Times New Roman"/>
          <w:b w:val="0"/>
          <w:bCs w:val="0"/>
          <w:color w:val="auto"/>
          <w:sz w:val="24"/>
          <w:szCs w:val="24"/>
          <w:lang w:val="en-US" w:eastAsia="zh-CN"/>
        </w:rPr>
        <w:t>项目位于</w:t>
      </w:r>
      <w:r>
        <w:rPr>
          <w:rFonts w:hint="eastAsia" w:ascii="Times New Roman" w:hAnsi="Times New Roman" w:eastAsia="宋体" w:cs="Times New Roman"/>
          <w:bCs/>
          <w:color w:val="auto"/>
          <w:sz w:val="24"/>
          <w:szCs w:val="24"/>
          <w:lang w:eastAsia="zh-CN"/>
        </w:rPr>
        <w:t>长垣市产业集聚区起重工业园区华豫大道12号（租赁河南重工起重机集团有限公司部分生产厂区）</w:t>
      </w:r>
      <w:r>
        <w:rPr>
          <w:rFonts w:hint="default" w:ascii="Times New Roman" w:hAnsi="Times New Roman" w:eastAsia="宋体" w:cs="Times New Roman"/>
          <w:bCs/>
          <w:color w:val="auto"/>
          <w:sz w:val="24"/>
          <w:szCs w:val="24"/>
          <w:lang w:eastAsia="zh-CN"/>
        </w:rPr>
        <w:t>，主要为长垣市产业集聚区及周边企业生产的起重设备配件及其他机械零部件进行集中涂装加工</w:t>
      </w:r>
      <w:r>
        <w:rPr>
          <w:rFonts w:hint="default" w:ascii="Times New Roman" w:hAnsi="Times New Roman" w:eastAsia="宋体" w:cs="Times New Roman"/>
          <w:bCs/>
          <w:color w:val="auto"/>
          <w:sz w:val="24"/>
          <w:szCs w:val="24"/>
          <w:lang w:val="en-US" w:eastAsia="zh-CN"/>
        </w:rPr>
        <w:t>。</w:t>
      </w:r>
      <w:r>
        <w:rPr>
          <w:rFonts w:hint="default" w:ascii="Times New Roman" w:hAnsi="Times New Roman" w:cs="Times New Roman"/>
          <w:b w:val="0"/>
          <w:bCs w:val="0"/>
          <w:color w:val="auto"/>
          <w:sz w:val="24"/>
          <w:szCs w:val="24"/>
          <w:lang w:val="en-US" w:eastAsia="zh-CN"/>
        </w:rPr>
        <w:t>根据现场调查本项目不涉及自然保护区、风景名胜区、饮用水源保护区等敏感区域</w:t>
      </w:r>
      <w:r>
        <w:rPr>
          <w:rFonts w:hint="eastAsia" w:ascii="Times New Roman" w:hAnsi="Times New Roman" w:cs="Times New Roman"/>
          <w:b w:val="0"/>
          <w:bCs w:val="0"/>
          <w:color w:val="auto"/>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2" w:firstLineChars="200"/>
        <w:textAlignment w:val="auto"/>
        <w:rPr>
          <w:rFonts w:hint="default" w:ascii="Times New Roman" w:hAnsi="Times New Roman" w:cs="Times New Roman"/>
          <w:b/>
          <w:bCs w:val="0"/>
          <w:color w:val="auto"/>
          <w:sz w:val="24"/>
          <w:szCs w:val="24"/>
          <w:u w:val="single"/>
          <w:lang w:val="en-US" w:eastAsia="zh-CN"/>
        </w:rPr>
      </w:pPr>
      <w:r>
        <w:rPr>
          <w:rFonts w:hint="eastAsia" w:ascii="Times New Roman" w:hAnsi="Times New Roman" w:cs="Times New Roman"/>
          <w:b/>
          <w:bCs w:val="0"/>
          <w:color w:val="auto"/>
          <w:sz w:val="24"/>
          <w:szCs w:val="20"/>
          <w:u w:val="single"/>
          <w:lang w:val="en-US" w:eastAsia="zh-CN"/>
        </w:rPr>
        <w:t>项目分阶段建设，现阶段（一阶段）</w:t>
      </w:r>
      <w:r>
        <w:rPr>
          <w:rFonts w:hint="default" w:ascii="Times New Roman" w:hAnsi="Times New Roman" w:cs="Times New Roman"/>
          <w:b/>
          <w:bCs w:val="0"/>
          <w:color w:val="auto"/>
          <w:sz w:val="24"/>
          <w:szCs w:val="20"/>
          <w:u w:val="single"/>
          <w:lang w:val="en-US" w:eastAsia="zh-CN"/>
        </w:rPr>
        <w:t>建设一座</w:t>
      </w:r>
      <w:r>
        <w:rPr>
          <w:rFonts w:hint="eastAsia" w:ascii="Times New Roman" w:hAnsi="Times New Roman" w:cs="Times New Roman"/>
          <w:b/>
          <w:bCs w:val="0"/>
          <w:color w:val="auto"/>
          <w:sz w:val="24"/>
          <w:szCs w:val="20"/>
          <w:u w:val="single"/>
          <w:lang w:val="en-US" w:eastAsia="zh-CN"/>
        </w:rPr>
        <w:t>喷涂车间</w:t>
      </w:r>
      <w:r>
        <w:rPr>
          <w:rFonts w:hint="default" w:ascii="Times New Roman" w:hAnsi="Times New Roman" w:cs="Times New Roman"/>
          <w:b/>
          <w:bCs w:val="0"/>
          <w:color w:val="auto"/>
          <w:sz w:val="24"/>
          <w:szCs w:val="20"/>
          <w:u w:val="single"/>
          <w:lang w:val="en-US" w:eastAsia="zh-CN"/>
        </w:rPr>
        <w:t>，</w:t>
      </w:r>
      <w:r>
        <w:rPr>
          <w:rFonts w:hint="default" w:ascii="Times New Roman" w:hAnsi="Times New Roman" w:cs="Times New Roman"/>
          <w:b/>
          <w:bCs w:val="0"/>
          <w:color w:val="auto"/>
          <w:sz w:val="24"/>
          <w:szCs w:val="24"/>
          <w:u w:val="single"/>
          <w:lang w:val="en-US" w:eastAsia="zh-CN"/>
        </w:rPr>
        <w:t>东西长</w:t>
      </w:r>
      <w:r>
        <w:rPr>
          <w:rFonts w:hint="eastAsia" w:ascii="Times New Roman" w:hAnsi="Times New Roman" w:cs="Times New Roman"/>
          <w:b/>
          <w:bCs w:val="0"/>
          <w:color w:val="auto"/>
          <w:sz w:val="24"/>
          <w:szCs w:val="24"/>
          <w:u w:val="single"/>
          <w:lang w:val="en-US" w:eastAsia="zh-CN"/>
        </w:rPr>
        <w:t>72</w:t>
      </w:r>
      <w:r>
        <w:rPr>
          <w:rFonts w:hint="default" w:ascii="Times New Roman" w:hAnsi="Times New Roman" w:cs="Times New Roman"/>
          <w:b/>
          <w:bCs w:val="0"/>
          <w:color w:val="auto"/>
          <w:sz w:val="24"/>
          <w:szCs w:val="24"/>
          <w:u w:val="single"/>
          <w:lang w:val="en-US" w:eastAsia="zh-CN"/>
        </w:rPr>
        <w:t>m，南北宽</w:t>
      </w:r>
      <w:r>
        <w:rPr>
          <w:rFonts w:hint="eastAsia" w:ascii="Times New Roman" w:hAnsi="Times New Roman" w:cs="Times New Roman"/>
          <w:b/>
          <w:bCs w:val="0"/>
          <w:color w:val="auto"/>
          <w:sz w:val="24"/>
          <w:szCs w:val="24"/>
          <w:u w:val="single"/>
          <w:lang w:val="en-US" w:eastAsia="zh-CN"/>
        </w:rPr>
        <w:t>24</w:t>
      </w:r>
      <w:r>
        <w:rPr>
          <w:rFonts w:hint="default" w:ascii="Times New Roman" w:hAnsi="Times New Roman" w:cs="Times New Roman"/>
          <w:b/>
          <w:bCs w:val="0"/>
          <w:color w:val="auto"/>
          <w:sz w:val="24"/>
          <w:szCs w:val="24"/>
          <w:u w:val="single"/>
          <w:lang w:val="en-US" w:eastAsia="zh-CN"/>
        </w:rPr>
        <w:t>m，车间大门位于</w:t>
      </w:r>
      <w:r>
        <w:rPr>
          <w:rFonts w:hint="eastAsia" w:ascii="Times New Roman" w:hAnsi="Times New Roman" w:cs="Times New Roman"/>
          <w:b/>
          <w:bCs w:val="0"/>
          <w:color w:val="auto"/>
          <w:sz w:val="24"/>
          <w:szCs w:val="24"/>
          <w:u w:val="single"/>
          <w:lang w:val="en-US" w:eastAsia="zh-CN"/>
        </w:rPr>
        <w:t>北</w:t>
      </w:r>
      <w:r>
        <w:rPr>
          <w:rFonts w:hint="default" w:ascii="Times New Roman" w:hAnsi="Times New Roman" w:cs="Times New Roman"/>
          <w:b/>
          <w:bCs w:val="0"/>
          <w:color w:val="auto"/>
          <w:sz w:val="24"/>
          <w:szCs w:val="24"/>
          <w:u w:val="single"/>
          <w:lang w:val="en-US" w:eastAsia="zh-CN"/>
        </w:rPr>
        <w:t>侧，朝向厂区内主运输道路。内部主要包含生产区和工件临时存放区，工件临时存放区位于</w:t>
      </w:r>
      <w:r>
        <w:rPr>
          <w:rFonts w:hint="eastAsia" w:ascii="Times New Roman" w:hAnsi="Times New Roman" w:cs="Times New Roman"/>
          <w:b/>
          <w:bCs w:val="0"/>
          <w:color w:val="auto"/>
          <w:sz w:val="24"/>
          <w:szCs w:val="24"/>
          <w:u w:val="single"/>
          <w:lang w:val="en-US" w:eastAsia="zh-CN"/>
        </w:rPr>
        <w:t>东北</w:t>
      </w:r>
      <w:r>
        <w:rPr>
          <w:rFonts w:hint="default" w:ascii="Times New Roman" w:hAnsi="Times New Roman" w:cs="Times New Roman"/>
          <w:b/>
          <w:bCs w:val="0"/>
          <w:color w:val="auto"/>
          <w:sz w:val="24"/>
          <w:szCs w:val="24"/>
          <w:u w:val="single"/>
          <w:lang w:val="en-US" w:eastAsia="zh-CN"/>
        </w:rPr>
        <w:t>部，生产区位于</w:t>
      </w:r>
      <w:r>
        <w:rPr>
          <w:rFonts w:hint="eastAsia" w:ascii="Times New Roman" w:hAnsi="Times New Roman" w:cs="Times New Roman"/>
          <w:b/>
          <w:bCs w:val="0"/>
          <w:color w:val="auto"/>
          <w:sz w:val="24"/>
          <w:szCs w:val="24"/>
          <w:u w:val="single"/>
          <w:lang w:val="en-US" w:eastAsia="zh-CN"/>
        </w:rPr>
        <w:t>西</w:t>
      </w:r>
      <w:r>
        <w:rPr>
          <w:rFonts w:hint="default" w:ascii="Times New Roman" w:hAnsi="Times New Roman" w:cs="Times New Roman"/>
          <w:b/>
          <w:bCs w:val="0"/>
          <w:color w:val="auto"/>
          <w:sz w:val="24"/>
          <w:szCs w:val="24"/>
          <w:u w:val="single"/>
          <w:lang w:val="en-US" w:eastAsia="zh-CN"/>
        </w:rPr>
        <w:t>部</w:t>
      </w:r>
      <w:r>
        <w:rPr>
          <w:rFonts w:hint="eastAsia" w:ascii="Times New Roman" w:hAnsi="Times New Roman" w:cs="Times New Roman"/>
          <w:b/>
          <w:bCs w:val="0"/>
          <w:color w:val="auto"/>
          <w:sz w:val="24"/>
          <w:szCs w:val="24"/>
          <w:u w:val="single"/>
          <w:lang w:val="en-US" w:eastAsia="zh-CN"/>
        </w:rPr>
        <w:t>、南部</w:t>
      </w:r>
      <w:r>
        <w:rPr>
          <w:rFonts w:hint="default" w:ascii="Times New Roman" w:hAnsi="Times New Roman" w:cs="Times New Roman"/>
          <w:b/>
          <w:bCs w:val="0"/>
          <w:color w:val="auto"/>
          <w:sz w:val="24"/>
          <w:szCs w:val="24"/>
          <w:u w:val="single"/>
          <w:lang w:val="en-US" w:eastAsia="zh-CN"/>
        </w:rPr>
        <w:t>，各生产工序</w:t>
      </w:r>
      <w:r>
        <w:rPr>
          <w:rFonts w:hint="eastAsia" w:ascii="Times New Roman" w:hAnsi="Times New Roman" w:cs="Times New Roman"/>
          <w:b/>
          <w:bCs w:val="0"/>
          <w:color w:val="auto"/>
          <w:sz w:val="24"/>
          <w:szCs w:val="24"/>
          <w:u w:val="single"/>
          <w:lang w:val="en-US" w:eastAsia="zh-CN"/>
        </w:rPr>
        <w:t>均</w:t>
      </w:r>
      <w:r>
        <w:rPr>
          <w:rFonts w:hint="default" w:ascii="Times New Roman" w:hAnsi="Times New Roman" w:cs="Times New Roman"/>
          <w:b/>
          <w:bCs w:val="0"/>
          <w:color w:val="auto"/>
          <w:sz w:val="24"/>
          <w:szCs w:val="24"/>
          <w:u w:val="single"/>
          <w:lang w:val="en-US" w:eastAsia="zh-CN"/>
        </w:rPr>
        <w:t>进行了功能分区。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项目地理位置图见附图</w:t>
      </w:r>
      <w:bookmarkEnd w:id="7"/>
      <w:bookmarkEnd w:id="8"/>
      <w:bookmarkEnd w:id="9"/>
      <w:bookmarkEnd w:id="10"/>
      <w:bookmarkEnd w:id="11"/>
      <w:r>
        <w:rPr>
          <w:rFonts w:hint="eastAsia" w:ascii="Times New Roman" w:hAnsi="Times New Roman" w:cs="Times New Roman"/>
          <w:b w:val="0"/>
          <w:bCs w:val="0"/>
          <w:color w:val="auto"/>
          <w:sz w:val="24"/>
          <w:szCs w:val="24"/>
          <w:lang w:val="en-US" w:eastAsia="zh-CN"/>
        </w:rPr>
        <w:t>二，具体平面布置见附图三</w:t>
      </w:r>
      <w:r>
        <w:rPr>
          <w:rFonts w:hint="default" w:ascii="Times New Roman" w:hAnsi="Times New Roman" w:cs="Times New Roman"/>
          <w:b w:val="0"/>
          <w:bCs w:val="0"/>
          <w:color w:val="auto"/>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1"/>
        <w:rPr>
          <w:rFonts w:hint="eastAsia" w:ascii="Times New Roman" w:hAnsi="Times New Roman" w:cs="Times New Roman"/>
          <w:b/>
          <w:bCs/>
          <w:color w:val="auto"/>
          <w:sz w:val="24"/>
          <w:szCs w:val="24"/>
          <w:lang w:val="en-US" w:eastAsia="zh-CN"/>
        </w:rPr>
      </w:pPr>
      <w:bookmarkStart w:id="12" w:name="_Toc23321"/>
      <w:r>
        <w:rPr>
          <w:rFonts w:hint="eastAsia" w:ascii="Times New Roman" w:hAnsi="Times New Roman" w:cs="Times New Roman"/>
          <w:b/>
          <w:bCs/>
          <w:color w:val="auto"/>
          <w:sz w:val="24"/>
          <w:szCs w:val="24"/>
          <w:lang w:val="en-US" w:eastAsia="zh-CN"/>
        </w:rPr>
        <w:t>3.2 建设内容</w:t>
      </w:r>
      <w:bookmarkEnd w:id="12"/>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2" w:firstLineChars="200"/>
        <w:textAlignment w:val="auto"/>
        <w:rPr>
          <w:rFonts w:hint="default" w:ascii="Times New Roman" w:hAnsi="Times New Roman" w:cs="Times New Roman"/>
          <w:sz w:val="24"/>
          <w:szCs w:val="24"/>
          <w:lang w:val="en-US" w:eastAsia="zh-CN"/>
        </w:rPr>
      </w:pPr>
      <w:r>
        <w:rPr>
          <w:rFonts w:hint="eastAsia" w:ascii="Times New Roman" w:hAnsi="Times New Roman" w:cs="Times New Roman"/>
          <w:b/>
          <w:bCs/>
          <w:sz w:val="24"/>
          <w:szCs w:val="24"/>
          <w:u w:val="single"/>
          <w:lang w:val="en-US" w:eastAsia="zh-CN"/>
        </w:rPr>
        <w:t>本</w:t>
      </w:r>
      <w:r>
        <w:rPr>
          <w:rFonts w:hint="default" w:ascii="Times New Roman" w:hAnsi="Times New Roman" w:cs="Times New Roman"/>
          <w:b/>
          <w:bCs/>
          <w:sz w:val="24"/>
          <w:szCs w:val="24"/>
          <w:u w:val="single"/>
          <w:lang w:val="en-US" w:eastAsia="zh-CN"/>
        </w:rPr>
        <w:t>项目</w:t>
      </w:r>
      <w:r>
        <w:rPr>
          <w:rFonts w:hint="eastAsia" w:ascii="Times New Roman" w:hAnsi="Times New Roman" w:cs="Times New Roman"/>
          <w:b/>
          <w:bCs/>
          <w:sz w:val="24"/>
          <w:szCs w:val="24"/>
          <w:u w:val="single"/>
          <w:lang w:val="en-US" w:eastAsia="zh-CN"/>
        </w:rPr>
        <w:t>分阶段建设，现阶段</w:t>
      </w:r>
      <w:r>
        <w:rPr>
          <w:rFonts w:hint="eastAsia" w:ascii="Times New Roman" w:hAnsi="Times New Roman" w:cs="Times New Roman"/>
          <w:b/>
          <w:bCs/>
          <w:color w:val="auto"/>
          <w:sz w:val="24"/>
          <w:szCs w:val="20"/>
          <w:u w:val="single"/>
          <w:lang w:val="en-US" w:eastAsia="zh-CN"/>
        </w:rPr>
        <w:t>（一阶段）</w:t>
      </w:r>
      <w:r>
        <w:rPr>
          <w:rFonts w:hint="default" w:ascii="Times New Roman" w:hAnsi="Times New Roman" w:cs="Times New Roman"/>
          <w:b/>
          <w:bCs/>
          <w:color w:val="auto"/>
          <w:sz w:val="24"/>
          <w:szCs w:val="20"/>
          <w:u w:val="single"/>
          <w:lang w:val="en-US" w:eastAsia="zh-CN"/>
        </w:rPr>
        <w:t>建设一座</w:t>
      </w:r>
      <w:r>
        <w:rPr>
          <w:rFonts w:hint="eastAsia" w:ascii="Times New Roman" w:hAnsi="Times New Roman" w:cs="Times New Roman"/>
          <w:b/>
          <w:bCs/>
          <w:color w:val="auto"/>
          <w:sz w:val="24"/>
          <w:szCs w:val="20"/>
          <w:u w:val="single"/>
          <w:lang w:val="en-US" w:eastAsia="zh-CN"/>
        </w:rPr>
        <w:t>喷涂车间</w:t>
      </w:r>
      <w:r>
        <w:rPr>
          <w:rFonts w:hint="default" w:ascii="Times New Roman" w:hAnsi="Times New Roman" w:cs="Times New Roman"/>
          <w:b/>
          <w:bCs/>
          <w:sz w:val="24"/>
          <w:szCs w:val="24"/>
          <w:u w:val="single"/>
          <w:lang w:val="en-US" w:eastAsia="zh-CN"/>
        </w:rPr>
        <w:t>对外来委托表面处理的工件进行抛丸、喷漆、浸漆</w:t>
      </w:r>
      <w:r>
        <w:rPr>
          <w:rFonts w:hint="eastAsia" w:ascii="Times New Roman" w:hAnsi="Times New Roman" w:cs="Times New Roman"/>
          <w:b/>
          <w:bCs/>
          <w:sz w:val="24"/>
          <w:szCs w:val="24"/>
          <w:u w:val="single"/>
          <w:lang w:val="en-US" w:eastAsia="zh-CN"/>
        </w:rPr>
        <w:t>、喷塑</w:t>
      </w:r>
      <w:r>
        <w:rPr>
          <w:rFonts w:hint="default" w:ascii="Times New Roman" w:hAnsi="Times New Roman" w:cs="Times New Roman"/>
          <w:b/>
          <w:bCs/>
          <w:sz w:val="24"/>
          <w:szCs w:val="24"/>
          <w:u w:val="single"/>
          <w:lang w:val="en-US" w:eastAsia="zh-CN"/>
        </w:rPr>
        <w:t>处理</w:t>
      </w:r>
      <w:r>
        <w:rPr>
          <w:rFonts w:hint="eastAsia" w:ascii="Times New Roman" w:hAnsi="Times New Roman" w:cs="Times New Roman"/>
          <w:b/>
          <w:bCs/>
          <w:sz w:val="24"/>
          <w:szCs w:val="24"/>
          <w:u w:val="single"/>
          <w:lang w:val="en-US" w:eastAsia="zh-CN"/>
        </w:rPr>
        <w:t>。车间</w:t>
      </w:r>
      <w:r>
        <w:rPr>
          <w:rFonts w:hint="eastAsia" w:ascii="Times New Roman" w:hAnsi="Times New Roman" w:cs="Times New Roman"/>
          <w:b/>
          <w:bCs/>
          <w:color w:val="auto"/>
          <w:sz w:val="24"/>
          <w:szCs w:val="20"/>
          <w:u w:val="single"/>
          <w:lang w:val="en-US" w:eastAsia="zh-CN"/>
        </w:rPr>
        <w:t>东南部主要为工件周转场地，西部及南部，包括主要为作业区</w:t>
      </w:r>
      <w:r>
        <w:rPr>
          <w:rFonts w:hint="default" w:ascii="Times New Roman" w:hAnsi="Times New Roman" w:cs="Times New Roman"/>
          <w:b/>
          <w:bCs/>
          <w:sz w:val="24"/>
          <w:szCs w:val="24"/>
          <w:u w:val="single"/>
          <w:lang w:val="en-US" w:eastAsia="zh-CN"/>
        </w:rPr>
        <w:t>抛丸作业区、喷涂作业区</w:t>
      </w:r>
      <w:r>
        <w:rPr>
          <w:rFonts w:hint="eastAsia" w:ascii="Times New Roman" w:hAnsi="Times New Roman" w:cs="Times New Roman"/>
          <w:b/>
          <w:bCs/>
          <w:sz w:val="24"/>
          <w:szCs w:val="24"/>
          <w:u w:val="single"/>
          <w:lang w:val="en-US" w:eastAsia="zh-CN"/>
        </w:rPr>
        <w:t>和喷塑作业区</w:t>
      </w:r>
      <w:r>
        <w:rPr>
          <w:rFonts w:hint="default" w:ascii="Times New Roman" w:hAnsi="Times New Roman" w:cs="Times New Roman"/>
          <w:b/>
          <w:bCs/>
          <w:sz w:val="24"/>
          <w:szCs w:val="24"/>
          <w:u w:val="single"/>
          <w:lang w:val="en-US" w:eastAsia="zh-CN"/>
        </w:rPr>
        <w:t>，以及配套的</w:t>
      </w:r>
      <w:r>
        <w:rPr>
          <w:rFonts w:hint="eastAsia" w:ascii="Times New Roman" w:hAnsi="Times New Roman" w:cs="Times New Roman"/>
          <w:b/>
          <w:bCs/>
          <w:sz w:val="24"/>
          <w:szCs w:val="24"/>
          <w:u w:val="single"/>
          <w:lang w:val="en-US" w:eastAsia="zh-CN"/>
        </w:rPr>
        <w:t>固化烘干炉、</w:t>
      </w:r>
      <w:r>
        <w:rPr>
          <w:rFonts w:hint="default" w:ascii="Times New Roman" w:hAnsi="Times New Roman" w:cs="Times New Roman"/>
          <w:b/>
          <w:bCs/>
          <w:sz w:val="24"/>
          <w:szCs w:val="24"/>
          <w:u w:val="single"/>
          <w:lang w:val="en-US" w:eastAsia="zh-CN"/>
        </w:rPr>
        <w:t>油漆存储间、危废暂存间和一般固废暂存间。环保工程主要为废气处理设备（水帘喷淋装置+水旋流喷淋塔+活性炭吸附+蓄热式催化燃烧装置）。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eastAsia="宋体" w:cs="Times New Roman"/>
          <w:color w:val="auto"/>
          <w:sz w:val="24"/>
          <w:szCs w:val="24"/>
          <w:lang w:val="zh-CN" w:eastAsia="zh-CN"/>
        </w:rPr>
      </w:pPr>
      <w:r>
        <w:rPr>
          <w:rFonts w:hint="eastAsia" w:ascii="Times New Roman" w:hAnsi="Times New Roman" w:eastAsia="宋体" w:cs="Times New Roman"/>
          <w:color w:val="auto"/>
          <w:sz w:val="24"/>
          <w:szCs w:val="24"/>
          <w:lang w:val="zh-CN" w:eastAsia="zh-CN"/>
        </w:rPr>
        <w:t>现阶段项目总投资为</w:t>
      </w:r>
      <w:r>
        <w:rPr>
          <w:rFonts w:hint="eastAsia" w:ascii="Times New Roman" w:hAnsi="Times New Roman" w:eastAsia="宋体" w:cs="Times New Roman"/>
          <w:color w:val="auto"/>
          <w:sz w:val="24"/>
          <w:szCs w:val="24"/>
          <w:lang w:val="en-US" w:eastAsia="zh-CN"/>
        </w:rPr>
        <w:t>600</w:t>
      </w:r>
      <w:r>
        <w:rPr>
          <w:rFonts w:hint="eastAsia" w:ascii="Times New Roman" w:hAnsi="Times New Roman" w:eastAsia="宋体" w:cs="Times New Roman"/>
          <w:color w:val="auto"/>
          <w:sz w:val="24"/>
          <w:szCs w:val="24"/>
          <w:lang w:val="zh-CN" w:eastAsia="zh-CN"/>
        </w:rPr>
        <w:t>万元，环保投资为</w:t>
      </w:r>
      <w:r>
        <w:rPr>
          <w:rFonts w:hint="eastAsia" w:ascii="Times New Roman" w:hAnsi="Times New Roman" w:eastAsia="宋体" w:cs="Times New Roman"/>
          <w:color w:val="auto"/>
          <w:sz w:val="24"/>
          <w:szCs w:val="24"/>
          <w:lang w:val="en-US" w:eastAsia="zh-CN"/>
        </w:rPr>
        <w:t>159</w:t>
      </w:r>
      <w:r>
        <w:rPr>
          <w:rFonts w:hint="eastAsia" w:ascii="Times New Roman" w:hAnsi="Times New Roman" w:eastAsia="宋体" w:cs="Times New Roman"/>
          <w:color w:val="auto"/>
          <w:sz w:val="24"/>
          <w:szCs w:val="24"/>
          <w:lang w:val="zh-CN" w:eastAsia="zh-CN"/>
        </w:rPr>
        <w:t>万元，占总投资的</w:t>
      </w:r>
      <w:r>
        <w:rPr>
          <w:rFonts w:hint="eastAsia" w:ascii="Times New Roman" w:hAnsi="Times New Roman" w:eastAsia="宋体" w:cs="Times New Roman"/>
          <w:color w:val="auto"/>
          <w:sz w:val="24"/>
          <w:szCs w:val="24"/>
          <w:lang w:val="en-US" w:eastAsia="zh-CN"/>
        </w:rPr>
        <w:t>26.5</w:t>
      </w:r>
      <w:r>
        <w:rPr>
          <w:rFonts w:hint="eastAsia" w:ascii="Times New Roman" w:hAnsi="Times New Roman" w:eastAsia="宋体" w:cs="Times New Roman"/>
          <w:color w:val="auto"/>
          <w:sz w:val="24"/>
          <w:szCs w:val="24"/>
          <w:lang w:val="zh-CN"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eastAsia="宋体" w:cs="Times New Roman"/>
          <w:color w:val="auto"/>
          <w:sz w:val="24"/>
          <w:szCs w:val="24"/>
          <w:lang w:val="zh-CN" w:eastAsia="zh-CN"/>
        </w:rPr>
      </w:pPr>
      <w:r>
        <w:rPr>
          <w:rFonts w:hint="eastAsia" w:ascii="Times New Roman" w:hAnsi="Times New Roman" w:eastAsia="宋体" w:cs="Times New Roman"/>
          <w:color w:val="auto"/>
          <w:sz w:val="24"/>
          <w:szCs w:val="24"/>
          <w:lang w:val="zh-CN" w:eastAsia="zh-CN"/>
        </w:rPr>
        <w:t>本项目现阶段劳动定员</w:t>
      </w:r>
      <w:r>
        <w:rPr>
          <w:rFonts w:hint="eastAsia" w:ascii="Times New Roman" w:hAnsi="Times New Roman" w:eastAsia="宋体" w:cs="Times New Roman"/>
          <w:color w:val="auto"/>
          <w:sz w:val="24"/>
          <w:szCs w:val="24"/>
          <w:lang w:val="en-US" w:eastAsia="zh-CN"/>
        </w:rPr>
        <w:t>5</w:t>
      </w:r>
      <w:r>
        <w:rPr>
          <w:rFonts w:hint="eastAsia" w:ascii="Times New Roman" w:hAnsi="Times New Roman" w:eastAsia="宋体" w:cs="Times New Roman"/>
          <w:color w:val="auto"/>
          <w:sz w:val="24"/>
          <w:szCs w:val="24"/>
          <w:lang w:val="zh-CN" w:eastAsia="zh-CN"/>
        </w:rPr>
        <w:t>人，年工作日</w:t>
      </w:r>
      <w:r>
        <w:rPr>
          <w:rFonts w:hint="eastAsia" w:ascii="Times New Roman" w:hAnsi="Times New Roman" w:eastAsia="宋体" w:cs="Times New Roman"/>
          <w:color w:val="auto"/>
          <w:sz w:val="24"/>
          <w:szCs w:val="24"/>
          <w:lang w:val="en-US" w:eastAsia="zh-CN"/>
        </w:rPr>
        <w:t>300</w:t>
      </w:r>
      <w:r>
        <w:rPr>
          <w:rFonts w:hint="eastAsia" w:ascii="Times New Roman" w:hAnsi="Times New Roman" w:eastAsia="宋体" w:cs="Times New Roman"/>
          <w:color w:val="auto"/>
          <w:sz w:val="24"/>
          <w:szCs w:val="24"/>
          <w:lang w:val="zh-CN" w:eastAsia="zh-CN"/>
        </w:rPr>
        <w:t>天，8小时，2400小时/年。</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eastAsia="宋体" w:cs="Times New Roman"/>
          <w:color w:val="0000FF"/>
          <w:sz w:val="24"/>
          <w:szCs w:val="24"/>
          <w:lang w:val="en-US" w:eastAsia="zh-CN"/>
        </w:rPr>
      </w:pPr>
      <w:r>
        <w:rPr>
          <w:rFonts w:hint="eastAsia" w:ascii="Times New Roman" w:hAnsi="Times New Roman" w:eastAsia="宋体" w:cs="Times New Roman"/>
          <w:color w:val="auto"/>
          <w:sz w:val="24"/>
          <w:szCs w:val="24"/>
          <w:lang w:val="zh-CN" w:eastAsia="zh-CN"/>
        </w:rPr>
        <w:t>本项目</w:t>
      </w:r>
      <w:r>
        <w:rPr>
          <w:rFonts w:hint="default" w:ascii="Times New Roman" w:hAnsi="Times New Roman" w:eastAsia="宋体" w:cs="Times New Roman"/>
          <w:color w:val="auto"/>
          <w:sz w:val="24"/>
          <w:szCs w:val="24"/>
          <w:lang w:val="en-US" w:eastAsia="zh-CN"/>
        </w:rPr>
        <w:t>环评及批复阶段建设内容与实际建设内容见表</w:t>
      </w:r>
      <w:r>
        <w:rPr>
          <w:rFonts w:hint="eastAsia" w:ascii="Times New Roman" w:hAnsi="Times New Roman" w:eastAsia="宋体" w:cs="Times New Roman"/>
          <w:color w:val="auto"/>
          <w:sz w:val="24"/>
          <w:szCs w:val="24"/>
          <w:lang w:val="en-US" w:eastAsia="zh-CN"/>
        </w:rPr>
        <w:t>3-1、</w:t>
      </w:r>
      <w:r>
        <w:rPr>
          <w:rFonts w:hint="default" w:ascii="Times New Roman" w:hAnsi="Times New Roman" w:eastAsia="宋体" w:cs="Times New Roman"/>
          <w:color w:val="auto"/>
          <w:sz w:val="24"/>
          <w:szCs w:val="24"/>
          <w:lang w:val="en-US" w:eastAsia="zh-CN"/>
        </w:rPr>
        <w:t>生产过程中涉及使用的主要设备情况见表</w:t>
      </w:r>
      <w:r>
        <w:rPr>
          <w:rFonts w:hint="eastAsia" w:ascii="Times New Roman" w:hAnsi="Times New Roman" w:eastAsia="宋体" w:cs="Times New Roman"/>
          <w:color w:val="auto"/>
          <w:sz w:val="24"/>
          <w:szCs w:val="24"/>
          <w:lang w:val="en-US" w:eastAsia="zh-CN"/>
        </w:rPr>
        <w:t>3-2。</w:t>
      </w:r>
    </w:p>
    <w:p>
      <w:pPr>
        <w:keepNext w:val="0"/>
        <w:keepLines w:val="0"/>
        <w:pageBreakBefore w:val="0"/>
        <w:widowControl/>
        <w:kinsoku/>
        <w:wordWrap/>
        <w:overflowPunct/>
        <w:topLinePunct w:val="0"/>
        <w:autoSpaceDE/>
        <w:autoSpaceDN/>
        <w:bidi w:val="0"/>
        <w:adjustRightInd w:val="0"/>
        <w:snapToGrid w:val="0"/>
        <w:spacing w:before="181" w:beforeLines="50" w:after="0" w:line="360" w:lineRule="auto"/>
        <w:jc w:val="center"/>
        <w:textAlignment w:val="auto"/>
        <w:rPr>
          <w:rFonts w:hint="eastAsia" w:ascii="Times New Roman" w:hAnsi="Times New Roman" w:eastAsia="宋体" w:cs="Times New Roman"/>
          <w:color w:val="0000FF"/>
          <w:sz w:val="22"/>
          <w:szCs w:val="22"/>
          <w:lang w:val="zh-CN" w:eastAsia="zh-CN"/>
        </w:rPr>
        <w:sectPr>
          <w:pgSz w:w="11906" w:h="16838"/>
          <w:pgMar w:top="1440" w:right="1417" w:bottom="1440" w:left="1701" w:header="850" w:footer="964" w:gutter="0"/>
          <w:pgNumType w:fmt="decimal"/>
          <w:cols w:space="425" w:num="1"/>
          <w:docGrid w:type="lines" w:linePitch="312" w:charSpace="0"/>
        </w:sectPr>
      </w:pPr>
    </w:p>
    <w:p>
      <w:pPr>
        <w:keepNext w:val="0"/>
        <w:keepLines w:val="0"/>
        <w:pageBreakBefore w:val="0"/>
        <w:widowControl/>
        <w:kinsoku/>
        <w:wordWrap/>
        <w:overflowPunct/>
        <w:topLinePunct w:val="0"/>
        <w:autoSpaceDE/>
        <w:autoSpaceDN/>
        <w:bidi w:val="0"/>
        <w:adjustRightInd w:val="0"/>
        <w:snapToGrid w:val="0"/>
        <w:spacing w:after="0" w:line="360" w:lineRule="auto"/>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zh-CN" w:eastAsia="zh-CN"/>
        </w:rPr>
        <w:t>表</w:t>
      </w:r>
      <w:r>
        <w:rPr>
          <w:rFonts w:hint="eastAsia" w:ascii="Times New Roman" w:hAnsi="Times New Roman" w:eastAsia="宋体" w:cs="Times New Roman"/>
          <w:color w:val="auto"/>
          <w:sz w:val="22"/>
          <w:szCs w:val="22"/>
          <w:lang w:val="en-US" w:eastAsia="zh-CN"/>
        </w:rPr>
        <w:t xml:space="preserve">3-1  </w:t>
      </w:r>
      <w:r>
        <w:rPr>
          <w:rFonts w:hint="default" w:ascii="Times New Roman" w:hAnsi="Times New Roman" w:eastAsia="宋体" w:cs="Times New Roman"/>
          <w:color w:val="auto"/>
          <w:sz w:val="22"/>
          <w:szCs w:val="22"/>
          <w:lang w:val="en-US" w:eastAsia="zh-CN"/>
        </w:rPr>
        <w:t>环评及批复阶段建设内容与实际建设内容一览表</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0"/>
        <w:gridCol w:w="1301"/>
        <w:gridCol w:w="3555"/>
        <w:gridCol w:w="3962"/>
        <w:gridCol w:w="1125"/>
        <w:gridCol w:w="34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3384" w:type="pct"/>
            <w:gridSpan w:val="4"/>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default" w:ascii="Times New Roman" w:hAnsi="Times New Roman" w:eastAsia="宋体" w:cs="Times New Roman"/>
                <w:b w:val="0"/>
                <w:bCs/>
                <w:color w:val="auto"/>
                <w:sz w:val="22"/>
                <w:szCs w:val="22"/>
                <w:u w:val="none"/>
              </w:rPr>
              <w:t>环评及批复要求</w:t>
            </w:r>
            <w:r>
              <w:rPr>
                <w:rFonts w:hint="eastAsia" w:ascii="Times New Roman" w:hAnsi="Times New Roman" w:eastAsia="宋体" w:cs="Times New Roman"/>
                <w:b w:val="0"/>
                <w:bCs/>
                <w:color w:val="auto"/>
                <w:sz w:val="22"/>
                <w:szCs w:val="22"/>
                <w:u w:val="none"/>
                <w:lang w:eastAsia="zh-CN"/>
              </w:rPr>
              <w:t>（一阶段）</w:t>
            </w:r>
          </w:p>
        </w:tc>
        <w:tc>
          <w:tcPr>
            <w:tcW w:w="1615" w:type="pct"/>
            <w:gridSpan w:val="2"/>
            <w:tcBorders>
              <w:tl2br w:val="nil"/>
              <w:tr2bl w:val="nil"/>
            </w:tcBorders>
            <w:noWrap w:val="0"/>
            <w:vAlign w:val="center"/>
          </w:tcPr>
          <w:p>
            <w:pPr>
              <w:pStyle w:val="26"/>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default" w:ascii="Times New Roman" w:hAnsi="Times New Roman" w:eastAsia="宋体" w:cs="Times New Roman"/>
                <w:b w:val="0"/>
                <w:bCs/>
                <w:color w:val="auto"/>
                <w:sz w:val="22"/>
                <w:szCs w:val="22"/>
                <w:u w:val="none"/>
              </w:rPr>
            </w:pPr>
            <w:r>
              <w:rPr>
                <w:rFonts w:hint="default" w:ascii="Times New Roman" w:hAnsi="Times New Roman" w:eastAsia="宋体" w:cs="Times New Roman"/>
                <w:b w:val="0"/>
                <w:bCs/>
                <w:color w:val="auto"/>
                <w:sz w:val="22"/>
                <w:szCs w:val="22"/>
                <w:u w:val="none"/>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27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类别</w:t>
            </w:r>
          </w:p>
        </w:tc>
        <w:tc>
          <w:tcPr>
            <w:tcW w:w="459"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项目名称</w:t>
            </w: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建设内容</w:t>
            </w:r>
          </w:p>
        </w:tc>
        <w:tc>
          <w:tcPr>
            <w:tcW w:w="1398"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备注</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color w:val="auto"/>
                <w:sz w:val="22"/>
                <w:szCs w:val="22"/>
                <w:u w:val="none"/>
              </w:rPr>
            </w:pPr>
            <w:r>
              <w:rPr>
                <w:rFonts w:hint="default" w:ascii="Times New Roman" w:hAnsi="Times New Roman" w:eastAsia="宋体" w:cs="Times New Roman"/>
                <w:color w:val="auto"/>
                <w:sz w:val="22"/>
                <w:szCs w:val="22"/>
              </w:rPr>
              <w:t>与环评是否一致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color w:val="auto"/>
                <w:sz w:val="22"/>
                <w:szCs w:val="22"/>
                <w:u w:val="none"/>
              </w:rPr>
            </w:pPr>
            <w:r>
              <w:rPr>
                <w:rFonts w:hint="default" w:ascii="Times New Roman" w:hAnsi="Times New Roman" w:eastAsia="宋体" w:cs="Times New Roman"/>
                <w:color w:val="auto"/>
                <w:sz w:val="22"/>
                <w:szCs w:val="22"/>
              </w:rPr>
              <w:t>变更情况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主体工程</w:t>
            </w:r>
          </w:p>
        </w:tc>
        <w:tc>
          <w:tcPr>
            <w:tcW w:w="459" w:type="pct"/>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喷涂车间（一）</w:t>
            </w:r>
          </w:p>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72m×24m×10m</w:t>
            </w: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采用自动静电喷漆（小件设备）和人工喷漆方式（补喷），主要设备为干式静电喷漆室（自动）和水帘喷漆室（人工补喷）</w:t>
            </w:r>
          </w:p>
        </w:tc>
        <w:tc>
          <w:tcPr>
            <w:tcW w:w="1398"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一条喷漆生产线；静电喷漆室外型尺寸3.5×3.0×2.5m（1个），水帘喷漆室外型尺寸3.0×2.5×2.5m（1个），调漆室外型尺寸2.0×2.5×2.5m（1个）</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基本一致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eastAsia="zh-CN"/>
              </w:rPr>
              <w:t>实际建设</w:t>
            </w:r>
            <w:r>
              <w:rPr>
                <w:rFonts w:hint="eastAsia" w:ascii="Times New Roman" w:hAnsi="Times New Roman" w:eastAsia="宋体" w:cs="Times New Roman"/>
                <w:color w:val="auto"/>
                <w:sz w:val="22"/>
                <w:szCs w:val="22"/>
                <w:lang w:val="en-US" w:eastAsia="zh-CN"/>
              </w:rPr>
              <w:t>3条喷漆生产线，其中2条为固定喷漆线，1条为移动喷漆线，未设置独立的调漆室，调漆工作在喷漆房内进行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固化烘干采用热风循环固化烘干炉</w:t>
            </w:r>
          </w:p>
        </w:tc>
        <w:tc>
          <w:tcPr>
            <w:tcW w:w="139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对应配套1个烘干炉，烘干炉外形尺寸16.0×2.0×2.8m，烘干炉34万大卡，直燃加热式热风循环转换型，使用液化气作为燃料</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b w:val="0"/>
                <w:bCs/>
                <w:i w:val="0"/>
                <w:iCs w:val="0"/>
                <w:color w:val="auto"/>
                <w:sz w:val="22"/>
                <w:szCs w:val="22"/>
                <w:u w:val="none"/>
                <w:lang w:eastAsia="zh-CN"/>
              </w:rPr>
              <w:t>不一致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b w:val="0"/>
                <w:bCs/>
                <w:i w:val="0"/>
                <w:iCs w:val="0"/>
                <w:color w:val="auto"/>
                <w:sz w:val="22"/>
                <w:szCs w:val="22"/>
                <w:u w:val="none"/>
                <w:lang w:val="en-US" w:eastAsia="zh-CN"/>
              </w:rPr>
              <w:t>实际2台固化工烘干炉，喷漆生产线和喷塑生产线各配套1台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浸漆：采用自动吊篮式浸漆烘干一体机，固化烘干采用电加热的方式</w:t>
            </w:r>
          </w:p>
        </w:tc>
        <w:tc>
          <w:tcPr>
            <w:tcW w:w="139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1条生产线，自动浸漆房外型尺寸3.5×3.0×2.5m（1个），含固化烘干室</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val="en-US" w:eastAsia="zh-CN"/>
              </w:rPr>
              <w:t>/</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实际为一条喷塑生产线，</w:t>
            </w:r>
            <w:r>
              <w:rPr>
                <w:rFonts w:hint="eastAsia" w:ascii="Times New Roman" w:hAnsi="Times New Roman" w:eastAsia="宋体" w:cs="Times New Roman"/>
                <w:b w:val="0"/>
                <w:bCs/>
                <w:color w:val="auto"/>
                <w:sz w:val="22"/>
                <w:szCs w:val="22"/>
                <w:u w:val="none"/>
                <w:lang w:eastAsia="zh-CN"/>
              </w:rPr>
              <w:t>含固化烘干室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default"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w:t>
            </w:r>
          </w:p>
        </w:tc>
        <w:tc>
          <w:tcPr>
            <w:tcW w:w="139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default"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val="en-US" w:eastAsia="zh-CN"/>
              </w:rPr>
              <w:t>/</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车间内新建两条抛丸生产线，用于是机械设备的抛丸处理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辅助工程</w:t>
            </w:r>
          </w:p>
        </w:tc>
        <w:tc>
          <w:tcPr>
            <w:tcW w:w="459"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eastAsia="zh-CN"/>
              </w:rPr>
              <w:t>办公</w:t>
            </w: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租用河南重工起重机集团公司现有办公楼，项目不提供食宿</w:t>
            </w:r>
          </w:p>
        </w:tc>
        <w:tc>
          <w:tcPr>
            <w:tcW w:w="139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位于厂区东侧，建筑面积800m</w:t>
            </w:r>
            <w:r>
              <w:rPr>
                <w:rFonts w:hint="eastAsia" w:ascii="Times New Roman" w:hAnsi="Times New Roman" w:eastAsia="宋体" w:cs="Times New Roman"/>
                <w:b w:val="0"/>
                <w:bCs/>
                <w:color w:val="auto"/>
                <w:sz w:val="22"/>
                <w:szCs w:val="22"/>
                <w:u w:val="none"/>
                <w:vertAlign w:val="superscript"/>
                <w:lang w:eastAsia="zh-CN"/>
              </w:rPr>
              <w:t>2</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val="en-US" w:eastAsia="zh-CN"/>
              </w:rPr>
              <w:t>/</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因项目员工较少，故在车间内建设一座临时办公间，建筑面积50</w:t>
            </w:r>
            <w:r>
              <w:rPr>
                <w:rFonts w:hint="eastAsia" w:ascii="Times New Roman" w:hAnsi="Times New Roman" w:eastAsia="宋体" w:cs="Times New Roman"/>
                <w:b w:val="0"/>
                <w:bCs/>
                <w:color w:val="auto"/>
                <w:sz w:val="22"/>
                <w:szCs w:val="22"/>
                <w:u w:val="none"/>
                <w:lang w:eastAsia="zh-CN"/>
              </w:rPr>
              <w:t>m</w:t>
            </w:r>
            <w:r>
              <w:rPr>
                <w:rFonts w:hint="eastAsia" w:ascii="Times New Roman" w:hAnsi="Times New Roman" w:eastAsia="宋体" w:cs="Times New Roman"/>
                <w:b w:val="0"/>
                <w:bCs/>
                <w:color w:val="auto"/>
                <w:sz w:val="22"/>
                <w:szCs w:val="22"/>
                <w:u w:val="none"/>
                <w:vertAlign w:val="superscript"/>
                <w:lang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9" w:hRule="atLeast"/>
          <w:jc w:val="center"/>
        </w:trPr>
        <w:tc>
          <w:tcPr>
            <w:tcW w:w="271" w:type="pct"/>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公用工程</w:t>
            </w:r>
          </w:p>
        </w:tc>
        <w:tc>
          <w:tcPr>
            <w:tcW w:w="459"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供热</w:t>
            </w: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自建天然气热风炉提供固化烘干  热源</w:t>
            </w:r>
          </w:p>
        </w:tc>
        <w:tc>
          <w:tcPr>
            <w:tcW w:w="139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default" w:ascii="Times New Roman" w:hAnsi="Times New Roman" w:eastAsia="宋体" w:cs="Times New Roman"/>
                <w:b w:val="0"/>
                <w:bCs/>
                <w:color w:val="auto"/>
                <w:sz w:val="22"/>
                <w:szCs w:val="22"/>
                <w:u w:val="none"/>
                <w:lang w:val="en-US" w:eastAsia="zh-CN"/>
              </w:rPr>
            </w:pPr>
            <w:r>
              <w:rPr>
                <w:rFonts w:hint="default" w:ascii="Times New Roman" w:hAnsi="Times New Roman" w:eastAsia="宋体" w:cs="Times New Roman"/>
                <w:b w:val="0"/>
                <w:bCs/>
                <w:color w:val="auto"/>
                <w:sz w:val="22"/>
                <w:szCs w:val="22"/>
                <w:u w:val="none"/>
                <w:lang w:val="en-US" w:eastAsia="zh-CN"/>
              </w:rPr>
              <w:t>每条喷漆生产线各自配套1个固化烘干热风炉，使用液化天然气为燃料，采用钢瓶厂内储存</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9"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kern w:val="2"/>
                <w:sz w:val="22"/>
                <w:szCs w:val="22"/>
                <w:u w:val="none"/>
                <w:lang w:val="en-US" w:eastAsia="zh-CN" w:bidi="ar-SA"/>
              </w:rPr>
            </w:pPr>
            <w:r>
              <w:rPr>
                <w:rFonts w:hint="eastAsia" w:ascii="Times New Roman" w:hAnsi="Times New Roman" w:eastAsia="宋体" w:cs="Times New Roman"/>
                <w:b w:val="0"/>
                <w:bCs/>
                <w:color w:val="auto"/>
                <w:sz w:val="22"/>
                <w:szCs w:val="22"/>
                <w:u w:val="none"/>
                <w:lang w:eastAsia="zh-CN"/>
              </w:rPr>
              <w:t>供电</w:t>
            </w: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kern w:val="2"/>
                <w:sz w:val="22"/>
                <w:szCs w:val="22"/>
                <w:u w:val="none"/>
                <w:lang w:val="en-US" w:eastAsia="zh-CN" w:bidi="ar-SA"/>
              </w:rPr>
            </w:pPr>
            <w:r>
              <w:rPr>
                <w:rFonts w:hint="eastAsia" w:ascii="Times New Roman" w:hAnsi="Times New Roman" w:eastAsia="宋体" w:cs="Times New Roman"/>
                <w:b w:val="0"/>
                <w:bCs/>
                <w:color w:val="auto"/>
                <w:kern w:val="2"/>
                <w:sz w:val="22"/>
                <w:szCs w:val="22"/>
                <w:u w:val="none"/>
                <w:lang w:val="en-US" w:eastAsia="zh-CN" w:bidi="ar-SA"/>
              </w:rPr>
              <w:t>由长垣市城市电网供应</w:t>
            </w:r>
          </w:p>
        </w:tc>
        <w:tc>
          <w:tcPr>
            <w:tcW w:w="139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kern w:val="2"/>
                <w:sz w:val="22"/>
                <w:szCs w:val="22"/>
                <w:u w:val="none"/>
                <w:lang w:val="en-US" w:eastAsia="zh-CN" w:bidi="ar-SA"/>
              </w:rPr>
            </w:pPr>
            <w:r>
              <w:rPr>
                <w:rFonts w:hint="eastAsia" w:ascii="Times New Roman" w:hAnsi="Times New Roman" w:eastAsia="宋体" w:cs="Times New Roman"/>
                <w:b w:val="0"/>
                <w:bCs/>
                <w:color w:val="auto"/>
                <w:kern w:val="2"/>
                <w:sz w:val="22"/>
                <w:szCs w:val="22"/>
                <w:u w:val="none"/>
                <w:lang w:val="en-US" w:eastAsia="zh-CN" w:bidi="ar-SA"/>
              </w:rPr>
              <w:t>厂区设置380V/220V双回路电源</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bCs/>
                <w:color w:val="auto"/>
                <w:kern w:val="2"/>
                <w:sz w:val="22"/>
                <w:szCs w:val="22"/>
                <w:lang w:val="en-US" w:eastAsia="zh-CN" w:bidi="ar-SA"/>
              </w:rPr>
            </w:pPr>
            <w:r>
              <w:rPr>
                <w:rFonts w:hint="eastAsia" w:ascii="Times New Roman" w:hAnsi="Times New Roman" w:eastAsia="宋体" w:cs="Times New Roman"/>
                <w:color w:val="auto"/>
                <w:sz w:val="22"/>
                <w:szCs w:val="22"/>
                <w:lang w:eastAsia="zh-CN"/>
              </w:rPr>
              <w:t>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bCs/>
                <w:color w:val="auto"/>
                <w:kern w:val="2"/>
                <w:sz w:val="22"/>
                <w:szCs w:val="22"/>
                <w:lang w:val="en-US" w:eastAsia="zh-CN" w:bidi="ar-SA"/>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供水</w:t>
            </w: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由长垣市政供水管网供应</w:t>
            </w:r>
          </w:p>
        </w:tc>
        <w:tc>
          <w:tcPr>
            <w:tcW w:w="139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default"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排水</w:t>
            </w: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采用雨污分流制，雨水进入市政雨水管网</w:t>
            </w:r>
          </w:p>
        </w:tc>
        <w:tc>
          <w:tcPr>
            <w:tcW w:w="139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项目无生产废水产生，职工生活污水经化粪池处理后通过市政污水管网排入长垣市第二污水处理厂处理</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不一致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en-US" w:eastAsia="zh-CN"/>
              </w:rPr>
              <w:t>项目依托现有化粪池，生活污水定期清运肥田，不外排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环保工程</w:t>
            </w:r>
          </w:p>
        </w:tc>
        <w:tc>
          <w:tcPr>
            <w:tcW w:w="459" w:type="pct"/>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废气治理设施</w:t>
            </w: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抛丸机废气处理</w:t>
            </w:r>
          </w:p>
        </w:tc>
        <w:tc>
          <w:tcPr>
            <w:tcW w:w="139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封闭式抛丸室1间，设备自带布袋除尘器（95%处理效率）+ 15m高排气筒（DA001）排放</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eastAsia="zh-CN"/>
              </w:rPr>
              <w:t>抛丸区</w:t>
            </w:r>
            <w:r>
              <w:rPr>
                <w:rFonts w:hint="eastAsia" w:ascii="Times New Roman" w:hAnsi="Times New Roman" w:eastAsia="宋体" w:cs="Times New Roman"/>
                <w:color w:val="auto"/>
                <w:sz w:val="22"/>
                <w:szCs w:val="22"/>
                <w:lang w:val="en-US" w:eastAsia="zh-CN"/>
              </w:rPr>
              <w:t>2</w:t>
            </w:r>
            <w:r>
              <w:rPr>
                <w:rFonts w:hint="eastAsia" w:ascii="Times New Roman" w:hAnsi="Times New Roman" w:eastAsia="宋体" w:cs="Times New Roman"/>
                <w:color w:val="auto"/>
                <w:sz w:val="22"/>
                <w:szCs w:val="22"/>
                <w:lang w:eastAsia="zh-CN"/>
              </w:rPr>
              <w:t>处（其中</w:t>
            </w:r>
            <w:r>
              <w:rPr>
                <w:rFonts w:hint="eastAsia" w:ascii="Times New Roman" w:hAnsi="Times New Roman" w:eastAsia="宋体" w:cs="Times New Roman"/>
                <w:color w:val="auto"/>
                <w:sz w:val="22"/>
                <w:szCs w:val="22"/>
                <w:lang w:val="en-US" w:eastAsia="zh-CN"/>
              </w:rPr>
              <w:t>1处与移动喷漆线共用</w:t>
            </w:r>
            <w:r>
              <w:rPr>
                <w:rFonts w:hint="eastAsia" w:ascii="Times New Roman" w:hAnsi="Times New Roman" w:eastAsia="宋体" w:cs="Times New Roman"/>
                <w:color w:val="auto"/>
                <w:sz w:val="22"/>
                <w:szCs w:val="22"/>
                <w:lang w:eastAsia="zh-CN"/>
              </w:rPr>
              <w:t>）</w:t>
            </w:r>
            <w:r>
              <w:rPr>
                <w:rFonts w:hint="eastAsia" w:ascii="Times New Roman" w:hAnsi="Times New Roman" w:eastAsia="宋体" w:cs="Times New Roman"/>
                <w:color w:val="auto"/>
                <w:sz w:val="22"/>
                <w:szCs w:val="22"/>
                <w:lang w:val="en-US" w:eastAsia="zh-CN"/>
              </w:rPr>
              <w:t>，设置1个袋式除尘器+15m排气筒排放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125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喷漆废气、调漆废气、固化烘干废气、浸漆废气，单独配套建设一套有机废气处理设施</w:t>
            </w:r>
          </w:p>
        </w:tc>
        <w:tc>
          <w:tcPr>
            <w:tcW w:w="139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调漆在调漆房进行，喷漆在喷漆房进行，设密闭式微负压调漆房和喷漆房。调漆房和喷漆房废气收集装置+水帘喷淋装置+水旋流喷淋塔+活性炭吸附+蓄热式催化燃烧装置”处理+15m高排气筒（DA002）排放</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实际建设过程中：调漆废气、喷漆废气、喷塑废气和固化烘干废气（低氮燃烧器处理后）共用一套有机废气处理设施：废气收集装置+水帘喷淋装置+水旋流喷淋装置+干式除雾器+活性炭吸附脱附+蓄热式催化燃烧装置处理+15m高排气筒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废水治理设施</w:t>
            </w:r>
          </w:p>
        </w:tc>
        <w:tc>
          <w:tcPr>
            <w:tcW w:w="2653" w:type="pct"/>
            <w:gridSpan w:val="2"/>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本项目无生产废水产生，仅有职工生活污水</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vertAlign w:val="baseline"/>
                <w:lang w:val="en-US"/>
              </w:rPr>
            </w:pPr>
            <w:r>
              <w:rPr>
                <w:rFonts w:hint="eastAsia" w:ascii="Times New Roman" w:hAnsi="Times New Roman" w:eastAsia="宋体" w:cs="Times New Roman"/>
                <w:color w:val="auto"/>
                <w:sz w:val="22"/>
                <w:szCs w:val="22"/>
                <w:lang w:val="en-US" w:eastAsia="zh-CN"/>
              </w:rPr>
              <w:t>项目依托现有化粪池，生活污水定期清运肥田，不外排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val="en-US" w:eastAsia="zh-CN"/>
              </w:rPr>
              <w:t>固废治理设施</w:t>
            </w:r>
          </w:p>
        </w:tc>
        <w:tc>
          <w:tcPr>
            <w:tcW w:w="2653" w:type="pct"/>
            <w:gridSpan w:val="2"/>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设置危废暂存间（50m</w:t>
            </w:r>
            <w:r>
              <w:rPr>
                <w:rFonts w:hint="eastAsia" w:ascii="Times New Roman" w:hAnsi="Times New Roman" w:eastAsia="宋体" w:cs="Times New Roman"/>
                <w:b w:val="0"/>
                <w:bCs/>
                <w:color w:val="auto"/>
                <w:sz w:val="22"/>
                <w:szCs w:val="22"/>
                <w:u w:val="none"/>
                <w:vertAlign w:val="superscript"/>
                <w:lang w:val="en-US" w:eastAsia="zh-CN"/>
              </w:rPr>
              <w:t>2</w:t>
            </w:r>
            <w:r>
              <w:rPr>
                <w:rFonts w:hint="eastAsia" w:ascii="Times New Roman" w:hAnsi="Times New Roman" w:eastAsia="宋体" w:cs="Times New Roman"/>
                <w:b w:val="0"/>
                <w:bCs/>
                <w:color w:val="auto"/>
                <w:sz w:val="22"/>
                <w:szCs w:val="22"/>
                <w:u w:val="none"/>
                <w:lang w:val="en-US" w:eastAsia="zh-CN"/>
              </w:rPr>
              <w:t>），用于暂存产生的危险固废；一般固废暂存间（100m</w:t>
            </w:r>
            <w:r>
              <w:rPr>
                <w:rFonts w:hint="eastAsia" w:ascii="Times New Roman" w:hAnsi="Times New Roman" w:eastAsia="宋体" w:cs="Times New Roman"/>
                <w:b w:val="0"/>
                <w:bCs/>
                <w:color w:val="auto"/>
                <w:sz w:val="22"/>
                <w:szCs w:val="22"/>
                <w:u w:val="none"/>
                <w:vertAlign w:val="superscript"/>
                <w:lang w:val="en-US" w:eastAsia="zh-CN"/>
              </w:rPr>
              <w:t>2</w:t>
            </w:r>
            <w:r>
              <w:rPr>
                <w:rFonts w:hint="eastAsia" w:ascii="Times New Roman" w:hAnsi="Times New Roman" w:eastAsia="宋体" w:cs="Times New Roman"/>
                <w:b w:val="0"/>
                <w:bCs/>
                <w:color w:val="auto"/>
                <w:sz w:val="22"/>
                <w:szCs w:val="22"/>
                <w:u w:val="none"/>
                <w:lang w:val="en-US" w:eastAsia="zh-CN"/>
              </w:rPr>
              <w:t>），用于暂存产生的一般固废</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val="en-US" w:eastAsia="zh-CN"/>
              </w:rPr>
              <w:t>/</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vertAlign w:val="baseline"/>
                <w:lang w:val="en-US" w:eastAsia="zh-CN"/>
              </w:rPr>
            </w:pPr>
            <w:r>
              <w:rPr>
                <w:rFonts w:hint="eastAsia" w:ascii="Times New Roman" w:hAnsi="Times New Roman" w:eastAsia="宋体" w:cs="Times New Roman"/>
                <w:color w:val="auto"/>
                <w:sz w:val="22"/>
                <w:szCs w:val="22"/>
                <w:lang w:val="en-US" w:eastAsia="zh-CN"/>
              </w:rPr>
              <w:t>因本次建设仅为一阶段工程，实际危废间15</w:t>
            </w:r>
            <w:r>
              <w:rPr>
                <w:rFonts w:hint="eastAsia" w:ascii="Times New Roman" w:hAnsi="Times New Roman" w:eastAsia="宋体" w:cs="Times New Roman"/>
                <w:b w:val="0"/>
                <w:bCs/>
                <w:color w:val="auto"/>
                <w:sz w:val="22"/>
                <w:szCs w:val="22"/>
                <w:u w:val="none"/>
                <w:lang w:val="en-US" w:eastAsia="zh-CN"/>
              </w:rPr>
              <w:t>m</w:t>
            </w:r>
            <w:r>
              <w:rPr>
                <w:rFonts w:hint="eastAsia" w:ascii="Times New Roman" w:hAnsi="Times New Roman" w:eastAsia="宋体" w:cs="Times New Roman"/>
                <w:b w:val="0"/>
                <w:bCs/>
                <w:color w:val="auto"/>
                <w:sz w:val="22"/>
                <w:szCs w:val="22"/>
                <w:u w:val="none"/>
                <w:vertAlign w:val="superscript"/>
                <w:lang w:val="en-US" w:eastAsia="zh-CN"/>
              </w:rPr>
              <w:t>2</w:t>
            </w:r>
            <w:r>
              <w:rPr>
                <w:rFonts w:hint="eastAsia" w:ascii="Times New Roman" w:hAnsi="Times New Roman" w:eastAsia="宋体" w:cs="Times New Roman"/>
                <w:b w:val="0"/>
                <w:bCs/>
                <w:color w:val="auto"/>
                <w:sz w:val="22"/>
                <w:szCs w:val="22"/>
                <w:u w:val="none"/>
                <w:vertAlign w:val="baseline"/>
                <w:lang w:val="en-US" w:eastAsia="zh-CN"/>
              </w:rPr>
              <w:t>，一般固废暂存间15</w:t>
            </w:r>
            <w:r>
              <w:rPr>
                <w:rFonts w:hint="eastAsia" w:ascii="Times New Roman" w:hAnsi="Times New Roman" w:eastAsia="宋体" w:cs="Times New Roman"/>
                <w:b w:val="0"/>
                <w:bCs/>
                <w:color w:val="auto"/>
                <w:sz w:val="22"/>
                <w:szCs w:val="22"/>
                <w:u w:val="none"/>
                <w:lang w:val="en-US" w:eastAsia="zh-CN"/>
              </w:rPr>
              <w:t>m</w:t>
            </w:r>
            <w:r>
              <w:rPr>
                <w:rFonts w:hint="eastAsia" w:ascii="Times New Roman" w:hAnsi="Times New Roman" w:eastAsia="宋体" w:cs="Times New Roman"/>
                <w:b w:val="0"/>
                <w:bCs/>
                <w:color w:val="auto"/>
                <w:sz w:val="22"/>
                <w:szCs w:val="22"/>
                <w:u w:val="none"/>
                <w:vertAlign w:val="superscript"/>
                <w:lang w:val="en-US" w:eastAsia="zh-CN"/>
              </w:rPr>
              <w:t>2</w:t>
            </w:r>
            <w:r>
              <w:rPr>
                <w:rFonts w:hint="eastAsia" w:ascii="Times New Roman" w:hAnsi="Times New Roman" w:eastAsia="宋体" w:cs="Times New Roman"/>
                <w:b w:val="0"/>
                <w:bCs/>
                <w:color w:val="auto"/>
                <w:sz w:val="22"/>
                <w:szCs w:val="22"/>
                <w:u w:val="none"/>
                <w:vertAlign w:val="baseline"/>
                <w:lang w:val="en-US" w:eastAsia="zh-CN"/>
              </w:rPr>
              <w:t>，可满足现阶段需求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噪声</w:t>
            </w:r>
          </w:p>
        </w:tc>
        <w:tc>
          <w:tcPr>
            <w:tcW w:w="2653" w:type="pct"/>
            <w:gridSpan w:val="2"/>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选择低噪声设备，厂房隔声、基础减震、加装消声器等</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 w:type="pct"/>
            <w:vMerge w:val="continue"/>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p>
        </w:tc>
        <w:tc>
          <w:tcPr>
            <w:tcW w:w="459"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事故池</w:t>
            </w:r>
          </w:p>
        </w:tc>
        <w:tc>
          <w:tcPr>
            <w:tcW w:w="2653" w:type="pct"/>
            <w:gridSpan w:val="2"/>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79" w:beforeLines="25" w:after="79" w:afterLines="25" w:line="240" w:lineRule="auto"/>
              <w:jc w:val="center"/>
              <w:textAlignment w:val="auto"/>
              <w:rPr>
                <w:rFonts w:hint="eastAsia" w:ascii="Times New Roman" w:hAnsi="Times New Roman" w:eastAsia="宋体" w:cs="Times New Roman"/>
                <w:b w:val="0"/>
                <w:bCs/>
                <w:color w:val="auto"/>
                <w:sz w:val="22"/>
                <w:szCs w:val="22"/>
                <w:u w:val="none"/>
                <w:lang w:val="en-US" w:eastAsia="zh-CN"/>
              </w:rPr>
            </w:pPr>
            <w:r>
              <w:rPr>
                <w:rFonts w:hint="eastAsia" w:ascii="Times New Roman" w:hAnsi="Times New Roman" w:eastAsia="宋体" w:cs="Times New Roman"/>
                <w:b w:val="0"/>
                <w:bCs/>
                <w:color w:val="auto"/>
                <w:sz w:val="22"/>
                <w:szCs w:val="22"/>
                <w:u w:val="none"/>
                <w:lang w:val="en-US" w:eastAsia="zh-CN"/>
              </w:rPr>
              <w:t>厂区设置事故池1个，容积60m</w:t>
            </w:r>
            <w:r>
              <w:rPr>
                <w:rFonts w:hint="eastAsia" w:ascii="Times New Roman" w:hAnsi="Times New Roman" w:eastAsia="宋体" w:cs="Times New Roman"/>
                <w:b w:val="0"/>
                <w:bCs/>
                <w:color w:val="auto"/>
                <w:sz w:val="22"/>
                <w:szCs w:val="22"/>
                <w:u w:val="none"/>
                <w:vertAlign w:val="superscript"/>
                <w:lang w:val="en-US" w:eastAsia="zh-CN"/>
              </w:rPr>
              <w:t>3</w:t>
            </w:r>
          </w:p>
        </w:tc>
        <w:tc>
          <w:tcPr>
            <w:tcW w:w="39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不一致</w:t>
            </w:r>
          </w:p>
        </w:tc>
        <w:tc>
          <w:tcPr>
            <w:tcW w:w="1217"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实际无事故池</w:t>
            </w:r>
          </w:p>
        </w:tc>
      </w:tr>
    </w:tbl>
    <w:p>
      <w:pPr>
        <w:pStyle w:val="24"/>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2" w:firstLineChars="200"/>
        <w:jc w:val="both"/>
        <w:textAlignment w:val="auto"/>
        <w:rPr>
          <w:rFonts w:hint="eastAsia" w:ascii="Times New Roman" w:hAnsi="Times New Roman" w:eastAsia="宋体" w:cs="Times New Roman"/>
          <w:b/>
          <w:bCs w:val="0"/>
          <w:color w:val="FF0000"/>
          <w:sz w:val="24"/>
          <w:szCs w:val="24"/>
          <w:u w:val="single"/>
          <w:lang w:val="en-US" w:eastAsia="zh-CN"/>
        </w:rPr>
      </w:pPr>
      <w:r>
        <w:rPr>
          <w:rFonts w:hint="eastAsia" w:ascii="Times New Roman" w:hAnsi="Times New Roman" w:eastAsia="宋体" w:cs="Times New Roman"/>
          <w:b/>
          <w:bCs w:val="0"/>
          <w:color w:val="auto"/>
          <w:sz w:val="24"/>
          <w:szCs w:val="24"/>
          <w:u w:val="single"/>
          <w:lang w:eastAsia="zh-CN"/>
        </w:rPr>
        <w:t>项目实际建设中：①、因外来工件尺寸大小不尽相同，</w:t>
      </w:r>
      <w:r>
        <w:rPr>
          <w:rFonts w:hint="eastAsia" w:ascii="Times New Roman" w:hAnsi="Times New Roman" w:eastAsia="宋体" w:cs="Times New Roman"/>
          <w:b/>
          <w:bCs w:val="0"/>
          <w:color w:val="auto"/>
          <w:sz w:val="24"/>
          <w:szCs w:val="24"/>
          <w:u w:val="single"/>
          <w:lang w:val="en-US" w:eastAsia="zh-CN"/>
        </w:rPr>
        <w:t>故</w:t>
      </w:r>
      <w:r>
        <w:rPr>
          <w:rFonts w:hint="default" w:ascii="Times New Roman" w:hAnsi="Times New Roman" w:eastAsia="宋体" w:cs="Times New Roman"/>
          <w:b/>
          <w:bCs w:val="0"/>
          <w:color w:val="auto"/>
          <w:sz w:val="24"/>
          <w:szCs w:val="24"/>
          <w:u w:val="single"/>
          <w:lang w:eastAsia="zh-CN"/>
        </w:rPr>
        <w:t>建设</w:t>
      </w:r>
      <w:r>
        <w:rPr>
          <w:rFonts w:hint="eastAsia" w:ascii="Times New Roman" w:hAnsi="Times New Roman" w:eastAsia="宋体" w:cs="Times New Roman"/>
          <w:b/>
          <w:bCs w:val="0"/>
          <w:color w:val="auto"/>
          <w:sz w:val="24"/>
          <w:szCs w:val="24"/>
          <w:u w:val="single"/>
          <w:lang w:eastAsia="zh-CN"/>
        </w:rPr>
        <w:t>三座喷漆房，</w:t>
      </w:r>
      <w:r>
        <w:rPr>
          <w:rFonts w:hint="eastAsia" w:ascii="Times New Roman" w:hAnsi="Times New Roman" w:eastAsia="宋体" w:cs="Times New Roman"/>
          <w:b/>
          <w:bCs w:val="0"/>
          <w:color w:val="auto"/>
          <w:sz w:val="24"/>
          <w:szCs w:val="24"/>
          <w:u w:val="single"/>
          <w:lang w:val="en-US" w:eastAsia="zh-CN"/>
        </w:rPr>
        <w:t>2座固定、1座移动，共设置3条喷漆作业线；项目调漆工作在喷漆房内进行；根据目前市场状况，项目新增一条喷塑生产线及配套固化炉，未建设浸漆生产线，从而减少污染物排放。②、根据实际运行情况，现阶段建设一座</w:t>
      </w:r>
      <w:r>
        <w:rPr>
          <w:rFonts w:hint="eastAsia" w:ascii="Times New Roman" w:hAnsi="Times New Roman" w:eastAsia="宋体" w:cs="Times New Roman"/>
          <w:b/>
          <w:bCs w:val="0"/>
          <w:color w:val="auto"/>
          <w:sz w:val="24"/>
          <w:szCs w:val="24"/>
          <w:u w:val="single"/>
          <w:vertAlign w:val="baseline"/>
          <w:lang w:val="en-US" w:eastAsia="zh-CN"/>
        </w:rPr>
        <w:t>15</w:t>
      </w:r>
      <w:r>
        <w:rPr>
          <w:rFonts w:hint="eastAsia" w:ascii="Times New Roman" w:hAnsi="Times New Roman" w:eastAsia="宋体" w:cs="Times New Roman"/>
          <w:b/>
          <w:bCs w:val="0"/>
          <w:color w:val="auto"/>
          <w:sz w:val="24"/>
          <w:szCs w:val="24"/>
          <w:u w:val="single"/>
          <w:lang w:val="en-US" w:eastAsia="zh-CN"/>
        </w:rPr>
        <w:t>m</w:t>
      </w:r>
      <w:r>
        <w:rPr>
          <w:rFonts w:hint="eastAsia" w:ascii="Times New Roman" w:hAnsi="Times New Roman" w:eastAsia="宋体" w:cs="Times New Roman"/>
          <w:b/>
          <w:bCs w:val="0"/>
          <w:color w:val="auto"/>
          <w:sz w:val="24"/>
          <w:szCs w:val="24"/>
          <w:u w:val="single"/>
          <w:vertAlign w:val="superscript"/>
          <w:lang w:val="en-US" w:eastAsia="zh-CN"/>
        </w:rPr>
        <w:t>2</w:t>
      </w:r>
      <w:r>
        <w:rPr>
          <w:rFonts w:hint="eastAsia" w:ascii="Times New Roman" w:hAnsi="Times New Roman" w:eastAsia="宋体" w:cs="Times New Roman"/>
          <w:b/>
          <w:bCs w:val="0"/>
          <w:color w:val="auto"/>
          <w:sz w:val="24"/>
          <w:szCs w:val="24"/>
          <w:u w:val="single"/>
          <w:lang w:val="en-US" w:eastAsia="zh-CN"/>
        </w:rPr>
        <w:t>固废暂存间和一座</w:t>
      </w:r>
      <w:r>
        <w:rPr>
          <w:rFonts w:hint="eastAsia" w:ascii="Times New Roman" w:hAnsi="Times New Roman" w:eastAsia="宋体" w:cs="Times New Roman"/>
          <w:b/>
          <w:bCs w:val="0"/>
          <w:color w:val="auto"/>
          <w:sz w:val="24"/>
          <w:szCs w:val="24"/>
          <w:u w:val="single"/>
          <w:vertAlign w:val="baseline"/>
          <w:lang w:val="en-US" w:eastAsia="zh-CN"/>
        </w:rPr>
        <w:t>15</w:t>
      </w:r>
      <w:r>
        <w:rPr>
          <w:rFonts w:hint="eastAsia" w:ascii="Times New Roman" w:hAnsi="Times New Roman" w:eastAsia="宋体" w:cs="Times New Roman"/>
          <w:b/>
          <w:bCs w:val="0"/>
          <w:color w:val="auto"/>
          <w:sz w:val="24"/>
          <w:szCs w:val="24"/>
          <w:u w:val="single"/>
          <w:lang w:val="en-US" w:eastAsia="zh-CN"/>
        </w:rPr>
        <w:t>m</w:t>
      </w:r>
      <w:r>
        <w:rPr>
          <w:rFonts w:hint="eastAsia" w:ascii="Times New Roman" w:hAnsi="Times New Roman" w:eastAsia="宋体" w:cs="Times New Roman"/>
          <w:b/>
          <w:bCs w:val="0"/>
          <w:color w:val="auto"/>
          <w:sz w:val="24"/>
          <w:szCs w:val="24"/>
          <w:u w:val="single"/>
          <w:vertAlign w:val="superscript"/>
          <w:lang w:val="en-US" w:eastAsia="zh-CN"/>
        </w:rPr>
        <w:t>2</w:t>
      </w:r>
      <w:r>
        <w:rPr>
          <w:rFonts w:hint="eastAsia" w:ascii="Times New Roman" w:hAnsi="Times New Roman" w:eastAsia="宋体" w:cs="Times New Roman"/>
          <w:b/>
          <w:bCs w:val="0"/>
          <w:color w:val="auto"/>
          <w:sz w:val="24"/>
          <w:szCs w:val="24"/>
          <w:u w:val="single"/>
          <w:lang w:val="en-US" w:eastAsia="zh-CN"/>
        </w:rPr>
        <w:t>危废暂存间，固废间和危废间的面积可以满足现阶段生产需要。③、车间内设置两处抛丸区，其中一处设置在移动式喷漆室内，两个抛丸作业区配置一套袋式除尘器，处理后的废气经15m排气筒排放。④、实际建设过程中：调漆废气、喷漆废气、喷塑废气和固化烘干废气（低氮燃烧器处理后）共用一套有机废气处理设施：废气收集装置+水帘喷淋装置+水旋流喷淋装置+干式除雾器+活性炭吸附脱附+蓄热式催化燃烧装置处理+15m高排气筒排放。⑤、项目依托现有化粪池，生活污水定期清运肥田，</w:t>
      </w:r>
      <w:r>
        <w:rPr>
          <w:rFonts w:hint="eastAsia" w:ascii="Times New Roman" w:hAnsi="Times New Roman" w:eastAsia="宋体" w:cs="Times New Roman"/>
          <w:b/>
          <w:bCs w:val="0"/>
          <w:color w:val="auto"/>
          <w:sz w:val="24"/>
          <w:szCs w:val="24"/>
          <w:u w:val="single"/>
          <w:vertAlign w:val="baseline"/>
          <w:lang w:val="en-US" w:eastAsia="zh-CN"/>
        </w:rPr>
        <w:t>废水</w:t>
      </w:r>
      <w:r>
        <w:rPr>
          <w:rFonts w:hint="eastAsia" w:ascii="Times New Roman" w:hAnsi="Times New Roman" w:eastAsia="宋体" w:cs="Times New Roman"/>
          <w:b/>
          <w:bCs w:val="0"/>
          <w:color w:val="auto"/>
          <w:sz w:val="24"/>
          <w:szCs w:val="24"/>
          <w:u w:val="single"/>
          <w:lang w:val="en-US" w:eastAsia="zh-CN"/>
        </w:rPr>
        <w:t>不外排</w:t>
      </w:r>
      <w:r>
        <w:rPr>
          <w:rFonts w:hint="eastAsia" w:ascii="Times New Roman" w:hAnsi="Times New Roman" w:eastAsia="宋体" w:cs="Times New Roman"/>
          <w:b/>
          <w:bCs w:val="0"/>
          <w:color w:val="auto"/>
          <w:sz w:val="24"/>
          <w:szCs w:val="24"/>
          <w:u w:val="single"/>
          <w:vertAlign w:val="baseline"/>
          <w:lang w:val="en-US" w:eastAsia="zh-CN"/>
        </w:rPr>
        <w:t>。</w:t>
      </w:r>
    </w:p>
    <w:p>
      <w:pPr>
        <w:pStyle w:val="24"/>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eastAsia="宋体" w:cs="Times New Roman"/>
          <w:b w:val="0"/>
          <w:bCs/>
          <w:color w:val="auto"/>
          <w:sz w:val="24"/>
          <w:szCs w:val="24"/>
          <w:u w:val="none"/>
          <w:lang w:val="en-US" w:eastAsia="zh-CN"/>
        </w:rPr>
      </w:pPr>
      <w:r>
        <w:rPr>
          <w:rFonts w:hint="eastAsia" w:ascii="Times New Roman" w:hAnsi="Times New Roman" w:eastAsia="宋体" w:cs="Times New Roman"/>
          <w:b w:val="0"/>
          <w:bCs/>
          <w:color w:val="auto"/>
          <w:sz w:val="24"/>
          <w:szCs w:val="24"/>
          <w:u w:val="none"/>
          <w:lang w:val="en-US" w:eastAsia="zh-CN"/>
        </w:rPr>
        <w:t>根据《污染影响类建设项目重大变动清单（试行）》文件要求，项目工程内容的变动、废水排放方式有间接排放改为零排放和固废间、危废间面积的调整均不影响本项目生产地点、规模及产能，不属于重大变动。</w:t>
      </w:r>
    </w:p>
    <w:p>
      <w:pPr>
        <w:pStyle w:val="2"/>
        <w:keepNext w:val="0"/>
        <w:keepLines w:val="0"/>
        <w:pageBreakBefore w:val="0"/>
        <w:widowControl w:val="0"/>
        <w:kinsoku/>
        <w:wordWrap/>
        <w:overflowPunct/>
        <w:topLinePunct w:val="0"/>
        <w:autoSpaceDE w:val="0"/>
        <w:autoSpaceDN w:val="0"/>
        <w:bidi w:val="0"/>
        <w:adjustRightInd w:val="0"/>
        <w:snapToGrid w:val="0"/>
        <w:spacing w:before="0" w:beforeLines="0" w:line="360" w:lineRule="auto"/>
        <w:ind w:firstLine="480" w:firstLineChars="200"/>
        <w:textAlignment w:val="baseline"/>
        <w:rPr>
          <w:rFonts w:hint="default" w:ascii="Times New Roman" w:hAnsi="Times New Roman" w:eastAsia="宋体" w:cs="Times New Roman"/>
          <w:b w:val="0"/>
          <w:bCs/>
          <w:color w:val="auto"/>
          <w:sz w:val="24"/>
          <w:szCs w:val="24"/>
          <w:u w:val="none"/>
        </w:rPr>
      </w:pPr>
      <w:r>
        <w:rPr>
          <w:rFonts w:hint="default" w:ascii="Times New Roman" w:hAnsi="Times New Roman" w:eastAsia="宋体" w:cs="Times New Roman"/>
          <w:b w:val="0"/>
          <w:bCs/>
          <w:color w:val="auto"/>
          <w:sz w:val="24"/>
          <w:szCs w:val="24"/>
          <w:u w:val="none"/>
          <w:lang w:eastAsia="zh-CN"/>
        </w:rPr>
        <w:t>项目</w:t>
      </w:r>
      <w:r>
        <w:rPr>
          <w:rFonts w:hint="default" w:ascii="Times New Roman" w:hAnsi="Times New Roman" w:eastAsia="宋体" w:cs="Times New Roman"/>
          <w:b w:val="0"/>
          <w:bCs/>
          <w:color w:val="auto"/>
          <w:sz w:val="24"/>
          <w:szCs w:val="24"/>
          <w:u w:val="none"/>
        </w:rPr>
        <w:t>平面布置图及监测点位示意图见附图</w:t>
      </w:r>
      <w:r>
        <w:rPr>
          <w:rFonts w:hint="default" w:ascii="Times New Roman" w:hAnsi="Times New Roman" w:eastAsia="宋体" w:cs="Times New Roman"/>
          <w:b w:val="0"/>
          <w:bCs/>
          <w:color w:val="auto"/>
          <w:sz w:val="24"/>
          <w:szCs w:val="24"/>
          <w:u w:val="none"/>
          <w:lang w:val="en-US" w:eastAsia="zh-CN"/>
        </w:rPr>
        <w:t>三</w:t>
      </w:r>
      <w:r>
        <w:rPr>
          <w:rFonts w:hint="default" w:ascii="Times New Roman" w:hAnsi="Times New Roman" w:eastAsia="宋体" w:cs="Times New Roman"/>
          <w:b w:val="0"/>
          <w:bCs/>
          <w:color w:val="auto"/>
          <w:sz w:val="24"/>
          <w:szCs w:val="24"/>
          <w:u w:val="none"/>
        </w:rPr>
        <w:t>。</w:t>
      </w:r>
    </w:p>
    <w:p>
      <w:pPr>
        <w:pStyle w:val="24"/>
        <w:keepNext w:val="0"/>
        <w:keepLines w:val="0"/>
        <w:pageBreakBefore w:val="0"/>
        <w:widowControl w:val="0"/>
        <w:kinsoku/>
        <w:wordWrap/>
        <w:overflowPunct/>
        <w:topLinePunct w:val="0"/>
        <w:autoSpaceDE/>
        <w:autoSpaceDN/>
        <w:bidi w:val="0"/>
        <w:adjustRightInd w:val="0"/>
        <w:snapToGrid w:val="0"/>
        <w:spacing w:before="157" w:beforeLines="50" w:line="360" w:lineRule="auto"/>
        <w:ind w:firstLine="480" w:firstLineChars="200"/>
        <w:jc w:val="left"/>
        <w:textAlignment w:val="auto"/>
        <w:rPr>
          <w:rFonts w:hint="default" w:ascii="Times New Roman" w:hAnsi="Times New Roman" w:eastAsia="宋体" w:cs="Times New Roman"/>
          <w:b w:val="0"/>
          <w:bCs/>
          <w:color w:val="auto"/>
          <w:sz w:val="24"/>
          <w:szCs w:val="24"/>
          <w:u w:val="none"/>
        </w:rPr>
        <w:sectPr>
          <w:pgSz w:w="16838" w:h="11906" w:orient="landscape"/>
          <w:pgMar w:top="1701" w:right="1440" w:bottom="1417" w:left="1440" w:header="1077" w:footer="964" w:gutter="0"/>
          <w:pgNumType w:fmt="decimal"/>
          <w:cols w:space="425" w:num="1"/>
          <w:docGrid w:type="lines" w:linePitch="312" w:charSpace="0"/>
        </w:sectPr>
      </w:pPr>
    </w:p>
    <w:p>
      <w:pPr>
        <w:pStyle w:val="25"/>
        <w:keepNext w:val="0"/>
        <w:keepLines/>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eastAsia="zh-CN"/>
        </w:rPr>
        <w:t>表</w:t>
      </w:r>
      <w:r>
        <w:rPr>
          <w:rFonts w:hint="eastAsia" w:ascii="Times New Roman" w:hAnsi="Times New Roman" w:eastAsia="宋体" w:cs="Times New Roman"/>
          <w:b w:val="0"/>
          <w:bCs/>
          <w:i w:val="0"/>
          <w:iCs w:val="0"/>
          <w:color w:val="auto"/>
          <w:sz w:val="22"/>
          <w:szCs w:val="22"/>
          <w:u w:val="none"/>
          <w:lang w:val="en-US" w:eastAsia="zh-CN"/>
        </w:rPr>
        <w:t>3-2</w:t>
      </w:r>
      <w:r>
        <w:rPr>
          <w:rFonts w:hint="default" w:ascii="Times New Roman" w:hAnsi="Times New Roman" w:eastAsia="宋体" w:cs="Times New Roman"/>
          <w:b w:val="0"/>
          <w:bCs/>
          <w:i w:val="0"/>
          <w:iCs w:val="0"/>
          <w:color w:val="auto"/>
          <w:sz w:val="22"/>
          <w:szCs w:val="22"/>
          <w:u w:val="none"/>
          <w:lang w:val="en-US" w:eastAsia="zh-CN"/>
        </w:rPr>
        <w:t xml:space="preserve">  </w:t>
      </w:r>
      <w:r>
        <w:rPr>
          <w:rFonts w:hint="eastAsia" w:ascii="Times New Roman" w:hAnsi="Times New Roman" w:cs="Times New Roman"/>
          <w:b w:val="0"/>
          <w:bCs/>
          <w:i w:val="0"/>
          <w:iCs w:val="0"/>
          <w:color w:val="auto"/>
          <w:sz w:val="22"/>
          <w:szCs w:val="22"/>
          <w:u w:val="none"/>
          <w:lang w:val="en-US" w:eastAsia="zh-CN"/>
        </w:rPr>
        <w:t>现阶段（一阶段）</w:t>
      </w:r>
      <w:r>
        <w:rPr>
          <w:rFonts w:hint="default" w:ascii="Times New Roman" w:hAnsi="Times New Roman" w:eastAsia="宋体" w:cs="Times New Roman"/>
          <w:b w:val="0"/>
          <w:bCs/>
          <w:i w:val="0"/>
          <w:iCs w:val="0"/>
          <w:color w:val="auto"/>
          <w:sz w:val="22"/>
          <w:szCs w:val="22"/>
          <w:u w:val="none"/>
          <w:lang w:val="en-US" w:eastAsia="zh-CN"/>
        </w:rPr>
        <w:t>项目主要</w:t>
      </w:r>
      <w:r>
        <w:rPr>
          <w:rFonts w:hint="eastAsia" w:ascii="Times New Roman" w:hAnsi="Times New Roman" w:cs="Times New Roman"/>
          <w:b w:val="0"/>
          <w:bCs/>
          <w:i w:val="0"/>
          <w:iCs w:val="0"/>
          <w:color w:val="auto"/>
          <w:sz w:val="22"/>
          <w:szCs w:val="22"/>
          <w:u w:val="none"/>
          <w:lang w:val="en-US" w:eastAsia="zh-CN"/>
        </w:rPr>
        <w:t>生产</w:t>
      </w:r>
      <w:r>
        <w:rPr>
          <w:rFonts w:hint="default" w:ascii="Times New Roman" w:hAnsi="Times New Roman" w:eastAsia="宋体" w:cs="Times New Roman"/>
          <w:b w:val="0"/>
          <w:bCs/>
          <w:i w:val="0"/>
          <w:iCs w:val="0"/>
          <w:color w:val="auto"/>
          <w:sz w:val="22"/>
          <w:szCs w:val="22"/>
          <w:u w:val="none"/>
          <w:lang w:val="en-US" w:eastAsia="zh-CN"/>
        </w:rPr>
        <w:t>设备情况一览表</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7"/>
        <w:gridCol w:w="708"/>
        <w:gridCol w:w="1855"/>
        <w:gridCol w:w="2792"/>
        <w:gridCol w:w="1081"/>
        <w:gridCol w:w="2601"/>
        <w:gridCol w:w="1788"/>
        <w:gridCol w:w="21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3598" w:type="pct"/>
            <w:gridSpan w:val="6"/>
            <w:tcBorders>
              <w:tl2br w:val="nil"/>
              <w:tr2bl w:val="nil"/>
            </w:tcBorders>
            <w:noWrap w:val="0"/>
            <w:vAlign w:val="center"/>
          </w:tcPr>
          <w:p>
            <w:pPr>
              <w:pStyle w:val="24"/>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lang w:eastAsia="zh-CN"/>
              </w:rPr>
              <w:t>环评及批复要求</w:t>
            </w:r>
          </w:p>
        </w:tc>
        <w:tc>
          <w:tcPr>
            <w:tcW w:w="1401" w:type="pct"/>
            <w:gridSpan w:val="2"/>
            <w:tcBorders>
              <w:tl2br w:val="nil"/>
              <w:tr2bl w:val="nil"/>
            </w:tcBorders>
            <w:noWrap w:val="0"/>
            <w:vAlign w:val="center"/>
          </w:tcPr>
          <w:p>
            <w:pPr>
              <w:pStyle w:val="24"/>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tblHeader/>
          <w:jc w:val="center"/>
        </w:trPr>
        <w:tc>
          <w:tcPr>
            <w:tcW w:w="40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生产单元</w:t>
            </w:r>
          </w:p>
        </w:tc>
        <w:tc>
          <w:tcPr>
            <w:tcW w:w="904" w:type="pct"/>
            <w:gridSpan w:val="2"/>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设备名称</w:t>
            </w:r>
          </w:p>
        </w:tc>
        <w:tc>
          <w:tcPr>
            <w:tcW w:w="985"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规格型号</w:t>
            </w:r>
          </w:p>
        </w:tc>
        <w:tc>
          <w:tcPr>
            <w:tcW w:w="381"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rPr>
              <w:t>数量</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备注</w:t>
            </w:r>
          </w:p>
        </w:tc>
        <w:tc>
          <w:tcPr>
            <w:tcW w:w="631"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与环评是否一致</w:t>
            </w:r>
          </w:p>
        </w:tc>
        <w:tc>
          <w:tcPr>
            <w:tcW w:w="769"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lang w:eastAsia="zh-CN"/>
              </w:rPr>
            </w:pPr>
            <w:r>
              <w:rPr>
                <w:rFonts w:hint="default" w:ascii="Times New Roman" w:hAnsi="Times New Roman" w:eastAsia="宋体" w:cs="Times New Roman"/>
                <w:b w:val="0"/>
                <w:bCs/>
                <w:i w:val="0"/>
                <w:iCs w:val="0"/>
                <w:color w:val="auto"/>
                <w:sz w:val="22"/>
                <w:szCs w:val="22"/>
                <w:u w:val="none"/>
                <w:lang w:eastAsia="zh-CN"/>
              </w:rPr>
              <w:t>变更情况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restar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spacing w:before="79" w:beforeLines="25" w:after="79" w:afterLines="25" w:line="240" w:lineRule="auto"/>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color w:val="auto"/>
                <w:sz w:val="22"/>
                <w:szCs w:val="22"/>
                <w:u w:val="none"/>
                <w:lang w:eastAsia="zh-CN"/>
              </w:rPr>
              <w:t>喷涂车间（一）</w:t>
            </w:r>
          </w:p>
        </w:tc>
        <w:tc>
          <w:tcPr>
            <w:tcW w:w="904"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自动静电喷漆室（小件）</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L3500mm</w:t>
            </w:r>
            <w:r>
              <w:rPr>
                <w:rFonts w:hint="eastAsia" w:ascii="Times New Roman" w:hAnsi="Times New Roman" w:eastAsia="宋体" w:cs="Times New Roman"/>
                <w:b w:val="0"/>
                <w:bCs/>
                <w:i w:val="0"/>
                <w:iCs w:val="0"/>
                <w:color w:val="auto"/>
                <w:sz w:val="22"/>
                <w:szCs w:val="22"/>
                <w:u w:val="none"/>
                <w:lang w:val="en-US" w:eastAsia="zh-CN"/>
              </w:rPr>
              <w:t>×</w:t>
            </w:r>
            <w:r>
              <w:rPr>
                <w:rFonts w:hint="default" w:ascii="Times New Roman" w:hAnsi="Times New Roman" w:eastAsia="宋体" w:cs="Times New Roman"/>
                <w:b w:val="0"/>
                <w:bCs/>
                <w:i w:val="0"/>
                <w:iCs w:val="0"/>
                <w:color w:val="auto"/>
                <w:sz w:val="22"/>
                <w:szCs w:val="22"/>
                <w:u w:val="none"/>
                <w:lang w:val="en-US" w:eastAsia="zh-CN"/>
              </w:rPr>
              <w:t>W3000mm</w:t>
            </w:r>
            <w:r>
              <w:rPr>
                <w:rFonts w:hint="eastAsia" w:ascii="Times New Roman" w:hAnsi="Times New Roman" w:eastAsia="宋体" w:cs="Times New Roman"/>
                <w:b w:val="0"/>
                <w:bCs/>
                <w:i w:val="0"/>
                <w:iCs w:val="0"/>
                <w:color w:val="auto"/>
                <w:sz w:val="22"/>
                <w:szCs w:val="22"/>
                <w:u w:val="none"/>
                <w:lang w:val="en-US" w:eastAsia="zh-CN"/>
              </w:rPr>
              <w:t>×</w:t>
            </w:r>
            <w:r>
              <w:rPr>
                <w:rFonts w:hint="default" w:ascii="Times New Roman" w:hAnsi="Times New Roman" w:eastAsia="宋体" w:cs="Times New Roman"/>
                <w:b w:val="0"/>
                <w:bCs/>
                <w:i w:val="0"/>
                <w:iCs w:val="0"/>
                <w:color w:val="auto"/>
                <w:sz w:val="22"/>
                <w:szCs w:val="22"/>
                <w:u w:val="none"/>
                <w:lang w:val="en-US" w:eastAsia="zh-CN"/>
              </w:rPr>
              <w:t>H2500mm</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vMerge w:val="restar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1条喷漆生产线，配套一个固化烘干炉</w:t>
            </w:r>
          </w:p>
        </w:tc>
        <w:tc>
          <w:tcPr>
            <w:tcW w:w="631" w:type="pct"/>
            <w:vMerge w:val="restar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基本一致</w:t>
            </w:r>
          </w:p>
        </w:tc>
        <w:tc>
          <w:tcPr>
            <w:tcW w:w="769" w:type="pct"/>
            <w:vMerge w:val="restar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实际3条喷漆生产线，</w:t>
            </w:r>
            <w:r>
              <w:rPr>
                <w:rFonts w:hint="eastAsia" w:ascii="Times New Roman" w:hAnsi="Times New Roman" w:eastAsia="宋体" w:cs="Times New Roman"/>
                <w:color w:val="auto"/>
                <w:sz w:val="22"/>
                <w:szCs w:val="22"/>
                <w:lang w:val="en-US" w:eastAsia="zh-CN"/>
              </w:rPr>
              <w:t>其中2条为固定喷漆线，1条为移动喷漆线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p>
        </w:tc>
        <w:tc>
          <w:tcPr>
            <w:tcW w:w="904"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水帘喷漆室（人工补喷）</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L3000mm×W2500mm×H2500mm</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eastAsia="宋体" w:cs="Times New Roman"/>
                <w:b w:val="0"/>
                <w:bCs/>
                <w:i w:val="0"/>
                <w:iCs w:val="0"/>
                <w:color w:val="auto"/>
                <w:sz w:val="22"/>
                <w:szCs w:val="22"/>
                <w:u w:val="none"/>
                <w:lang w:val="en-US" w:eastAsia="zh-CN"/>
              </w:rPr>
            </w:pPr>
          </w:p>
        </w:tc>
        <w:tc>
          <w:tcPr>
            <w:tcW w:w="631"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p>
        </w:tc>
        <w:tc>
          <w:tcPr>
            <w:tcW w:w="769"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rPr>
            </w:pPr>
          </w:p>
        </w:tc>
        <w:tc>
          <w:tcPr>
            <w:tcW w:w="904"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固化烘干炉</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每台34万大卡，L16000mm×W2000mm×H2800mm</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rPr>
            </w:pP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基本一致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实际2台固化工烘干炉，喷漆生产线和喷塑生产线各配套1台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p>
        </w:tc>
        <w:tc>
          <w:tcPr>
            <w:tcW w:w="904"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输送设备</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轨道、链条</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自动，全套</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8"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eastAsia" w:ascii="Times New Roman" w:hAnsi="Times New Roman" w:eastAsia="宋体" w:cs="Times New Roman"/>
                <w:b w:val="0"/>
                <w:bCs/>
                <w:i w:val="0"/>
                <w:iCs w:val="0"/>
                <w:color w:val="auto"/>
                <w:sz w:val="22"/>
                <w:szCs w:val="22"/>
                <w:u w:val="none"/>
                <w:lang w:eastAsia="zh-CN"/>
              </w:rPr>
            </w:pPr>
          </w:p>
        </w:tc>
        <w:tc>
          <w:tcPr>
            <w:tcW w:w="904"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自动吊篮式浸漆烘干一体机，采用电加热固化烘干方式</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SH-120型自动间歇式浸漆烘干一体机</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lang w:val="en-US" w:eastAsia="zh-CN"/>
              </w:rPr>
              <w:t>含浸漆缸、沥干接漆装置、储漆罐、换热器、冷凝器、链条式输送线、工件吊篮、烘干烘道、加热系统、热风循环系统、电器控制柜等</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color w:val="auto"/>
                <w:sz w:val="22"/>
                <w:szCs w:val="22"/>
                <w:lang w:eastAsia="zh-CN"/>
              </w:rPr>
              <w:t>实际无浸漆生产线，新增</w:t>
            </w:r>
            <w:r>
              <w:rPr>
                <w:rFonts w:hint="eastAsia" w:ascii="Times New Roman" w:hAnsi="Times New Roman" w:eastAsia="宋体" w:cs="Times New Roman"/>
                <w:color w:val="auto"/>
                <w:sz w:val="22"/>
                <w:szCs w:val="22"/>
                <w:lang w:val="en-US" w:eastAsia="zh-CN"/>
              </w:rPr>
              <w:t>1</w:t>
            </w:r>
            <w:r>
              <w:rPr>
                <w:rFonts w:hint="eastAsia" w:ascii="Times New Roman" w:hAnsi="Times New Roman" w:eastAsia="宋体" w:cs="Times New Roman"/>
                <w:color w:val="auto"/>
                <w:sz w:val="22"/>
                <w:szCs w:val="22"/>
                <w:lang w:eastAsia="zh-CN"/>
              </w:rPr>
              <w:t>条喷塑生产线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机加工生产车间</w:t>
            </w:r>
          </w:p>
        </w:tc>
        <w:tc>
          <w:tcPr>
            <w:tcW w:w="904"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抛丸机</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QHB—30，SK-50</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2</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31"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实际建设：抛丸机在喷涂车间（一）内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restar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val="en-US" w:eastAsia="zh-CN"/>
              </w:rPr>
              <w:t>有机废气处理设施</w:t>
            </w:r>
          </w:p>
        </w:tc>
        <w:tc>
          <w:tcPr>
            <w:tcW w:w="249" w:type="pct"/>
            <w:vMerge w:val="restar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default" w:ascii="Times New Roman" w:hAnsi="Times New Roman" w:eastAsia="宋体" w:cs="Times New Roman"/>
                <w:b w:val="0"/>
                <w:bCs/>
                <w:i w:val="0"/>
                <w:iCs w:val="0"/>
                <w:color w:val="auto"/>
                <w:sz w:val="22"/>
                <w:szCs w:val="22"/>
                <w:u w:val="none"/>
                <w:lang w:eastAsia="zh-CN"/>
              </w:rPr>
              <w:t>湿式过滤系统</w:t>
            </w:r>
          </w:p>
        </w:tc>
        <w:tc>
          <w:tcPr>
            <w:tcW w:w="654"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default" w:ascii="Times New Roman" w:hAnsi="Times New Roman" w:eastAsia="宋体" w:cs="Times New Roman"/>
                <w:b w:val="0"/>
                <w:bCs/>
                <w:i w:val="0"/>
                <w:iCs w:val="0"/>
                <w:color w:val="auto"/>
                <w:sz w:val="22"/>
                <w:szCs w:val="22"/>
                <w:u w:val="none"/>
                <w:lang w:eastAsia="zh-CN"/>
              </w:rPr>
              <w:t>水帘喷淋装置+水旋流喷淋塔</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default" w:ascii="Times New Roman" w:hAnsi="Times New Roman" w:eastAsia="宋体" w:cs="Times New Roman"/>
                <w:b w:val="0"/>
                <w:bCs/>
                <w:i w:val="0"/>
                <w:iCs w:val="0"/>
                <w:color w:val="auto"/>
                <w:sz w:val="22"/>
                <w:szCs w:val="22"/>
                <w:u w:val="none"/>
              </w:rPr>
            </w:pPr>
          </w:p>
        </w:tc>
        <w:tc>
          <w:tcPr>
            <w:tcW w:w="249"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eastAsia="zh-CN"/>
              </w:rPr>
            </w:pPr>
          </w:p>
        </w:tc>
        <w:tc>
          <w:tcPr>
            <w:tcW w:w="654"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除雾器</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p>
        </w:tc>
        <w:tc>
          <w:tcPr>
            <w:tcW w:w="249" w:type="pct"/>
            <w:vMerge w:val="restar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活性炭吸附脱附系统</w:t>
            </w:r>
          </w:p>
        </w:tc>
        <w:tc>
          <w:tcPr>
            <w:tcW w:w="654"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活性炭吸附箱</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规格：2×2×3.5m内置蜂窝活性炭</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1套4个，2个为1组</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p>
        </w:tc>
        <w:tc>
          <w:tcPr>
            <w:tcW w:w="249"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p>
        </w:tc>
        <w:tc>
          <w:tcPr>
            <w:tcW w:w="654"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吸附风机</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default" w:ascii="Times New Roman" w:hAnsi="Times New Roman" w:eastAsia="宋体" w:cs="Times New Roman"/>
                <w:b w:val="0"/>
                <w:bCs/>
                <w:i w:val="0"/>
                <w:iCs w:val="0"/>
                <w:color w:val="auto"/>
                <w:sz w:val="22"/>
                <w:szCs w:val="22"/>
                <w:u w:val="none"/>
              </w:rPr>
              <w:t>55kw（变频，防爆电机）</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p>
        </w:tc>
        <w:tc>
          <w:tcPr>
            <w:tcW w:w="249"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p>
        </w:tc>
        <w:tc>
          <w:tcPr>
            <w:tcW w:w="654"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吸附管道</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材质：碳钢Q235</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p>
        </w:tc>
        <w:tc>
          <w:tcPr>
            <w:tcW w:w="249"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p>
        </w:tc>
        <w:tc>
          <w:tcPr>
            <w:tcW w:w="654"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脱附风机</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55kw（变频，防爆电机）</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p>
        </w:tc>
        <w:tc>
          <w:tcPr>
            <w:tcW w:w="249" w:type="pct"/>
            <w:vMerge w:val="restar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蓄热式催化燃烧系统</w:t>
            </w:r>
          </w:p>
        </w:tc>
        <w:tc>
          <w:tcPr>
            <w:tcW w:w="654"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val="en-US" w:eastAsia="zh-CN"/>
              </w:rPr>
              <w:t>蓄热式催化燃 烧炉</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电加热功率：75kw翅片式电加热器</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p>
        </w:tc>
        <w:tc>
          <w:tcPr>
            <w:tcW w:w="249"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p>
        </w:tc>
        <w:tc>
          <w:tcPr>
            <w:tcW w:w="654"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催化剂</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铂、钯复合贵蜂窝陶瓷</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jc w:val="center"/>
        </w:trPr>
        <w:tc>
          <w:tcPr>
            <w:tcW w:w="408" w:type="pct"/>
            <w:vMerge w:val="continue"/>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p>
        </w:tc>
        <w:tc>
          <w:tcPr>
            <w:tcW w:w="249" w:type="pct"/>
            <w:vMerge w:val="continue"/>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p>
        </w:tc>
        <w:tc>
          <w:tcPr>
            <w:tcW w:w="654"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换热器</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rPr>
            </w:pPr>
            <w:r>
              <w:rPr>
                <w:rFonts w:hint="default" w:ascii="Times New Roman" w:hAnsi="Times New Roman" w:eastAsia="宋体" w:cs="Times New Roman"/>
                <w:b w:val="0"/>
                <w:bCs/>
                <w:i w:val="0"/>
                <w:iCs w:val="0"/>
                <w:color w:val="auto"/>
                <w:sz w:val="22"/>
                <w:szCs w:val="22"/>
                <w:u w:val="none"/>
              </w:rPr>
              <w:t>换热形式：管式换热器</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rPr>
            </w:pPr>
            <w:r>
              <w:rPr>
                <w:rFonts w:hint="eastAsia" w:ascii="Times New Roman" w:hAnsi="Times New Roman" w:eastAsia="宋体" w:cs="Times New Roman"/>
                <w:b w:val="0"/>
                <w:bCs/>
                <w:i w:val="0"/>
                <w:iCs w:val="0"/>
                <w:color w:val="auto"/>
                <w:sz w:val="22"/>
                <w:szCs w:val="22"/>
                <w:u w:val="none"/>
                <w:lang w:eastAsia="zh-CN"/>
              </w:rPr>
              <w:t>一致</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jc w:val="center"/>
        </w:trPr>
        <w:tc>
          <w:tcPr>
            <w:tcW w:w="40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right="0" w:firstLine="0" w:firstLineChars="0"/>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cs="Times New Roman"/>
                <w:b w:val="0"/>
                <w:bCs/>
                <w:i w:val="0"/>
                <w:iCs w:val="0"/>
                <w:color w:val="auto"/>
                <w:sz w:val="22"/>
                <w:szCs w:val="22"/>
                <w:u w:val="none"/>
                <w:lang w:eastAsia="zh-CN"/>
              </w:rPr>
              <w:t>废气处理设施</w:t>
            </w:r>
          </w:p>
        </w:tc>
        <w:tc>
          <w:tcPr>
            <w:tcW w:w="904" w:type="pct"/>
            <w:gridSpan w:val="2"/>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right="0" w:firstLine="0"/>
              <w:jc w:val="center"/>
              <w:textAlignment w:val="auto"/>
              <w:rPr>
                <w:rFonts w:hint="eastAsia" w:ascii="Times New Roman" w:hAnsi="Times New Roman" w:eastAsia="宋体" w:cs="Times New Roman"/>
                <w:b w:val="0"/>
                <w:bCs/>
                <w:i w:val="0"/>
                <w:iCs w:val="0"/>
                <w:color w:val="auto"/>
                <w:sz w:val="22"/>
                <w:szCs w:val="22"/>
                <w:u w:val="none"/>
                <w:lang w:eastAsia="zh-CN"/>
              </w:rPr>
            </w:pPr>
            <w:r>
              <w:rPr>
                <w:rFonts w:hint="eastAsia" w:ascii="Times New Roman" w:hAnsi="Times New Roman" w:eastAsia="宋体" w:cs="Times New Roman"/>
                <w:b w:val="0"/>
                <w:bCs/>
                <w:i w:val="0"/>
                <w:iCs w:val="0"/>
                <w:color w:val="auto"/>
                <w:sz w:val="22"/>
                <w:szCs w:val="22"/>
                <w:u w:val="none"/>
                <w:lang w:eastAsia="zh-CN"/>
              </w:rPr>
              <w:t>袋式除尘器</w:t>
            </w:r>
          </w:p>
        </w:tc>
        <w:tc>
          <w:tcPr>
            <w:tcW w:w="985" w:type="pct"/>
            <w:tcBorders>
              <w:tl2br w:val="nil"/>
              <w:tr2bl w:val="nil"/>
            </w:tcBorders>
            <w:noWrap w:val="0"/>
            <w:vAlign w:val="center"/>
          </w:tcPr>
          <w:p>
            <w:pPr>
              <w:keepNext w:val="0"/>
              <w:pageBreakBefore w:val="0"/>
              <w:kinsoku/>
              <w:wordWrap/>
              <w:overflowPunct/>
              <w:topLinePunct w:val="0"/>
              <w:autoSpaceDE/>
              <w:autoSpaceDN/>
              <w:bidi w:val="0"/>
              <w:spacing w:before="79" w:beforeLines="25" w:after="79" w:afterLines="25"/>
              <w:ind w:left="0" w:leftChars="0" w:right="0" w:rightChars="0" w:firstLine="0"/>
              <w:jc w:val="center"/>
              <w:textAlignment w:val="auto"/>
              <w:rPr>
                <w:rFonts w:hint="eastAsia"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381" w:type="pct"/>
            <w:tcBorders>
              <w:tl2br w:val="nil"/>
              <w:tr2bl w:val="nil"/>
            </w:tcBorders>
            <w:noWrap w:val="0"/>
            <w:vAlign w:val="center"/>
          </w:tcPr>
          <w:p>
            <w:pPr>
              <w:keepNext w:val="0"/>
              <w:pageBreakBefore w:val="0"/>
              <w:widowControl/>
              <w:kinsoku/>
              <w:wordWrap/>
              <w:overflowPunct/>
              <w:topLinePunct w:val="0"/>
              <w:autoSpaceDE/>
              <w:autoSpaceDN/>
              <w:bidi w:val="0"/>
              <w:spacing w:before="79" w:beforeLines="25" w:after="79" w:afterLines="25"/>
              <w:ind w:left="0" w:leftChars="0" w:right="0" w:rightChars="0" w:firstLine="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918" w:type="pct"/>
            <w:tcBorders>
              <w:tl2br w:val="nil"/>
              <w:tr2bl w:val="nil"/>
            </w:tcBorders>
            <w:noWrap w:val="0"/>
            <w:vAlign w:val="center"/>
          </w:tcPr>
          <w:p>
            <w:pPr>
              <w:pStyle w:val="25"/>
              <w:keepNext w:val="0"/>
              <w:pageBreakBefore w:val="0"/>
              <w:kinsoku/>
              <w:wordWrap/>
              <w:overflowPunct/>
              <w:topLinePunct w:val="0"/>
              <w:autoSpaceDE/>
              <w:autoSpaceDN/>
              <w:bidi w:val="0"/>
              <w:spacing w:before="79" w:beforeLines="25" w:after="79" w:afterLines="25" w:line="240" w:lineRule="auto"/>
              <w:ind w:left="0" w:leftChars="0" w:right="0" w:rightChars="0" w:firstLine="0" w:firstLineChars="0"/>
              <w:textAlignment w:val="auto"/>
              <w:rPr>
                <w:rFonts w:hint="default" w:ascii="Times New Roman" w:hAnsi="Times New Roman" w:cs="Times New Roman"/>
                <w:b w:val="0"/>
                <w:bCs/>
                <w:i w:val="0"/>
                <w:iCs w:val="0"/>
                <w:color w:val="auto"/>
                <w:sz w:val="22"/>
                <w:szCs w:val="22"/>
                <w:u w:val="none"/>
                <w:lang w:val="en-US" w:eastAsia="zh-CN"/>
              </w:rPr>
            </w:pPr>
            <w:r>
              <w:rPr>
                <w:rFonts w:hint="eastAsia" w:ascii="Times New Roman" w:hAnsi="Times New Roman" w:cs="Times New Roman"/>
                <w:b w:val="0"/>
                <w:bCs/>
                <w:i w:val="0"/>
                <w:iCs w:val="0"/>
                <w:color w:val="auto"/>
                <w:sz w:val="22"/>
                <w:szCs w:val="22"/>
                <w:u w:val="none"/>
                <w:lang w:val="en-US" w:eastAsia="zh-CN"/>
              </w:rPr>
              <w:t>/</w:t>
            </w:r>
          </w:p>
        </w:tc>
        <w:tc>
          <w:tcPr>
            <w:tcW w:w="631"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w:t>
            </w:r>
          </w:p>
        </w:tc>
        <w:tc>
          <w:tcPr>
            <w:tcW w:w="769"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79" w:beforeLines="25" w:after="79" w:afterLines="25" w:line="240" w:lineRule="auto"/>
              <w:ind w:left="0" w:leftChars="0" w:right="0" w:rightChars="0" w:firstLine="0" w:firstLineChars="0"/>
              <w:jc w:val="center"/>
              <w:textAlignment w:val="auto"/>
              <w:rPr>
                <w:rFonts w:hint="default" w:ascii="Times New Roman" w:hAnsi="Times New Roman" w:eastAsia="宋体" w:cs="Times New Roman"/>
                <w:b w:val="0"/>
                <w:bCs/>
                <w:i w:val="0"/>
                <w:iCs w:val="0"/>
                <w:color w:val="auto"/>
                <w:sz w:val="22"/>
                <w:szCs w:val="22"/>
                <w:u w:val="none"/>
                <w:lang w:val="en-US" w:eastAsia="zh-CN"/>
              </w:rPr>
            </w:pPr>
            <w:r>
              <w:rPr>
                <w:rFonts w:hint="eastAsia" w:ascii="Times New Roman" w:hAnsi="Times New Roman" w:eastAsia="宋体" w:cs="Times New Roman"/>
                <w:b w:val="0"/>
                <w:bCs/>
                <w:i w:val="0"/>
                <w:iCs w:val="0"/>
                <w:color w:val="auto"/>
                <w:sz w:val="22"/>
                <w:szCs w:val="22"/>
                <w:u w:val="none"/>
                <w:lang w:val="en-US" w:eastAsia="zh-CN"/>
              </w:rPr>
              <w:t>1套袋式除尘器，用于抛丸粉尘的处理</w:t>
            </w:r>
          </w:p>
        </w:tc>
      </w:tr>
    </w:tbl>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本项目生产设备的规格及数量与环评基本一致。根据</w:t>
      </w:r>
      <w:r>
        <w:rPr>
          <w:rFonts w:hint="eastAsia" w:ascii="Times New Roman" w:hAnsi="Times New Roman" w:cs="Times New Roman"/>
          <w:color w:val="auto"/>
          <w:sz w:val="24"/>
          <w:szCs w:val="24"/>
          <w:lang w:val="en-US" w:eastAsia="zh-CN"/>
        </w:rPr>
        <w:t>市场需求及</w:t>
      </w:r>
      <w:r>
        <w:rPr>
          <w:rFonts w:hint="default" w:ascii="Times New Roman" w:hAnsi="Times New Roman" w:cs="Times New Roman"/>
          <w:color w:val="auto"/>
          <w:sz w:val="24"/>
          <w:szCs w:val="24"/>
          <w:lang w:val="en-US" w:eastAsia="zh-CN"/>
        </w:rPr>
        <w:t>项目实际运营</w:t>
      </w:r>
      <w:r>
        <w:rPr>
          <w:rFonts w:hint="eastAsia" w:ascii="Times New Roman" w:hAnsi="Times New Roman" w:cs="Times New Roman"/>
          <w:color w:val="auto"/>
          <w:sz w:val="24"/>
          <w:szCs w:val="24"/>
          <w:lang w:val="en-US" w:eastAsia="zh-CN"/>
        </w:rPr>
        <w:t>情况</w:t>
      </w:r>
      <w:r>
        <w:rPr>
          <w:rFonts w:hint="default" w:ascii="Times New Roman" w:hAnsi="Times New Roman" w:cs="Times New Roman"/>
          <w:color w:val="auto"/>
          <w:sz w:val="24"/>
          <w:szCs w:val="24"/>
          <w:lang w:val="en-US" w:eastAsia="zh-CN"/>
        </w:rPr>
        <w:t>，</w:t>
      </w:r>
      <w:r>
        <w:rPr>
          <w:rFonts w:hint="eastAsia" w:ascii="Times New Roman" w:hAnsi="Times New Roman" w:cs="Times New Roman"/>
          <w:color w:val="auto"/>
          <w:sz w:val="24"/>
          <w:szCs w:val="24"/>
          <w:lang w:val="en-US" w:eastAsia="zh-CN"/>
        </w:rPr>
        <w:t>项目实际建设3条喷漆作业线（其中2条为固定喷漆线，1条为移动喷漆线），1条喷塑作业线，且配套建设1座喷漆固化工烘干炉和1座喷塑固化工烘干炉；车间内设有</w:t>
      </w:r>
      <w:r>
        <w:rPr>
          <w:rFonts w:hint="eastAsia" w:ascii="Times New Roman" w:hAnsi="Times New Roman" w:eastAsia="宋体" w:cs="Times New Roman"/>
          <w:b w:val="0"/>
          <w:bCs/>
          <w:color w:val="auto"/>
          <w:sz w:val="24"/>
          <w:szCs w:val="24"/>
          <w:u w:val="none"/>
          <w:lang w:val="en-US" w:eastAsia="zh-CN"/>
        </w:rPr>
        <w:t>车间内设置2处抛丸区，其中1处设置在移动式喷漆室内；项目新增1套袋式除尘器用于处理抛丸产生的粉尘。</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项目设备的改变不影响本项目生产地点、规模及产能，不属于重大变</w:t>
      </w:r>
      <w:r>
        <w:rPr>
          <w:rFonts w:hint="eastAsia" w:ascii="Times New Roman" w:hAnsi="Times New Roman" w:cs="Times New Roman"/>
          <w:color w:val="auto"/>
          <w:sz w:val="24"/>
          <w:szCs w:val="24"/>
          <w:lang w:val="en-US" w:eastAsia="zh-CN"/>
        </w:rPr>
        <w:t>动</w:t>
      </w:r>
      <w:r>
        <w:rPr>
          <w:rFonts w:hint="default" w:ascii="Times New Roman" w:hAnsi="Times New Roman" w:cs="Times New Roman"/>
          <w:color w:val="auto"/>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color w:val="auto"/>
          <w:sz w:val="24"/>
          <w:szCs w:val="24"/>
          <w:lang w:val="en-US" w:eastAsia="zh-CN"/>
        </w:rPr>
        <w:sectPr>
          <w:pgSz w:w="16838" w:h="11906" w:orient="landscape"/>
          <w:pgMar w:top="1701" w:right="1440" w:bottom="1417" w:left="1440" w:header="1077" w:footer="964" w:gutter="0"/>
          <w:pgNumType w:fmt="decimal"/>
          <w:cols w:space="425" w:num="1"/>
          <w:docGrid w:type="lines" w:linePitch="312" w:charSpace="0"/>
        </w:sectPr>
      </w:pPr>
    </w:p>
    <w:p>
      <w:pPr>
        <w:pStyle w:val="4"/>
        <w:keepNext/>
        <w:keepLines/>
        <w:pageBreakBefore w:val="0"/>
        <w:widowControl w:val="0"/>
        <w:kinsoku/>
        <w:wordWrap/>
        <w:overflowPunct/>
        <w:topLinePunct w:val="0"/>
        <w:autoSpaceDE/>
        <w:autoSpaceDN/>
        <w:bidi w:val="0"/>
        <w:adjustRightInd/>
        <w:snapToGrid/>
        <w:spacing w:before="157" w:beforeLines="50" w:after="0" w:line="360" w:lineRule="auto"/>
        <w:textAlignment w:val="auto"/>
        <w:rPr>
          <w:bCs/>
          <w:sz w:val="28"/>
          <w:szCs w:val="20"/>
        </w:rPr>
      </w:pPr>
      <w:bookmarkStart w:id="13" w:name="_Toc17806"/>
      <w:r>
        <w:rPr>
          <w:rFonts w:hint="eastAsia" w:ascii="Times New Roman" w:hAnsi="Times New Roman" w:cs="Times New Roman"/>
          <w:b/>
          <w:bCs/>
          <w:color w:val="auto"/>
          <w:sz w:val="24"/>
          <w:szCs w:val="24"/>
          <w:lang w:val="en-US" w:eastAsia="zh-CN"/>
        </w:rPr>
        <w:t xml:space="preserve">3.3 </w:t>
      </w:r>
      <w:r>
        <w:rPr>
          <w:rFonts w:hint="eastAsia" w:ascii="Times New Roman" w:hAnsi="Times New Roman" w:eastAsia="宋体" w:cs="Times New Roman"/>
          <w:b/>
          <w:bCs/>
          <w:color w:val="auto"/>
          <w:sz w:val="24"/>
          <w:szCs w:val="24"/>
          <w:lang w:val="en-US" w:eastAsia="zh-CN"/>
        </w:rPr>
        <w:t>本项目公用工程</w:t>
      </w:r>
      <w:bookmarkEnd w:id="13"/>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1"/>
        <w:rPr>
          <w:rFonts w:hint="default" w:ascii="Times New Roman" w:hAnsi="Times New Roman" w:cs="Times New Roman"/>
          <w:kern w:val="0"/>
          <w:sz w:val="24"/>
          <w:szCs w:val="24"/>
        </w:rPr>
      </w:pPr>
      <w:bookmarkStart w:id="14" w:name="_Toc11983"/>
      <w:r>
        <w:rPr>
          <w:rFonts w:hint="default" w:ascii="Times New Roman" w:hAnsi="Times New Roman" w:cs="Times New Roman"/>
          <w:kern w:val="0"/>
          <w:sz w:val="24"/>
          <w:szCs w:val="24"/>
          <w:lang w:val="en-US" w:eastAsia="zh-CN"/>
        </w:rPr>
        <w:t xml:space="preserve">3.3.1 </w:t>
      </w:r>
      <w:r>
        <w:rPr>
          <w:rFonts w:hint="default" w:ascii="Times New Roman" w:hAnsi="Times New Roman" w:cs="Times New Roman"/>
          <w:kern w:val="0"/>
          <w:sz w:val="24"/>
          <w:szCs w:val="24"/>
        </w:rPr>
        <w:t>给排水</w:t>
      </w:r>
      <w:bookmarkEnd w:id="14"/>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1"/>
        <w:rPr>
          <w:rFonts w:hint="default" w:ascii="Times New Roman" w:hAnsi="Times New Roman" w:cs="Times New Roman"/>
          <w:kern w:val="0"/>
          <w:sz w:val="24"/>
          <w:szCs w:val="24"/>
        </w:rPr>
      </w:pPr>
      <w:bookmarkStart w:id="15" w:name="_Toc20318"/>
      <w:r>
        <w:rPr>
          <w:rFonts w:hint="default" w:ascii="Times New Roman" w:hAnsi="Times New Roman" w:cs="Times New Roman"/>
          <w:kern w:val="0"/>
          <w:sz w:val="24"/>
          <w:szCs w:val="24"/>
        </w:rPr>
        <w:t>给水：由市政给水系统集中供水。项目生产过程</w:t>
      </w:r>
      <w:r>
        <w:rPr>
          <w:rFonts w:hint="eastAsia" w:ascii="Times New Roman" w:hAnsi="Times New Roman" w:cs="Times New Roman"/>
          <w:kern w:val="0"/>
          <w:sz w:val="24"/>
          <w:szCs w:val="24"/>
          <w:lang w:eastAsia="zh-CN"/>
        </w:rPr>
        <w:t>主要为喷淋塔喷淋用水，循环利用，定期补给</w:t>
      </w:r>
      <w:r>
        <w:rPr>
          <w:rFonts w:hint="default" w:ascii="Times New Roman" w:hAnsi="Times New Roman" w:cs="Times New Roman"/>
          <w:kern w:val="0"/>
          <w:sz w:val="24"/>
          <w:szCs w:val="24"/>
        </w:rPr>
        <w:t>，员工生活用水由</w:t>
      </w:r>
      <w:r>
        <w:rPr>
          <w:rFonts w:hint="eastAsia" w:ascii="Times New Roman" w:hAnsi="Times New Roman" w:cs="Times New Roman"/>
          <w:kern w:val="0"/>
          <w:sz w:val="24"/>
          <w:szCs w:val="24"/>
          <w:lang w:eastAsia="zh-CN"/>
        </w:rPr>
        <w:t>长垣市</w:t>
      </w:r>
      <w:r>
        <w:rPr>
          <w:rFonts w:hint="default" w:ascii="Times New Roman" w:hAnsi="Times New Roman" w:cs="Times New Roman"/>
          <w:kern w:val="0"/>
          <w:sz w:val="24"/>
          <w:szCs w:val="24"/>
        </w:rPr>
        <w:t>产业集聚区供水管网提供。</w:t>
      </w:r>
      <w:bookmarkEnd w:id="15"/>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1"/>
        <w:rPr>
          <w:rFonts w:hint="default" w:ascii="Times New Roman" w:hAnsi="Times New Roman" w:cs="Times New Roman"/>
          <w:kern w:val="0"/>
          <w:sz w:val="24"/>
          <w:szCs w:val="24"/>
        </w:rPr>
      </w:pPr>
      <w:bookmarkStart w:id="16" w:name="_Toc5677"/>
      <w:r>
        <w:rPr>
          <w:rFonts w:hint="default" w:ascii="Times New Roman" w:hAnsi="Times New Roman" w:cs="Times New Roman"/>
          <w:kern w:val="0"/>
          <w:sz w:val="24"/>
          <w:szCs w:val="24"/>
        </w:rPr>
        <w:t>排水：项目依托现有化粪池，生活污水定期清运</w:t>
      </w:r>
      <w:r>
        <w:rPr>
          <w:rFonts w:hint="eastAsia" w:ascii="Times New Roman" w:hAnsi="Times New Roman" w:cs="Times New Roman"/>
          <w:kern w:val="0"/>
          <w:sz w:val="24"/>
          <w:szCs w:val="24"/>
          <w:lang w:eastAsia="zh-CN"/>
        </w:rPr>
        <w:t>肥田</w:t>
      </w:r>
      <w:r>
        <w:rPr>
          <w:rFonts w:hint="default" w:ascii="Times New Roman" w:hAnsi="Times New Roman" w:cs="Times New Roman"/>
          <w:kern w:val="0"/>
          <w:sz w:val="24"/>
          <w:szCs w:val="24"/>
        </w:rPr>
        <w:t>，</w:t>
      </w:r>
      <w:r>
        <w:rPr>
          <w:rFonts w:hint="eastAsia" w:ascii="Times New Roman" w:hAnsi="Times New Roman" w:cs="Times New Roman"/>
          <w:kern w:val="0"/>
          <w:sz w:val="24"/>
          <w:szCs w:val="24"/>
          <w:lang w:eastAsia="zh-CN"/>
        </w:rPr>
        <w:t>废水</w:t>
      </w:r>
      <w:r>
        <w:rPr>
          <w:rFonts w:hint="default" w:ascii="Times New Roman" w:hAnsi="Times New Roman" w:cs="Times New Roman"/>
          <w:kern w:val="0"/>
          <w:sz w:val="24"/>
          <w:szCs w:val="24"/>
        </w:rPr>
        <w:t>不外排。</w:t>
      </w:r>
      <w:bookmarkEnd w:id="1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3.3.2 供暖、制冷系统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本项目生产车间采用自然通风辅助屋顶风机械排风，办公用房采用空调进行供暖和制冷。</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3.3.3</w:t>
      </w:r>
      <w:r>
        <w:rPr>
          <w:rFonts w:hint="default" w:ascii="Times New Roman" w:hAnsi="Times New Roman" w:eastAsia="宋体" w:cs="Times New Roman"/>
          <w:sz w:val="24"/>
          <w:szCs w:val="24"/>
        </w:rPr>
        <w:t xml:space="preserve"> 供电</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本项目电源由长垣市城市电网供应，满足项目生产需要。</w:t>
      </w:r>
    </w:p>
    <w:p>
      <w:pPr>
        <w:pStyle w:val="2"/>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3.3.4 液化气供应</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本项目喷漆固化烘干工序均使用液化气，液化天然气主要是由供应商提供，采用钢瓶储存的方式，厂区仅储存3天的用量，厂区不建设储罐进行储存</w:t>
      </w:r>
      <w:r>
        <w:rPr>
          <w:rFonts w:hint="eastAsia" w:ascii="Times New Roman" w:hAnsi="Times New Roman" w:eastAsia="宋体" w:cs="Times New Roman"/>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24"/>
          <w:lang w:val="en-US" w:eastAsia="zh-CN"/>
        </w:rPr>
      </w:pPr>
      <w:bookmarkStart w:id="17" w:name="_Toc20470"/>
      <w:r>
        <w:rPr>
          <w:rFonts w:hint="eastAsia" w:ascii="Times New Roman" w:hAnsi="Times New Roman" w:cs="Times New Roman"/>
          <w:b/>
          <w:bCs/>
          <w:color w:val="auto"/>
          <w:sz w:val="24"/>
          <w:szCs w:val="24"/>
          <w:lang w:val="en-US" w:eastAsia="zh-CN"/>
        </w:rPr>
        <w:t>3.4 主要原辅材料及能源消耗</w:t>
      </w:r>
      <w:bookmarkEnd w:id="17"/>
    </w:p>
    <w:p>
      <w:pPr>
        <w:spacing w:line="360" w:lineRule="auto"/>
        <w:ind w:firstLine="480" w:firstLineChars="200"/>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项目主要原辅材料及能源消耗详见表3-4。</w:t>
      </w:r>
    </w:p>
    <w:p>
      <w:pPr>
        <w:spacing w:line="360" w:lineRule="auto"/>
        <w:jc w:val="center"/>
        <w:rPr>
          <w:rFonts w:hint="default" w:ascii="Times New Roman" w:hAnsi="Times New Roman" w:eastAsia="宋体" w:cs="Times New Roman"/>
          <w:color w:val="auto"/>
          <w:sz w:val="22"/>
          <w:szCs w:val="21"/>
        </w:rPr>
      </w:pPr>
      <w:r>
        <w:rPr>
          <w:rFonts w:hint="default" w:ascii="Times New Roman" w:hAnsi="Times New Roman" w:eastAsia="宋体" w:cs="Times New Roman"/>
          <w:color w:val="auto"/>
          <w:sz w:val="22"/>
          <w:szCs w:val="21"/>
        </w:rPr>
        <w:t>表</w:t>
      </w:r>
      <w:r>
        <w:rPr>
          <w:rFonts w:hint="eastAsia" w:ascii="Times New Roman" w:hAnsi="Times New Roman" w:eastAsia="宋体" w:cs="Times New Roman"/>
          <w:color w:val="auto"/>
          <w:sz w:val="22"/>
          <w:szCs w:val="21"/>
          <w:lang w:val="en-US" w:eastAsia="zh-CN"/>
        </w:rPr>
        <w:t xml:space="preserve">3-4 </w:t>
      </w:r>
      <w:r>
        <w:rPr>
          <w:rFonts w:hint="default" w:ascii="Times New Roman" w:hAnsi="Times New Roman" w:eastAsia="宋体" w:cs="Times New Roman"/>
          <w:color w:val="auto"/>
          <w:sz w:val="22"/>
          <w:szCs w:val="21"/>
        </w:rPr>
        <w:t xml:space="preserve"> 主要</w:t>
      </w:r>
      <w:r>
        <w:rPr>
          <w:rFonts w:hint="default" w:ascii="Times New Roman" w:hAnsi="Times New Roman" w:eastAsia="宋体" w:cs="Times New Roman"/>
          <w:color w:val="auto"/>
          <w:sz w:val="22"/>
          <w:szCs w:val="21"/>
          <w:lang w:val="en-US" w:eastAsia="zh-CN"/>
        </w:rPr>
        <w:t>能源消耗</w:t>
      </w:r>
      <w:r>
        <w:rPr>
          <w:rFonts w:hint="default" w:ascii="Times New Roman" w:hAnsi="Times New Roman" w:eastAsia="宋体" w:cs="Times New Roman"/>
          <w:color w:val="auto"/>
          <w:sz w:val="22"/>
          <w:szCs w:val="21"/>
        </w:rPr>
        <w:t>一览表</w:t>
      </w:r>
    </w:p>
    <w:tbl>
      <w:tblPr>
        <w:tblStyle w:val="1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0"/>
        <w:gridCol w:w="1923"/>
        <w:gridCol w:w="1186"/>
        <w:gridCol w:w="1637"/>
        <w:gridCol w:w="29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727"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b w:val="0"/>
                <w:bCs w:val="0"/>
                <w:color w:val="auto"/>
                <w:sz w:val="22"/>
                <w:szCs w:val="22"/>
                <w:lang w:eastAsia="zh-CN"/>
              </w:rPr>
              <w:t>类别</w:t>
            </w:r>
          </w:p>
        </w:tc>
        <w:tc>
          <w:tcPr>
            <w:tcW w:w="106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ascii="Times New Roman" w:hAnsi="Times New Roman"/>
                <w:b w:val="0"/>
                <w:bCs w:val="0"/>
                <w:color w:val="auto"/>
                <w:sz w:val="22"/>
                <w:szCs w:val="22"/>
              </w:rPr>
              <w:t>名称</w:t>
            </w:r>
          </w:p>
        </w:tc>
        <w:tc>
          <w:tcPr>
            <w:tcW w:w="65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ascii="Times New Roman" w:hAnsi="Times New Roman"/>
                <w:b w:val="0"/>
                <w:bCs w:val="0"/>
                <w:color w:val="auto"/>
                <w:sz w:val="22"/>
                <w:szCs w:val="22"/>
              </w:rPr>
              <w:t>单位</w:t>
            </w:r>
          </w:p>
        </w:tc>
        <w:tc>
          <w:tcPr>
            <w:tcW w:w="90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eastAsia="zh-CN"/>
              </w:rPr>
            </w:pPr>
            <w:r>
              <w:rPr>
                <w:rFonts w:hint="eastAsia" w:ascii="Times New Roman" w:hAnsi="Times New Roman"/>
                <w:b w:val="0"/>
                <w:bCs w:val="0"/>
                <w:color w:val="auto"/>
                <w:sz w:val="22"/>
                <w:szCs w:val="22"/>
                <w:lang w:eastAsia="zh-CN"/>
              </w:rPr>
              <w:t>年</w:t>
            </w:r>
            <w:r>
              <w:rPr>
                <w:rFonts w:ascii="Times New Roman" w:hAnsi="Times New Roman"/>
                <w:b w:val="0"/>
                <w:bCs w:val="0"/>
                <w:color w:val="auto"/>
                <w:sz w:val="22"/>
                <w:szCs w:val="22"/>
              </w:rPr>
              <w:t>消耗量</w:t>
            </w:r>
          </w:p>
        </w:tc>
        <w:tc>
          <w:tcPr>
            <w:tcW w:w="163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b w:val="0"/>
                <w:bCs w:val="0"/>
                <w:color w:val="auto"/>
                <w:sz w:val="22"/>
                <w:szCs w:val="22"/>
                <w:lang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27"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cs="Times New Roman"/>
                <w:b w:val="0"/>
                <w:bCs w:val="0"/>
                <w:iCs/>
                <w:color w:val="auto"/>
                <w:sz w:val="22"/>
                <w:szCs w:val="22"/>
                <w:lang w:eastAsia="zh-CN"/>
              </w:rPr>
              <w:t>原（辅）料</w:t>
            </w:r>
          </w:p>
        </w:tc>
        <w:tc>
          <w:tcPr>
            <w:tcW w:w="106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环氧富锌漆</w:t>
            </w:r>
          </w:p>
        </w:tc>
        <w:tc>
          <w:tcPr>
            <w:tcW w:w="65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90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80.8</w:t>
            </w:r>
          </w:p>
        </w:tc>
        <w:tc>
          <w:tcPr>
            <w:tcW w:w="163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外购，规格为20kg/桶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27"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106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环氧稀释剂</w:t>
            </w:r>
          </w:p>
        </w:tc>
        <w:tc>
          <w:tcPr>
            <w:tcW w:w="65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90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16.2</w:t>
            </w:r>
          </w:p>
        </w:tc>
        <w:tc>
          <w:tcPr>
            <w:tcW w:w="163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外购，规格为16kg/桶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27"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106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环氧固化剂</w:t>
            </w:r>
          </w:p>
        </w:tc>
        <w:tc>
          <w:tcPr>
            <w:tcW w:w="65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90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12</w:t>
            </w:r>
          </w:p>
        </w:tc>
        <w:tc>
          <w:tcPr>
            <w:tcW w:w="163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外购，规格为3kg/桶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27"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106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醇酸磁漆</w:t>
            </w:r>
          </w:p>
        </w:tc>
        <w:tc>
          <w:tcPr>
            <w:tcW w:w="65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90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143.6</w:t>
            </w:r>
          </w:p>
        </w:tc>
        <w:tc>
          <w:tcPr>
            <w:tcW w:w="163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w:t>
            </w:r>
            <w:r>
              <w:rPr>
                <w:rFonts w:hint="eastAsia" w:ascii="Times New Roman" w:hAnsi="Times New Roman" w:eastAsia="宋体" w:cs="Times New Roman"/>
                <w:b w:val="0"/>
                <w:bCs w:val="0"/>
                <w:iCs/>
                <w:color w:val="auto"/>
                <w:sz w:val="22"/>
                <w:szCs w:val="22"/>
                <w:lang w:val="en-US" w:eastAsia="zh-CN"/>
              </w:rPr>
              <w:t>20</w:t>
            </w:r>
            <w:r>
              <w:rPr>
                <w:rFonts w:hint="default" w:ascii="Times New Roman" w:hAnsi="Times New Roman" w:eastAsia="宋体" w:cs="Times New Roman"/>
                <w:b w:val="0"/>
                <w:bCs w:val="0"/>
                <w:iCs/>
                <w:color w:val="auto"/>
                <w:sz w:val="22"/>
                <w:szCs w:val="22"/>
              </w:rPr>
              <w:t>kg/桶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27"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106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醇酸稀释剂</w:t>
            </w:r>
          </w:p>
        </w:tc>
        <w:tc>
          <w:tcPr>
            <w:tcW w:w="65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t/a</w:t>
            </w:r>
          </w:p>
        </w:tc>
        <w:tc>
          <w:tcPr>
            <w:tcW w:w="90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21.4</w:t>
            </w:r>
          </w:p>
        </w:tc>
        <w:tc>
          <w:tcPr>
            <w:tcW w:w="163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default" w:ascii="Times New Roman" w:hAnsi="Times New Roman" w:eastAsia="宋体" w:cs="Times New Roman"/>
                <w:b w:val="0"/>
                <w:bCs w:val="0"/>
                <w:iCs/>
                <w:color w:val="auto"/>
                <w:sz w:val="22"/>
                <w:szCs w:val="22"/>
              </w:rPr>
              <w:t>外购，规格为</w:t>
            </w:r>
            <w:r>
              <w:rPr>
                <w:rFonts w:hint="eastAsia" w:ascii="Times New Roman" w:hAnsi="Times New Roman" w:eastAsia="宋体" w:cs="Times New Roman"/>
                <w:b w:val="0"/>
                <w:bCs w:val="0"/>
                <w:iCs/>
                <w:color w:val="auto"/>
                <w:sz w:val="22"/>
                <w:szCs w:val="22"/>
                <w:lang w:val="en-US" w:eastAsia="zh-CN"/>
              </w:rPr>
              <w:t>16</w:t>
            </w:r>
            <w:r>
              <w:rPr>
                <w:rFonts w:hint="default" w:ascii="Times New Roman" w:hAnsi="Times New Roman" w:eastAsia="宋体" w:cs="Times New Roman"/>
                <w:b w:val="0"/>
                <w:bCs w:val="0"/>
                <w:iCs/>
                <w:color w:val="auto"/>
                <w:sz w:val="22"/>
                <w:szCs w:val="22"/>
              </w:rPr>
              <w:t>kg/桶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27"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106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cs="Times New Roman"/>
                <w:b w:val="0"/>
                <w:bCs w:val="0"/>
                <w:iCs/>
                <w:color w:val="auto"/>
                <w:sz w:val="22"/>
                <w:szCs w:val="22"/>
                <w:lang w:eastAsia="zh-CN"/>
              </w:rPr>
              <w:t>塑粉</w:t>
            </w:r>
          </w:p>
        </w:tc>
        <w:tc>
          <w:tcPr>
            <w:tcW w:w="65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default" w:ascii="Times New Roman" w:hAnsi="Times New Roman" w:eastAsia="宋体" w:cs="Times New Roman"/>
                <w:b w:val="0"/>
                <w:bCs w:val="0"/>
                <w:iCs/>
                <w:color w:val="auto"/>
                <w:sz w:val="22"/>
                <w:szCs w:val="22"/>
              </w:rPr>
              <w:t>t/a</w:t>
            </w:r>
          </w:p>
        </w:tc>
        <w:tc>
          <w:tcPr>
            <w:tcW w:w="90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2.4</w:t>
            </w:r>
          </w:p>
        </w:tc>
        <w:tc>
          <w:tcPr>
            <w:tcW w:w="163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default" w:ascii="Times New Roman" w:hAnsi="Times New Roman" w:eastAsia="宋体" w:cs="Times New Roman"/>
                <w:b w:val="0"/>
                <w:bCs w:val="0"/>
                <w:iCs/>
                <w:color w:val="auto"/>
                <w:sz w:val="22"/>
                <w:szCs w:val="22"/>
              </w:rPr>
              <w:t>外购，规格为</w:t>
            </w:r>
            <w:r>
              <w:rPr>
                <w:rFonts w:hint="eastAsia" w:ascii="Times New Roman" w:hAnsi="Times New Roman" w:eastAsia="宋体" w:cs="Times New Roman"/>
                <w:b w:val="0"/>
                <w:bCs w:val="0"/>
                <w:iCs/>
                <w:color w:val="auto"/>
                <w:sz w:val="22"/>
                <w:szCs w:val="22"/>
                <w:lang w:val="en-US" w:eastAsia="zh-CN"/>
              </w:rPr>
              <w:t>20</w:t>
            </w:r>
            <w:r>
              <w:rPr>
                <w:rFonts w:hint="default" w:ascii="Times New Roman" w:hAnsi="Times New Roman" w:eastAsia="宋体" w:cs="Times New Roman"/>
                <w:b w:val="0"/>
                <w:bCs w:val="0"/>
                <w:iCs/>
                <w:color w:val="auto"/>
                <w:sz w:val="22"/>
                <w:szCs w:val="22"/>
              </w:rPr>
              <w:t>kg/</w:t>
            </w:r>
            <w:r>
              <w:rPr>
                <w:rFonts w:hint="eastAsia" w:ascii="Times New Roman" w:hAnsi="Times New Roman" w:eastAsia="宋体" w:cs="Times New Roman"/>
                <w:b w:val="0"/>
                <w:bCs w:val="0"/>
                <w:iCs/>
                <w:color w:val="auto"/>
                <w:sz w:val="22"/>
                <w:szCs w:val="22"/>
                <w:lang w:eastAsia="zh-CN"/>
              </w:rPr>
              <w:t>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27"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106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kern w:val="2"/>
                <w:sz w:val="22"/>
                <w:szCs w:val="22"/>
                <w:lang w:val="en-US" w:eastAsia="zh-CN" w:bidi="ar-SA"/>
              </w:rPr>
            </w:pPr>
            <w:r>
              <w:rPr>
                <w:rFonts w:hint="default" w:ascii="Times New Roman" w:hAnsi="Times New Roman" w:eastAsia="宋体" w:cs="Times New Roman"/>
                <w:b w:val="0"/>
                <w:bCs w:val="0"/>
                <w:iCs/>
                <w:color w:val="auto"/>
                <w:sz w:val="22"/>
                <w:szCs w:val="22"/>
              </w:rPr>
              <w:t>液化气</w:t>
            </w:r>
          </w:p>
        </w:tc>
        <w:tc>
          <w:tcPr>
            <w:tcW w:w="65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kern w:val="2"/>
                <w:sz w:val="22"/>
                <w:szCs w:val="22"/>
                <w:lang w:val="en-US" w:eastAsia="zh-CN" w:bidi="ar-SA"/>
              </w:rPr>
            </w:pPr>
            <w:r>
              <w:rPr>
                <w:rFonts w:hint="default" w:ascii="Times New Roman" w:hAnsi="Times New Roman" w:eastAsia="宋体" w:cs="Times New Roman"/>
                <w:b w:val="0"/>
                <w:bCs w:val="0"/>
                <w:iCs/>
                <w:color w:val="auto"/>
                <w:sz w:val="22"/>
                <w:szCs w:val="22"/>
              </w:rPr>
              <w:t>t/a</w:t>
            </w:r>
          </w:p>
        </w:tc>
        <w:tc>
          <w:tcPr>
            <w:tcW w:w="90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kern w:val="2"/>
                <w:sz w:val="22"/>
                <w:szCs w:val="22"/>
                <w:lang w:val="en-US" w:eastAsia="zh-CN" w:bidi="ar-SA"/>
              </w:rPr>
            </w:pPr>
            <w:r>
              <w:rPr>
                <w:rFonts w:hint="eastAsia" w:ascii="Times New Roman" w:hAnsi="Times New Roman" w:eastAsia="宋体" w:cs="Times New Roman"/>
                <w:b w:val="0"/>
                <w:bCs w:val="0"/>
                <w:iCs/>
                <w:color w:val="auto"/>
                <w:kern w:val="2"/>
                <w:sz w:val="22"/>
                <w:szCs w:val="22"/>
                <w:lang w:val="en-US" w:eastAsia="zh-CN" w:bidi="ar-SA"/>
              </w:rPr>
              <w:t>7.2</w:t>
            </w:r>
          </w:p>
        </w:tc>
        <w:tc>
          <w:tcPr>
            <w:tcW w:w="163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kern w:val="2"/>
                <w:sz w:val="22"/>
                <w:szCs w:val="22"/>
                <w:lang w:val="en-US" w:eastAsia="zh-CN" w:bidi="ar-SA"/>
              </w:rPr>
            </w:pPr>
            <w:r>
              <w:rPr>
                <w:rFonts w:hint="default" w:ascii="Times New Roman" w:hAnsi="Times New Roman" w:eastAsia="宋体" w:cs="Times New Roman"/>
                <w:b w:val="0"/>
                <w:bCs w:val="0"/>
                <w:iCs/>
                <w:color w:val="auto"/>
                <w:sz w:val="22"/>
                <w:szCs w:val="22"/>
              </w:rPr>
              <w:t>外购液化天然气储罐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27"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cs="Times New Roman"/>
                <w:b w:val="0"/>
                <w:bCs w:val="0"/>
                <w:iCs/>
                <w:color w:val="auto"/>
                <w:sz w:val="22"/>
                <w:szCs w:val="22"/>
                <w:lang w:eastAsia="zh-CN"/>
              </w:rPr>
              <w:t>能源</w:t>
            </w:r>
          </w:p>
        </w:tc>
        <w:tc>
          <w:tcPr>
            <w:tcW w:w="106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cs="Times New Roman"/>
                <w:b w:val="0"/>
                <w:bCs w:val="0"/>
                <w:iCs/>
                <w:color w:val="auto"/>
                <w:sz w:val="22"/>
                <w:szCs w:val="22"/>
                <w:lang w:eastAsia="zh-CN"/>
              </w:rPr>
              <w:t>电能</w:t>
            </w:r>
          </w:p>
        </w:tc>
        <w:tc>
          <w:tcPr>
            <w:tcW w:w="65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kWh/a</w:t>
            </w:r>
          </w:p>
        </w:tc>
        <w:tc>
          <w:tcPr>
            <w:tcW w:w="90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500</w:t>
            </w:r>
            <w:r>
              <w:rPr>
                <w:rFonts w:hint="eastAsia" w:ascii="Times New Roman" w:hAnsi="Times New Roman" w:eastAsia="宋体" w:cs="Times New Roman"/>
                <w:b w:val="0"/>
                <w:bCs w:val="0"/>
                <w:iCs/>
                <w:color w:val="auto"/>
                <w:sz w:val="22"/>
                <w:szCs w:val="22"/>
              </w:rPr>
              <w:t>万</w:t>
            </w:r>
          </w:p>
        </w:tc>
        <w:tc>
          <w:tcPr>
            <w:tcW w:w="163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市政电网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27"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p>
        </w:tc>
        <w:tc>
          <w:tcPr>
            <w:tcW w:w="106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lang w:eastAsia="zh-CN"/>
              </w:rPr>
            </w:pPr>
            <w:r>
              <w:rPr>
                <w:rFonts w:hint="eastAsia" w:ascii="Times New Roman" w:hAnsi="Times New Roman" w:eastAsia="宋体" w:cs="Times New Roman"/>
                <w:b w:val="0"/>
                <w:bCs w:val="0"/>
                <w:iCs/>
                <w:color w:val="auto"/>
                <w:sz w:val="22"/>
                <w:szCs w:val="22"/>
                <w:lang w:eastAsia="zh-CN"/>
              </w:rPr>
              <w:t>水</w:t>
            </w:r>
          </w:p>
        </w:tc>
        <w:tc>
          <w:tcPr>
            <w:tcW w:w="658" w:type="pct"/>
            <w:tcBorders>
              <w:tl2br w:val="nil"/>
              <w:tr2bl w:val="nil"/>
            </w:tcBorders>
            <w:noWrap w:val="0"/>
            <w:vAlign w:val="center"/>
          </w:tcPr>
          <w:p>
            <w:pPr>
              <w:keepNext w:val="0"/>
              <w:keepLines w:val="0"/>
              <w:pageBreakBefore w:val="0"/>
              <w:widowControl w:val="0"/>
              <w:kinsoku/>
              <w:wordWrap/>
              <w:overflowPunct/>
              <w:topLinePunct w:val="0"/>
              <w:autoSpaceDE/>
              <w:autoSpaceDN/>
              <w:bidi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m</w:t>
            </w:r>
            <w:r>
              <w:rPr>
                <w:rFonts w:hint="eastAsia" w:ascii="Times New Roman" w:hAnsi="Times New Roman" w:eastAsia="宋体" w:cs="Times New Roman"/>
                <w:b w:val="0"/>
                <w:bCs w:val="0"/>
                <w:iCs/>
                <w:color w:val="auto"/>
                <w:sz w:val="22"/>
                <w:szCs w:val="22"/>
                <w:vertAlign w:val="superscript"/>
              </w:rPr>
              <w:t>3</w:t>
            </w:r>
            <w:r>
              <w:rPr>
                <w:rFonts w:hint="eastAsia" w:ascii="Times New Roman" w:hAnsi="Times New Roman" w:eastAsia="宋体" w:cs="Times New Roman"/>
                <w:b w:val="0"/>
                <w:bCs w:val="0"/>
                <w:iCs/>
                <w:color w:val="auto"/>
                <w:sz w:val="22"/>
                <w:szCs w:val="22"/>
              </w:rPr>
              <w:t>/a</w:t>
            </w:r>
          </w:p>
        </w:tc>
        <w:tc>
          <w:tcPr>
            <w:tcW w:w="90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default" w:ascii="Times New Roman" w:hAnsi="Times New Roman" w:eastAsia="宋体" w:cs="Times New Roman"/>
                <w:b w:val="0"/>
                <w:bCs w:val="0"/>
                <w:iCs/>
                <w:color w:val="auto"/>
                <w:sz w:val="22"/>
                <w:szCs w:val="22"/>
                <w:lang w:val="en-US" w:eastAsia="zh-CN"/>
              </w:rPr>
            </w:pPr>
            <w:r>
              <w:rPr>
                <w:rFonts w:hint="eastAsia" w:ascii="Times New Roman" w:hAnsi="Times New Roman" w:eastAsia="宋体" w:cs="Times New Roman"/>
                <w:b w:val="0"/>
                <w:bCs w:val="0"/>
                <w:iCs/>
                <w:color w:val="auto"/>
                <w:sz w:val="22"/>
                <w:szCs w:val="22"/>
                <w:lang w:val="en-US" w:eastAsia="zh-CN"/>
              </w:rPr>
              <w:t>372</w:t>
            </w:r>
          </w:p>
        </w:tc>
        <w:tc>
          <w:tcPr>
            <w:tcW w:w="163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before="95" w:beforeLines="30" w:after="95" w:afterLines="30"/>
              <w:ind w:left="0" w:leftChars="0" w:right="0" w:rightChars="0"/>
              <w:jc w:val="center"/>
              <w:textAlignment w:val="auto"/>
              <w:rPr>
                <w:rFonts w:hint="eastAsia" w:ascii="Times New Roman" w:hAnsi="Times New Roman" w:eastAsia="宋体" w:cs="Times New Roman"/>
                <w:b w:val="0"/>
                <w:bCs w:val="0"/>
                <w:iCs/>
                <w:color w:val="auto"/>
                <w:sz w:val="22"/>
                <w:szCs w:val="22"/>
              </w:rPr>
            </w:pPr>
            <w:r>
              <w:rPr>
                <w:rFonts w:hint="eastAsia" w:ascii="Times New Roman" w:hAnsi="Times New Roman" w:eastAsia="宋体" w:cs="Times New Roman"/>
                <w:b w:val="0"/>
                <w:bCs w:val="0"/>
                <w:iCs/>
                <w:color w:val="auto"/>
                <w:sz w:val="22"/>
                <w:szCs w:val="22"/>
              </w:rPr>
              <w:t>市政自来水</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cs="Times New Roman"/>
          <w:b/>
          <w:bCs/>
          <w:color w:val="auto"/>
          <w:sz w:val="24"/>
          <w:szCs w:val="24"/>
          <w:lang w:val="en-US" w:eastAsia="zh-CN"/>
        </w:rPr>
      </w:pPr>
      <w:bookmarkStart w:id="18" w:name="_Toc8426"/>
      <w:r>
        <w:rPr>
          <w:rFonts w:hint="eastAsia" w:ascii="Times New Roman" w:hAnsi="Times New Roman" w:cs="Times New Roman"/>
          <w:b/>
          <w:bCs/>
          <w:color w:val="auto"/>
          <w:sz w:val="24"/>
          <w:szCs w:val="24"/>
          <w:lang w:val="en-US" w:eastAsia="zh-CN"/>
        </w:rPr>
        <w:t>3.5 产污环节</w:t>
      </w:r>
      <w:bookmarkEnd w:id="18"/>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3.5.1 喷涂工艺流程及产污环节</w:t>
      </w:r>
    </w:p>
    <w:p>
      <w:pPr>
        <w:pStyle w:val="37"/>
        <w:keepNext w:val="0"/>
        <w:keepLines w:val="0"/>
        <w:pageBreakBefore w:val="0"/>
        <w:widowControl w:val="0"/>
        <w:kinsoku/>
        <w:wordWrap/>
        <w:overflowPunct/>
        <w:topLinePunct/>
        <w:autoSpaceDE/>
        <w:autoSpaceDN/>
        <w:bidi w:val="0"/>
        <w:adjustRightInd/>
        <w:snapToGrid/>
        <w:spacing w:line="360" w:lineRule="auto"/>
        <w:ind w:firstLine="0" w:firstLineChars="0"/>
        <w:jc w:val="center"/>
        <w:textAlignment w:val="auto"/>
        <w:rPr>
          <w:rFonts w:hint="eastAsia" w:ascii="Times New Roman" w:hAnsi="Times New Roman" w:eastAsiaTheme="minorEastAsia"/>
          <w:b w:val="0"/>
          <w:bCs w:val="0"/>
          <w:kern w:val="0"/>
          <w:sz w:val="22"/>
          <w:szCs w:val="22"/>
          <w:lang w:eastAsia="zh-CN"/>
        </w:rPr>
      </w:pPr>
      <w:r>
        <w:rPr>
          <w:rFonts w:hint="eastAsia" w:ascii="Times New Roman" w:hAnsi="Times New Roman" w:eastAsiaTheme="minorEastAsia"/>
          <w:b w:val="0"/>
          <w:bCs w:val="0"/>
          <w:kern w:val="0"/>
          <w:sz w:val="22"/>
          <w:szCs w:val="22"/>
          <w:lang w:eastAsia="zh-CN"/>
        </w:rPr>
        <w:drawing>
          <wp:inline distT="0" distB="0" distL="114300" distR="114300">
            <wp:extent cx="4524375" cy="2087880"/>
            <wp:effectExtent l="0" t="0" r="9525" b="7620"/>
            <wp:docPr id="4" name="图片 4" descr="0beac3e02a6a5e2c876e72fed02e8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beac3e02a6a5e2c876e72fed02e8d7"/>
                    <pic:cNvPicPr>
                      <a:picLocks noChangeAspect="1"/>
                    </pic:cNvPicPr>
                  </pic:nvPicPr>
                  <pic:blipFill>
                    <a:blip r:embed="rId10"/>
                    <a:stretch>
                      <a:fillRect/>
                    </a:stretch>
                  </pic:blipFill>
                  <pic:spPr>
                    <a:xfrm>
                      <a:off x="0" y="0"/>
                      <a:ext cx="4524375" cy="2087880"/>
                    </a:xfrm>
                    <a:prstGeom prst="rect">
                      <a:avLst/>
                    </a:prstGeom>
                  </pic:spPr>
                </pic:pic>
              </a:graphicData>
            </a:graphic>
          </wp:inline>
        </w:drawing>
      </w:r>
    </w:p>
    <w:p>
      <w:pPr>
        <w:pStyle w:val="37"/>
        <w:keepNext w:val="0"/>
        <w:keepLines w:val="0"/>
        <w:pageBreakBefore w:val="0"/>
        <w:widowControl w:val="0"/>
        <w:kinsoku/>
        <w:wordWrap/>
        <w:overflowPunct/>
        <w:topLinePunct/>
        <w:autoSpaceDE/>
        <w:autoSpaceDN/>
        <w:bidi w:val="0"/>
        <w:adjustRightInd/>
        <w:snapToGrid/>
        <w:spacing w:line="360" w:lineRule="auto"/>
        <w:ind w:firstLine="0" w:firstLineChars="0"/>
        <w:jc w:val="center"/>
        <w:textAlignment w:val="auto"/>
        <w:rPr>
          <w:rFonts w:ascii="Times New Roman" w:hAnsi="Times New Roman"/>
          <w:b w:val="0"/>
          <w:bCs w:val="0"/>
          <w:sz w:val="22"/>
          <w:szCs w:val="22"/>
        </w:rPr>
      </w:pPr>
      <w:r>
        <w:rPr>
          <w:rFonts w:ascii="Times New Roman" w:hAnsi="Times New Roman"/>
          <w:b w:val="0"/>
          <w:bCs w:val="0"/>
          <w:kern w:val="0"/>
          <w:sz w:val="22"/>
          <w:szCs w:val="22"/>
        </w:rPr>
        <w:t>图</w:t>
      </w:r>
      <w:r>
        <w:rPr>
          <w:rFonts w:hint="eastAsia" w:ascii="Times New Roman" w:hAnsi="Times New Roman"/>
          <w:b w:val="0"/>
          <w:bCs w:val="0"/>
          <w:kern w:val="0"/>
          <w:sz w:val="22"/>
          <w:szCs w:val="22"/>
          <w:lang w:val="en-US" w:eastAsia="zh-CN"/>
        </w:rPr>
        <w:t>1</w:t>
      </w:r>
      <w:r>
        <w:rPr>
          <w:rFonts w:ascii="Times New Roman" w:hAnsi="Times New Roman"/>
          <w:b w:val="0"/>
          <w:bCs w:val="0"/>
          <w:kern w:val="0"/>
          <w:sz w:val="22"/>
          <w:szCs w:val="22"/>
        </w:rPr>
        <w:t xml:space="preserve">  </w:t>
      </w:r>
      <w:r>
        <w:rPr>
          <w:rFonts w:hint="eastAsia" w:ascii="Times New Roman" w:hAnsi="Times New Roman"/>
          <w:b w:val="0"/>
          <w:bCs w:val="0"/>
          <w:kern w:val="0"/>
          <w:sz w:val="22"/>
          <w:szCs w:val="22"/>
        </w:rPr>
        <w:t>喷涂工艺流程及产污环节图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①、抛丸</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外来委托加工工件进厂后先进入抛丸机进行抛丸清理，除去工件表面的氧化皮及锈蚀，此过程产生粉尘、设备噪声和废钢丸，抛丸粉尘经袋式除尘器处理后经1根15m高排气筒排放。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②、喷涂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将抛丸好的待喷漆工件送入喷漆房毛坯上件区，然后通过皮带自动送入密闭喷漆房中进行自动静电喷漆和人工手动补漆。喷漆室内保持微负压，气流自上而下，作业时喷枪与被涂物件面垂直，喷涂距离15~20cm。调漆在密闭调漆房内进行，调配好后的漆料通过管道输送至喷涂泵进行喷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此过程会产生废气（二甲苯、非甲烷总烃）、固废及噪声。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③、检验与补漆</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喷涂完成后首先对涂装质量进行检验，对于检验合格的产品进入烘干工序，检验不合格的产品进行补漆，此过程在喷漆房内进行。此过程会产生废气（颗粒物、二甲苯、非甲烷总烃）、固废及噪声。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④、固化烘干：自动静电喷漆和人工手动补漆作业结束待流平完成后通过自动链条送入热风循环固化烘干房进行固化烘干，烘干后冷却，最后下件。</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sectPr>
          <w:pgSz w:w="11906" w:h="16838"/>
          <w:pgMar w:top="1440" w:right="1417" w:bottom="1440" w:left="1701" w:header="850" w:footer="992" w:gutter="0"/>
          <w:pgNumType w:fmt="decimal"/>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3.5.2 喷塑工艺流程及产污环节</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drawing>
          <wp:inline distT="0" distB="0" distL="114300" distR="114300">
            <wp:extent cx="4025900" cy="1871980"/>
            <wp:effectExtent l="0" t="0" r="12700" b="13970"/>
            <wp:docPr id="5" name="图片 5" descr="59628288d53cd46a220cb0f451f6e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59628288d53cd46a220cb0f451f6e72"/>
                    <pic:cNvPicPr>
                      <a:picLocks noChangeAspect="1"/>
                    </pic:cNvPicPr>
                  </pic:nvPicPr>
                  <pic:blipFill>
                    <a:blip r:embed="rId11"/>
                    <a:srcRect b="4180"/>
                    <a:stretch>
                      <a:fillRect/>
                    </a:stretch>
                  </pic:blipFill>
                  <pic:spPr>
                    <a:xfrm>
                      <a:off x="0" y="0"/>
                      <a:ext cx="4025900" cy="1871980"/>
                    </a:xfrm>
                    <a:prstGeom prst="rect">
                      <a:avLst/>
                    </a:prstGeom>
                  </pic:spPr>
                </pic:pic>
              </a:graphicData>
            </a:graphic>
          </wp:inline>
        </w:drawing>
      </w:r>
    </w:p>
    <w:p>
      <w:pPr>
        <w:pStyle w:val="37"/>
        <w:keepNext w:val="0"/>
        <w:keepLines w:val="0"/>
        <w:pageBreakBefore w:val="0"/>
        <w:widowControl w:val="0"/>
        <w:kinsoku/>
        <w:wordWrap/>
        <w:overflowPunct/>
        <w:topLinePunct/>
        <w:autoSpaceDE/>
        <w:autoSpaceDN/>
        <w:bidi w:val="0"/>
        <w:adjustRightInd/>
        <w:snapToGrid/>
        <w:spacing w:line="360" w:lineRule="auto"/>
        <w:ind w:firstLine="0" w:firstLineChars="0"/>
        <w:jc w:val="right"/>
        <w:textAlignment w:val="auto"/>
        <w:rPr>
          <w:rFonts w:hint="eastAsia" w:ascii="Times New Roman" w:hAnsi="Times New Roman" w:eastAsiaTheme="minorEastAsia"/>
          <w:b w:val="0"/>
          <w:bCs w:val="0"/>
          <w:kern w:val="0"/>
          <w:sz w:val="22"/>
          <w:szCs w:val="22"/>
          <w:lang w:eastAsia="zh-CN"/>
        </w:rPr>
      </w:pPr>
      <w:r>
        <w:rPr>
          <w:rFonts w:hint="eastAsia" w:ascii="Times New Roman" w:hAnsi="Times New Roman" w:eastAsiaTheme="minorEastAsia"/>
          <w:b w:val="0"/>
          <w:bCs w:val="0"/>
          <w:kern w:val="0"/>
          <w:sz w:val="22"/>
          <w:szCs w:val="22"/>
          <w:lang w:eastAsia="zh-CN"/>
        </w:rPr>
        <w:drawing>
          <wp:inline distT="0" distB="0" distL="114300" distR="114300">
            <wp:extent cx="1572895" cy="177800"/>
            <wp:effectExtent l="0" t="0" r="8255" b="12700"/>
            <wp:docPr id="6" name="图片 6" descr="19e1c848448ade3a4e6fe7c11cd00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9e1c848448ade3a4e6fe7c11cd009f"/>
                    <pic:cNvPicPr>
                      <a:picLocks noChangeAspect="1"/>
                    </pic:cNvPicPr>
                  </pic:nvPicPr>
                  <pic:blipFill>
                    <a:blip r:embed="rId12"/>
                    <a:srcRect t="15419" b="22907"/>
                    <a:stretch>
                      <a:fillRect/>
                    </a:stretch>
                  </pic:blipFill>
                  <pic:spPr>
                    <a:xfrm>
                      <a:off x="0" y="0"/>
                      <a:ext cx="1572895" cy="177800"/>
                    </a:xfrm>
                    <a:prstGeom prst="rect">
                      <a:avLst/>
                    </a:prstGeom>
                  </pic:spPr>
                </pic:pic>
              </a:graphicData>
            </a:graphic>
          </wp:inline>
        </w:drawing>
      </w:r>
    </w:p>
    <w:p>
      <w:pPr>
        <w:pStyle w:val="37"/>
        <w:keepNext w:val="0"/>
        <w:keepLines w:val="0"/>
        <w:pageBreakBefore w:val="0"/>
        <w:widowControl w:val="0"/>
        <w:kinsoku/>
        <w:wordWrap/>
        <w:overflowPunct/>
        <w:topLinePunct/>
        <w:autoSpaceDE/>
        <w:autoSpaceDN/>
        <w:bidi w:val="0"/>
        <w:adjustRightInd/>
        <w:snapToGrid/>
        <w:spacing w:after="157" w:afterLines="50" w:line="360" w:lineRule="auto"/>
        <w:ind w:firstLine="0" w:firstLineChars="0"/>
        <w:jc w:val="center"/>
        <w:textAlignment w:val="auto"/>
        <w:rPr>
          <w:rFonts w:ascii="Times New Roman" w:hAnsi="Times New Roman"/>
          <w:b w:val="0"/>
          <w:bCs w:val="0"/>
          <w:sz w:val="22"/>
          <w:szCs w:val="22"/>
        </w:rPr>
      </w:pPr>
      <w:r>
        <w:rPr>
          <w:rFonts w:ascii="Times New Roman" w:hAnsi="Times New Roman"/>
          <w:b w:val="0"/>
          <w:bCs w:val="0"/>
          <w:kern w:val="0"/>
          <w:sz w:val="22"/>
          <w:szCs w:val="22"/>
        </w:rPr>
        <w:t>图</w:t>
      </w:r>
      <w:r>
        <w:rPr>
          <w:rFonts w:hint="eastAsia" w:ascii="Times New Roman" w:hAnsi="Times New Roman"/>
          <w:b w:val="0"/>
          <w:bCs w:val="0"/>
          <w:kern w:val="0"/>
          <w:sz w:val="22"/>
          <w:szCs w:val="22"/>
          <w:lang w:val="en-US" w:eastAsia="zh-CN"/>
        </w:rPr>
        <w:t>2</w:t>
      </w:r>
      <w:r>
        <w:rPr>
          <w:rFonts w:ascii="Times New Roman" w:hAnsi="Times New Roman"/>
          <w:b w:val="0"/>
          <w:bCs w:val="0"/>
          <w:kern w:val="0"/>
          <w:sz w:val="22"/>
          <w:szCs w:val="22"/>
        </w:rPr>
        <w:t xml:space="preserve">  </w:t>
      </w:r>
      <w:r>
        <w:rPr>
          <w:rFonts w:hint="eastAsia" w:ascii="Times New Roman" w:hAnsi="Times New Roman"/>
          <w:b w:val="0"/>
          <w:bCs w:val="0"/>
          <w:kern w:val="0"/>
          <w:sz w:val="22"/>
          <w:szCs w:val="22"/>
          <w:lang w:eastAsia="zh-CN"/>
        </w:rPr>
        <w:t>喷塑</w:t>
      </w:r>
      <w:r>
        <w:rPr>
          <w:rFonts w:hint="eastAsia" w:ascii="Times New Roman" w:hAnsi="Times New Roman"/>
          <w:b w:val="0"/>
          <w:bCs w:val="0"/>
          <w:kern w:val="0"/>
          <w:sz w:val="22"/>
          <w:szCs w:val="22"/>
        </w:rPr>
        <w:t>工艺流程及产污环节图</w:t>
      </w:r>
    </w:p>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outlineLvl w:val="2"/>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①、上件：人工将外来工件挂至作业链上，外来工件或有薄膜包装，产生少量废包装材料。</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②、烘干：利用高温（150℃~180℃）烘干工件表面水分。此工序产生设备噪声。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③、人工检查：人工检查工件表面残留水分区域，确保工件表面干燥，提高后续喷粉附着率。</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④、喷粉：采用静电吸附技术，将热固性树脂粉末喷涂至工件表面上。项目设置一条喷涂生产线，生产线全密闭，并配置1套集气装置。此工序产生少量废气（颗粒物）、固废及噪声。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⑤、固化：利用高温（150℃~180℃）热熔固化工件表面塑粉。</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default"/>
          <w:lang w:val="en-US" w:eastAsia="zh-CN"/>
        </w:rPr>
      </w:pPr>
      <w:r>
        <w:rPr>
          <w:rFonts w:hint="eastAsia" w:ascii="Times New Roman" w:hAnsi="Times New Roman" w:cs="Times New Roman"/>
          <w:color w:val="auto"/>
          <w:sz w:val="24"/>
          <w:szCs w:val="24"/>
          <w:lang w:val="en-US" w:eastAsia="zh-CN"/>
        </w:rPr>
        <w:t>⑥、下件：人工将作业链上固化成品工件下架。</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3.5.3 有机废气治理工艺流程及产污环节</w:t>
      </w:r>
    </w:p>
    <w:p>
      <w:pPr>
        <w:keepNext w:val="0"/>
        <w:keepLines w:val="0"/>
        <w:pageBreakBefore w:val="0"/>
        <w:widowControl w:val="0"/>
        <w:kinsoku/>
        <w:wordWrap/>
        <w:overflowPunct/>
        <w:topLinePunct w:val="0"/>
        <w:autoSpaceDE/>
        <w:autoSpaceDN/>
        <w:bidi w:val="0"/>
        <w:adjustRightInd/>
        <w:snapToGrid/>
        <w:spacing w:before="157" w:beforeLines="50" w:line="360" w:lineRule="auto"/>
        <w:jc w:val="center"/>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drawing>
          <wp:inline distT="0" distB="0" distL="114300" distR="114300">
            <wp:extent cx="5660390" cy="2160270"/>
            <wp:effectExtent l="0" t="0" r="16510" b="11430"/>
            <wp:docPr id="2" name="图片 2" descr="21526ff034dc720293623eab995c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1526ff034dc720293623eab995c840"/>
                    <pic:cNvPicPr>
                      <a:picLocks noChangeAspect="1"/>
                    </pic:cNvPicPr>
                  </pic:nvPicPr>
                  <pic:blipFill>
                    <a:blip r:embed="rId13"/>
                    <a:srcRect t="2042" b="1622"/>
                    <a:stretch>
                      <a:fillRect/>
                    </a:stretch>
                  </pic:blipFill>
                  <pic:spPr>
                    <a:xfrm>
                      <a:off x="0" y="0"/>
                      <a:ext cx="5660390" cy="2160270"/>
                    </a:xfrm>
                    <a:prstGeom prst="rect">
                      <a:avLst/>
                    </a:prstGeom>
                  </pic:spPr>
                </pic:pic>
              </a:graphicData>
            </a:graphic>
          </wp:inline>
        </w:drawing>
      </w:r>
    </w:p>
    <w:p>
      <w:pPr>
        <w:pStyle w:val="37"/>
        <w:keepNext w:val="0"/>
        <w:keepLines w:val="0"/>
        <w:pageBreakBefore w:val="0"/>
        <w:widowControl w:val="0"/>
        <w:kinsoku/>
        <w:wordWrap/>
        <w:overflowPunct/>
        <w:topLinePunct/>
        <w:autoSpaceDE/>
        <w:autoSpaceDN/>
        <w:bidi w:val="0"/>
        <w:adjustRightInd/>
        <w:snapToGrid/>
        <w:spacing w:after="157" w:afterLines="50" w:line="360" w:lineRule="auto"/>
        <w:ind w:firstLine="0" w:firstLineChars="0"/>
        <w:jc w:val="center"/>
        <w:textAlignment w:val="auto"/>
        <w:rPr>
          <w:rFonts w:hint="eastAsia" w:ascii="Times New Roman" w:hAnsi="Times New Roman" w:eastAsiaTheme="minorEastAsia"/>
          <w:b w:val="0"/>
          <w:bCs w:val="0"/>
          <w:sz w:val="22"/>
          <w:szCs w:val="22"/>
          <w:lang w:eastAsia="zh-CN"/>
        </w:rPr>
      </w:pPr>
      <w:r>
        <w:rPr>
          <w:rFonts w:ascii="Times New Roman" w:hAnsi="Times New Roman"/>
          <w:b w:val="0"/>
          <w:bCs w:val="0"/>
          <w:kern w:val="0"/>
          <w:sz w:val="22"/>
          <w:szCs w:val="22"/>
        </w:rPr>
        <w:t>图</w:t>
      </w:r>
      <w:r>
        <w:rPr>
          <w:rFonts w:hint="eastAsia" w:ascii="Times New Roman" w:hAnsi="Times New Roman"/>
          <w:b w:val="0"/>
          <w:bCs w:val="0"/>
          <w:kern w:val="0"/>
          <w:sz w:val="22"/>
          <w:szCs w:val="22"/>
          <w:lang w:val="en-US" w:eastAsia="zh-CN"/>
        </w:rPr>
        <w:t>3</w:t>
      </w:r>
      <w:r>
        <w:rPr>
          <w:rFonts w:ascii="Times New Roman" w:hAnsi="Times New Roman"/>
          <w:b w:val="0"/>
          <w:bCs w:val="0"/>
          <w:kern w:val="0"/>
          <w:sz w:val="22"/>
          <w:szCs w:val="22"/>
        </w:rPr>
        <w:t xml:space="preserve">  </w:t>
      </w:r>
      <w:r>
        <w:rPr>
          <w:rFonts w:hint="eastAsia" w:ascii="Times New Roman" w:hAnsi="Times New Roman"/>
          <w:b w:val="0"/>
          <w:bCs w:val="0"/>
          <w:kern w:val="0"/>
          <w:sz w:val="22"/>
          <w:szCs w:val="22"/>
        </w:rPr>
        <w:t>有机废气治理工艺流程及产污环节图</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涂装废气主要包括喷漆房废气、</w:t>
      </w:r>
      <w:r>
        <w:rPr>
          <w:rFonts w:hint="eastAsia" w:ascii="Times New Roman" w:hAnsi="Times New Roman" w:cs="Times New Roman"/>
          <w:color w:val="auto"/>
          <w:sz w:val="24"/>
          <w:szCs w:val="24"/>
          <w:lang w:val="en-US" w:eastAsia="zh-CN"/>
        </w:rPr>
        <w:t>固化烘干废气、喷塑废气及危废间废气，其中与喷漆房配套的固化烘干炉废气经低氮燃烧器处理后与其他废气一起通过“水帘喷淋+水旋流喷淋+干式除雾器+活性炭吸附脱附+蓄热式催化燃烧”装置处理</w:t>
      </w:r>
      <w:r>
        <w:rPr>
          <w:rFonts w:hint="eastAsia" w:ascii="Times New Roman" w:hAnsi="Times New Roman" w:eastAsia="宋体" w:cs="Times New Roman"/>
          <w:color w:val="auto"/>
          <w:sz w:val="24"/>
          <w:szCs w:val="24"/>
          <w:lang w:val="en-US" w:eastAsia="zh-CN"/>
        </w:rPr>
        <w:t>，处理后达标废气经15m高排气筒排放。</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①、漆雾过滤系统</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本项目漆雾处理采用</w:t>
      </w:r>
      <w:r>
        <w:rPr>
          <w:rFonts w:hint="eastAsia" w:ascii="Times New Roman" w:hAnsi="Times New Roman" w:cs="Times New Roman"/>
          <w:color w:val="auto"/>
          <w:sz w:val="24"/>
          <w:szCs w:val="24"/>
          <w:lang w:val="en-US" w:eastAsia="zh-CN"/>
        </w:rPr>
        <w:t>水喷淋吸收</w:t>
      </w:r>
      <w:r>
        <w:rPr>
          <w:rFonts w:hint="eastAsia" w:ascii="Times New Roman" w:hAnsi="Times New Roman" w:eastAsia="宋体" w:cs="Times New Roman"/>
          <w:color w:val="auto"/>
          <w:sz w:val="24"/>
          <w:szCs w:val="24"/>
          <w:lang w:val="en-US" w:eastAsia="zh-CN"/>
        </w:rPr>
        <w:t>方式，采用“水帘喷淋+水旋流喷淋+干式除雾器”对漆雾进行过滤，水帘喷淋装置对漆雾的净化效率按85%计，水旋流喷淋装置对漆雾的净化效率按95%计。喷漆房水帘喷淋塔和和水旋流喷淋塔运行过程中在沉淀池加入絮凝剂经沉淀后的水循环使用不外排，定期补充少量水，沉淀物主要是漆渣，属于危险固废，定期清掏晾干后厂区危废暂存间暂存，然后送入有危险废物处置资质的单位进行处置。</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②、活性炭吸附浓缩</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项目喷漆废气经漆雾过滤系统之后进入活性炭吸附箱进行有机废气处理，设置</w:t>
      </w:r>
      <w:r>
        <w:rPr>
          <w:rFonts w:hint="eastAsia" w:ascii="Times New Roman" w:hAnsi="Times New Roman" w:cs="Times New Roman"/>
          <w:color w:val="auto"/>
          <w:sz w:val="24"/>
          <w:szCs w:val="24"/>
          <w:lang w:val="en-US" w:eastAsia="zh-CN"/>
        </w:rPr>
        <w:t>1</w:t>
      </w:r>
      <w:r>
        <w:rPr>
          <w:rFonts w:hint="eastAsia" w:ascii="Times New Roman" w:hAnsi="Times New Roman" w:eastAsia="宋体" w:cs="Times New Roman"/>
          <w:color w:val="auto"/>
          <w:sz w:val="24"/>
          <w:szCs w:val="24"/>
          <w:lang w:val="en-US" w:eastAsia="zh-CN"/>
        </w:rPr>
        <w:t>套活性炭吸附箱，两端装设压差变送器，当过滤器的阻力超过规定值时应进行脱附再生，脱附浓缩后的有机废气进入蓄热式催化燃烧装置进行燃烧，之后经15m高排气筒排放。活性炭经多次吸附脱附后会失活，吸附效率降低，因此需定期更换，此过程会产生废活性炭。</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2" w:firstLineChars="200"/>
        <w:textAlignment w:val="baseline"/>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工作原理</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吸附：有机废气预处理后由风管引进活性炭吸附箱（循环使用），气体进入吸附箱后，气体中的有机物质被活性炭吸附而着附在活性炭的表面，从而使气体得以净化，净化后的气体再通过风机排向大气。项目采用蜂窝状活性炭，结构上属于微晶碳，不规则排列，在交叉连接之间有细孔，是一种多孔碳，堆积密度低，比表面积大，吸收效果好，能与气体（杂质）充分接触。本项目活性炭吸附箱为两级过滤（两套，一用一备），对有机气体的吸附处理效率为99%，当一套活性炭箱达到饱和后需进行脱附再生，此时启用备用的一套活性炭箱进行吸附工作。</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脱附：吸附饱和的活性炭箱通过蓄热式催化燃烧部分余热对活性炭进行加热脱附，脱附气体送入蓄热式催化燃烧装置中进行催化燃烧。脱附温度为110℃，当脱附温度高于120℃时启动补冷风机进行补冷，活性炭吸附箱内温度超过报警值，自动启用火灾应急自动喷淋系统，单套装置单次脱附时间不低于6小时。</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③、蓄热式催化燃烧（RCO）</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蓄热式催化燃烧是采用蓄热式换热器进行直接换热的催化燃烧装置，利用催化剂对VOC分子的吸附，提高反应物的浓度，同时降低反应的活化能，提高反应速率。本项目有机废气吸附-脱附-催化燃烧处理工序工作过程示意图见图4，蓄热式催化燃烧装置工作原理示意图见图5。</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drawing>
          <wp:inline distT="0" distB="0" distL="114300" distR="114300">
            <wp:extent cx="4197350" cy="2952115"/>
            <wp:effectExtent l="0" t="0" r="12700" b="635"/>
            <wp:docPr id="13" name="图片 13" descr="f98a5a6cc529ab7bb34a79d3d31d0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f98a5a6cc529ab7bb34a79d3d31d02e"/>
                    <pic:cNvPicPr>
                      <a:picLocks noChangeAspect="1"/>
                    </pic:cNvPicPr>
                  </pic:nvPicPr>
                  <pic:blipFill>
                    <a:blip r:embed="rId14"/>
                    <a:srcRect t="1764" b="1002"/>
                    <a:stretch>
                      <a:fillRect/>
                    </a:stretch>
                  </pic:blipFill>
                  <pic:spPr>
                    <a:xfrm>
                      <a:off x="0" y="0"/>
                      <a:ext cx="4197350" cy="295211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4"/>
          <w:szCs w:val="24"/>
          <w:lang w:val="en-US" w:eastAsia="zh-CN"/>
        </w:rPr>
      </w:pPr>
      <w:r>
        <w:rPr>
          <w:rFonts w:ascii="Times New Roman" w:hAnsi="Times New Roman"/>
          <w:b w:val="0"/>
          <w:bCs w:val="0"/>
          <w:kern w:val="0"/>
          <w:sz w:val="22"/>
          <w:szCs w:val="22"/>
        </w:rPr>
        <w:t>图</w:t>
      </w:r>
      <w:r>
        <w:rPr>
          <w:rFonts w:hint="eastAsia" w:ascii="Times New Roman" w:hAnsi="Times New Roman"/>
          <w:b w:val="0"/>
          <w:bCs w:val="0"/>
          <w:kern w:val="0"/>
          <w:sz w:val="22"/>
          <w:szCs w:val="22"/>
          <w:lang w:val="en-US" w:eastAsia="zh-CN"/>
        </w:rPr>
        <w:t>4</w:t>
      </w:r>
      <w:r>
        <w:rPr>
          <w:rFonts w:ascii="Times New Roman" w:hAnsi="Times New Roman"/>
          <w:b w:val="0"/>
          <w:bCs w:val="0"/>
          <w:kern w:val="0"/>
          <w:sz w:val="22"/>
          <w:szCs w:val="22"/>
        </w:rPr>
        <w:t xml:space="preserve">  </w:t>
      </w:r>
      <w:r>
        <w:rPr>
          <w:rFonts w:hint="eastAsia" w:ascii="Times New Roman" w:hAnsi="Times New Roman"/>
          <w:b w:val="0"/>
          <w:bCs w:val="0"/>
          <w:kern w:val="0"/>
          <w:sz w:val="22"/>
          <w:szCs w:val="22"/>
        </w:rPr>
        <w:t>脱附蓄热式催化燃烧工作流程示意图</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drawing>
          <wp:inline distT="0" distB="0" distL="114300" distR="114300">
            <wp:extent cx="3808730" cy="3456305"/>
            <wp:effectExtent l="0" t="0" r="1270" b="10795"/>
            <wp:docPr id="14" name="图片 14" descr="2153c046f895f3ee0dacd4965b41f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2153c046f895f3ee0dacd4965b41f93"/>
                    <pic:cNvPicPr>
                      <a:picLocks noChangeAspect="1"/>
                    </pic:cNvPicPr>
                  </pic:nvPicPr>
                  <pic:blipFill>
                    <a:blip r:embed="rId15"/>
                    <a:srcRect l="3501" r="1750"/>
                    <a:stretch>
                      <a:fillRect/>
                    </a:stretch>
                  </pic:blipFill>
                  <pic:spPr>
                    <a:xfrm>
                      <a:off x="0" y="0"/>
                      <a:ext cx="3808730" cy="345630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4"/>
          <w:szCs w:val="24"/>
          <w:lang w:val="en-US" w:eastAsia="zh-CN"/>
        </w:rPr>
      </w:pPr>
      <w:r>
        <w:rPr>
          <w:rFonts w:ascii="Times New Roman" w:hAnsi="Times New Roman"/>
          <w:b w:val="0"/>
          <w:bCs w:val="0"/>
          <w:kern w:val="0"/>
          <w:sz w:val="22"/>
          <w:szCs w:val="22"/>
        </w:rPr>
        <w:t>图</w:t>
      </w:r>
      <w:r>
        <w:rPr>
          <w:rFonts w:hint="eastAsia" w:ascii="Times New Roman" w:hAnsi="Times New Roman"/>
          <w:b w:val="0"/>
          <w:bCs w:val="0"/>
          <w:kern w:val="0"/>
          <w:sz w:val="22"/>
          <w:szCs w:val="22"/>
          <w:lang w:val="en-US" w:eastAsia="zh-CN"/>
        </w:rPr>
        <w:t>5</w:t>
      </w:r>
      <w:r>
        <w:rPr>
          <w:rFonts w:ascii="Times New Roman" w:hAnsi="Times New Roman"/>
          <w:b w:val="0"/>
          <w:bCs w:val="0"/>
          <w:kern w:val="0"/>
          <w:sz w:val="22"/>
          <w:szCs w:val="22"/>
        </w:rPr>
        <w:t xml:space="preserve">  </w:t>
      </w:r>
      <w:r>
        <w:rPr>
          <w:rFonts w:hint="eastAsia" w:ascii="Times New Roman" w:hAnsi="Times New Roman"/>
          <w:b w:val="0"/>
          <w:bCs w:val="0"/>
          <w:kern w:val="0"/>
          <w:sz w:val="22"/>
          <w:szCs w:val="22"/>
        </w:rPr>
        <w:t>蓄热式催化燃烧装置工作原理示意图</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RCO蓄热式催化燃烧法工作原理：</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蓄热催化床分成八等分，其中三份是进气区，三份是排气区，一份是吹扫区，一份是盲区。待处理的气体从进气区进入，经过蓄热陶瓷层，气体被陶瓷加热，气体温度提高，温度提高到300℃左右，蓄热陶瓷被冷却，然后经过催化层，气体被净化，净化后的气体通过排气区，气体中的热量被蓄热陶瓷吸收，陶瓷升温，气体被冷却，冷却后的气体排入烟囱排放。吹扫风机对吹扫区进行吹扫，防止未净化的气体在进气区转入排气区时排走。盲区是不通气的，即从排气区转入进气区时，防止气体混合。通过蓄热床的旋转，各个区的陶瓷填充 床均做加热、冷却、净化的循环步骤，完成气体的净化功能，并回收利用热量。</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催化燃烧装置采用蜂窝状活性炭为吸附剂，结合吸附净化、脱附再生并浓缩VOCs和催化燃烧的原理，即将大风量、低浓度的有机废气通过蜂窝状活性炭吸附以达到净化空气的目的，当活性炭吸附饱和后再用热空气脱附使活性炭得到再生，脱附出浓缩的有机物被送往催化燃烧床进行催化燃烧，有机物被氧化成无害的CO</w:t>
      </w:r>
      <w:r>
        <w:rPr>
          <w:rFonts w:hint="default" w:ascii="Times New Roman" w:hAnsi="Times New Roman" w:eastAsia="宋体" w:cs="Times New Roman"/>
          <w:color w:val="auto"/>
          <w:sz w:val="24"/>
          <w:szCs w:val="24"/>
          <w:vertAlign w:val="subscript"/>
          <w:lang w:val="en-US" w:eastAsia="zh-CN"/>
        </w:rPr>
        <w:t>2</w:t>
      </w:r>
      <w:r>
        <w:rPr>
          <w:rFonts w:hint="default" w:ascii="Times New Roman" w:hAnsi="Times New Roman" w:eastAsia="宋体" w:cs="Times New Roman"/>
          <w:color w:val="auto"/>
          <w:sz w:val="24"/>
          <w:szCs w:val="24"/>
          <w:lang w:val="en-US" w:eastAsia="zh-CN"/>
        </w:rPr>
        <w:t>和H</w:t>
      </w:r>
      <w:r>
        <w:rPr>
          <w:rFonts w:hint="default" w:ascii="Times New Roman" w:hAnsi="Times New Roman" w:eastAsia="宋体" w:cs="Times New Roman"/>
          <w:color w:val="auto"/>
          <w:sz w:val="24"/>
          <w:szCs w:val="24"/>
          <w:vertAlign w:val="subscript"/>
          <w:lang w:val="en-US" w:eastAsia="zh-CN"/>
        </w:rPr>
        <w:t>2</w:t>
      </w:r>
      <w:r>
        <w:rPr>
          <w:rFonts w:hint="default" w:ascii="Times New Roman" w:hAnsi="Times New Roman" w:eastAsia="宋体" w:cs="Times New Roman"/>
          <w:color w:val="auto"/>
          <w:sz w:val="24"/>
          <w:szCs w:val="24"/>
          <w:lang w:val="en-US" w:eastAsia="zh-CN"/>
        </w:rPr>
        <w:t>O，燃烧后的热废气通过热交换器加热冷空气，热交换后降温的气体部分排放，部分用于蜂窝状活性炭的脱附再生，达到废热利用和节能的目的。</w:t>
      </w:r>
    </w:p>
    <w:p>
      <w:pPr>
        <w:pStyle w:val="2"/>
        <w:keepNext w:val="0"/>
        <w:keepLines w:val="0"/>
        <w:pageBreakBefore w:val="0"/>
        <w:widowControl w:val="0"/>
        <w:kinsoku/>
        <w:wordWrap/>
        <w:overflowPunct/>
        <w:topLinePunct w:val="0"/>
        <w:autoSpaceDE w:val="0"/>
        <w:autoSpaceDN w:val="0"/>
        <w:bidi w:val="0"/>
        <w:adjustRightInd w:val="0"/>
        <w:snapToGrid w:val="0"/>
        <w:spacing w:before="0" w:line="360" w:lineRule="auto"/>
        <w:ind w:firstLine="480" w:firstLineChars="200"/>
        <w:textAlignment w:val="baseline"/>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本项目采用的催化剂达到使用寿命后需进行更换，会产生废催化剂。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3.5.4 产污环节汇总</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项目运营期的主要产污环节见表</w:t>
      </w:r>
      <w:r>
        <w:rPr>
          <w:rFonts w:hint="eastAsia" w:ascii="Times New Roman" w:hAnsi="Times New Roman" w:eastAsia="宋体" w:cs="Times New Roman"/>
          <w:color w:val="auto"/>
          <w:sz w:val="24"/>
          <w:szCs w:val="24"/>
          <w:lang w:val="en-US" w:eastAsia="zh-CN"/>
        </w:rPr>
        <w:t>3-5</w:t>
      </w:r>
      <w:r>
        <w:rPr>
          <w:rFonts w:hint="default" w:ascii="Times New Roman" w:hAnsi="Times New Roman" w:eastAsia="宋体" w:cs="Times New Roman"/>
          <w:color w:val="auto"/>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表</w:t>
      </w:r>
      <w:r>
        <w:rPr>
          <w:rFonts w:hint="eastAsia" w:ascii="Times New Roman" w:hAnsi="Times New Roman" w:eastAsia="宋体" w:cs="Times New Roman"/>
          <w:color w:val="auto"/>
          <w:sz w:val="22"/>
          <w:szCs w:val="22"/>
          <w:lang w:val="en-US" w:eastAsia="zh-CN"/>
        </w:rPr>
        <w:t>3-5</w:t>
      </w:r>
      <w:r>
        <w:rPr>
          <w:rFonts w:hint="default" w:ascii="Times New Roman" w:hAnsi="Times New Roman" w:eastAsia="宋体" w:cs="Times New Roman"/>
          <w:color w:val="auto"/>
          <w:sz w:val="22"/>
          <w:szCs w:val="22"/>
          <w:lang w:val="en-US" w:eastAsia="zh-CN"/>
        </w:rPr>
        <w:t xml:space="preserve">  本项目产污环节分析一览表</w:t>
      </w:r>
    </w:p>
    <w:tbl>
      <w:tblPr>
        <w:tblStyle w:val="17"/>
        <w:tblW w:w="5000" w:type="pct"/>
        <w:jc w:val="right"/>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autofit"/>
        <w:tblCellMar>
          <w:top w:w="0" w:type="dxa"/>
          <w:left w:w="108" w:type="dxa"/>
          <w:bottom w:w="0" w:type="dxa"/>
          <w:right w:w="108" w:type="dxa"/>
        </w:tblCellMar>
      </w:tblPr>
      <w:tblGrid>
        <w:gridCol w:w="697"/>
        <w:gridCol w:w="1284"/>
        <w:gridCol w:w="2819"/>
        <w:gridCol w:w="4204"/>
      </w:tblGrid>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blHeader/>
          <w:jc w:val="right"/>
        </w:trPr>
        <w:tc>
          <w:tcPr>
            <w:tcW w:w="387"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类别</w:t>
            </w:r>
          </w:p>
        </w:tc>
        <w:tc>
          <w:tcPr>
            <w:tcW w:w="713"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产污环节</w:t>
            </w:r>
          </w:p>
        </w:tc>
        <w:tc>
          <w:tcPr>
            <w:tcW w:w="1565"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污染物</w:t>
            </w:r>
          </w:p>
        </w:tc>
        <w:tc>
          <w:tcPr>
            <w:tcW w:w="2334"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去向</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jc w:val="right"/>
        </w:trPr>
        <w:tc>
          <w:tcPr>
            <w:tcW w:w="387"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废水</w:t>
            </w:r>
          </w:p>
        </w:tc>
        <w:tc>
          <w:tcPr>
            <w:tcW w:w="713" w:type="pct"/>
            <w:tcBorders>
              <w:bottom w:val="single" w:color="auto" w:sz="4" w:space="0"/>
              <w:tl2br w:val="nil"/>
              <w:tr2bl w:val="nil"/>
            </w:tcBorders>
            <w:noWrap w:val="0"/>
            <w:vAlign w:val="center"/>
          </w:tcPr>
          <w:p>
            <w:pPr>
              <w:keepNext w:val="0"/>
              <w:pageBreakBefore w:val="0"/>
              <w:widowControl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Theme="minorEastAsia" w:cstheme="minorBidi"/>
                <w:color w:val="auto"/>
                <w:kern w:val="2"/>
                <w:sz w:val="22"/>
                <w:szCs w:val="22"/>
                <w:lang w:val="en-US" w:eastAsia="zh-CN" w:bidi="ar-SA"/>
              </w:rPr>
            </w:pPr>
            <w:r>
              <w:rPr>
                <w:rFonts w:hint="eastAsia" w:ascii="Times New Roman" w:hAnsi="Times New Roman"/>
                <w:color w:val="auto"/>
                <w:sz w:val="22"/>
                <w:szCs w:val="22"/>
                <w:lang w:eastAsia="zh-CN"/>
              </w:rPr>
              <w:t>员工生活</w:t>
            </w:r>
          </w:p>
        </w:tc>
        <w:tc>
          <w:tcPr>
            <w:tcW w:w="1565" w:type="pct"/>
            <w:tcBorders>
              <w:bottom w:val="single" w:color="auto" w:sz="4" w:space="0"/>
              <w:tl2br w:val="nil"/>
              <w:tr2bl w:val="nil"/>
            </w:tcBorders>
            <w:noWrap w:val="0"/>
            <w:vAlign w:val="center"/>
          </w:tcPr>
          <w:p>
            <w:pPr>
              <w:keepNext w:val="0"/>
              <w:pageBreakBefore w:val="0"/>
              <w:widowControl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Theme="minorEastAsia" w:cstheme="minorBidi"/>
                <w:color w:val="auto"/>
                <w:kern w:val="2"/>
                <w:sz w:val="22"/>
                <w:szCs w:val="22"/>
                <w:lang w:val="en-US" w:eastAsia="zh-CN" w:bidi="ar-SA"/>
              </w:rPr>
            </w:pPr>
            <w:r>
              <w:rPr>
                <w:rFonts w:hint="default" w:ascii="Times New Roman" w:hAnsi="Times New Roman" w:eastAsia="宋体" w:cs="Times New Roman"/>
                <w:color w:val="auto"/>
                <w:sz w:val="22"/>
                <w:szCs w:val="22"/>
              </w:rPr>
              <w:t>COD</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BOD</w:t>
            </w:r>
            <w:r>
              <w:rPr>
                <w:rFonts w:hint="default" w:ascii="Times New Roman" w:hAnsi="Times New Roman" w:eastAsia="宋体" w:cs="Times New Roman"/>
                <w:color w:val="auto"/>
                <w:sz w:val="22"/>
                <w:szCs w:val="22"/>
                <w:vertAlign w:val="subscript"/>
              </w:rPr>
              <w:t>5</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SS</w:t>
            </w:r>
            <w:r>
              <w:rPr>
                <w:rFonts w:hint="eastAsia" w:ascii="Times New Roman" w:hAnsi="Times New Roman" w:eastAsia="宋体" w:cs="Times New Roman"/>
                <w:color w:val="auto"/>
                <w:sz w:val="22"/>
                <w:szCs w:val="22"/>
                <w:lang w:eastAsia="zh-CN"/>
              </w:rPr>
              <w:t>、</w:t>
            </w:r>
            <w:r>
              <w:rPr>
                <w:rFonts w:hint="eastAsia" w:ascii="Times New Roman" w:hAnsi="Times New Roman"/>
                <w:color w:val="auto"/>
                <w:sz w:val="22"/>
                <w:szCs w:val="22"/>
              </w:rPr>
              <w:t>氨氮</w:t>
            </w:r>
          </w:p>
        </w:tc>
        <w:tc>
          <w:tcPr>
            <w:tcW w:w="2334" w:type="pct"/>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kern w:val="2"/>
                <w:sz w:val="22"/>
                <w:szCs w:val="22"/>
                <w:lang w:val="en-US" w:eastAsia="zh-CN" w:bidi="ar-SA"/>
              </w:rPr>
            </w:pPr>
            <w:r>
              <w:rPr>
                <w:rFonts w:hint="eastAsia" w:ascii="Times New Roman" w:hAnsi="Times New Roman" w:cs="Times New Roman"/>
                <w:color w:val="auto"/>
                <w:sz w:val="22"/>
                <w:szCs w:val="22"/>
                <w:lang w:val="en-US" w:eastAsia="zh-CN"/>
              </w:rPr>
              <w:t>依托厂区现有化粪池预处理，定期清运肥田，不外排</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320"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p>
        </w:tc>
        <w:tc>
          <w:tcPr>
            <w:tcW w:w="713" w:type="pct"/>
            <w:tcBorders>
              <w:top w:val="single" w:color="auto" w:sz="4" w:space="0"/>
              <w:tl2br w:val="nil"/>
              <w:tr2bl w:val="nil"/>
            </w:tcBorders>
            <w:noWrap w:val="0"/>
            <w:vAlign w:val="center"/>
          </w:tcPr>
          <w:p>
            <w:pPr>
              <w:keepNext w:val="0"/>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color w:val="auto"/>
                <w:sz w:val="22"/>
                <w:szCs w:val="22"/>
                <w:lang w:eastAsia="zh-CN"/>
              </w:rPr>
            </w:pPr>
            <w:r>
              <w:rPr>
                <w:rFonts w:hint="eastAsia" w:ascii="Times New Roman" w:hAnsi="Times New Roman" w:cs="Times New Roman"/>
                <w:color w:val="auto"/>
                <w:sz w:val="22"/>
                <w:szCs w:val="22"/>
                <w:lang w:val="en-US" w:eastAsia="zh-CN"/>
              </w:rPr>
              <w:t>喷淋塔</w:t>
            </w:r>
          </w:p>
        </w:tc>
        <w:tc>
          <w:tcPr>
            <w:tcW w:w="1565" w:type="pct"/>
            <w:tcBorders>
              <w:top w:val="single" w:color="auto" w:sz="4" w:space="0"/>
              <w:tl2br w:val="nil"/>
              <w:tr2bl w:val="nil"/>
            </w:tcBorders>
            <w:noWrap w:val="0"/>
            <w:vAlign w:val="center"/>
          </w:tcPr>
          <w:p>
            <w:pPr>
              <w:keepNext w:val="0"/>
              <w:pageBreakBefore w:val="0"/>
              <w:widowControl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COD</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BOD</w:t>
            </w:r>
            <w:r>
              <w:rPr>
                <w:rFonts w:hint="default" w:ascii="Times New Roman" w:hAnsi="Times New Roman" w:eastAsia="宋体" w:cs="Times New Roman"/>
                <w:color w:val="auto"/>
                <w:sz w:val="22"/>
                <w:szCs w:val="22"/>
                <w:vertAlign w:val="subscript"/>
              </w:rPr>
              <w:t>5</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SS</w:t>
            </w:r>
          </w:p>
        </w:tc>
        <w:tc>
          <w:tcPr>
            <w:tcW w:w="2334" w:type="pct"/>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喷漆房过程中在沉淀池加入絮凝剂经沉淀后的水循环使用不外排，定期补充少量水</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5" w:hRule="atLeast"/>
          <w:jc w:val="right"/>
        </w:trPr>
        <w:tc>
          <w:tcPr>
            <w:tcW w:w="387"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噪声</w:t>
            </w:r>
          </w:p>
        </w:tc>
        <w:tc>
          <w:tcPr>
            <w:tcW w:w="713"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生产设备</w:t>
            </w:r>
          </w:p>
        </w:tc>
        <w:tc>
          <w:tcPr>
            <w:tcW w:w="1565"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cs="Times New Roman"/>
                <w:color w:val="auto"/>
                <w:sz w:val="22"/>
                <w:szCs w:val="22"/>
                <w:lang w:val="en-US" w:eastAsia="zh-CN"/>
              </w:rPr>
            </w:pPr>
            <w:r>
              <w:rPr>
                <w:rFonts w:hint="default" w:ascii="Times New Roman" w:hAnsi="Times New Roman" w:cs="Times New Roman"/>
                <w:color w:val="auto"/>
                <w:sz w:val="22"/>
                <w:szCs w:val="22"/>
                <w:lang w:val="en-US" w:eastAsia="zh-CN"/>
              </w:rPr>
              <w:t>Leq</w:t>
            </w:r>
          </w:p>
        </w:tc>
        <w:tc>
          <w:tcPr>
            <w:tcW w:w="2334"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厂房隔声、设备基础减震；选用低噪声设备、软管连接、加装消声器等</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jc w:val="right"/>
        </w:trPr>
        <w:tc>
          <w:tcPr>
            <w:tcW w:w="387"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b w:val="0"/>
                <w:bCs w:val="0"/>
                <w:color w:val="auto"/>
                <w:sz w:val="22"/>
                <w:szCs w:val="22"/>
                <w:u w:val="none"/>
                <w:lang w:eastAsia="zh-CN"/>
              </w:rPr>
            </w:pPr>
            <w:r>
              <w:rPr>
                <w:rFonts w:hint="default" w:ascii="Times New Roman" w:hAnsi="Times New Roman" w:eastAsia="宋体" w:cs="Times New Roman"/>
                <w:color w:val="auto"/>
                <w:sz w:val="22"/>
                <w:szCs w:val="22"/>
              </w:rPr>
              <w:t>废气</w:t>
            </w:r>
          </w:p>
        </w:tc>
        <w:tc>
          <w:tcPr>
            <w:tcW w:w="713"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抛丸</w:t>
            </w:r>
          </w:p>
        </w:tc>
        <w:tc>
          <w:tcPr>
            <w:tcW w:w="1565"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sz w:val="22"/>
                <w:szCs w:val="22"/>
                <w:lang w:eastAsia="zh-CN"/>
              </w:rPr>
              <w:t>颗粒物</w:t>
            </w:r>
          </w:p>
        </w:tc>
        <w:tc>
          <w:tcPr>
            <w:tcW w:w="2334" w:type="pct"/>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袋式除尘器</w:t>
            </w:r>
            <w:r>
              <w:rPr>
                <w:rFonts w:hint="eastAsia" w:ascii="Times New Roman" w:hAnsi="Times New Roman" w:cs="Times New Roman"/>
                <w:color w:val="auto"/>
                <w:sz w:val="22"/>
                <w:szCs w:val="22"/>
                <w:lang w:val="en-US" w:eastAsia="zh-CN"/>
              </w:rPr>
              <w:t>+</w:t>
            </w:r>
            <w:r>
              <w:rPr>
                <w:rFonts w:hint="default" w:ascii="Times New Roman" w:hAnsi="Times New Roman" w:eastAsia="宋体" w:cs="Times New Roman"/>
                <w:color w:val="auto"/>
                <w:sz w:val="22"/>
                <w:szCs w:val="22"/>
                <w:lang w:val="en-US" w:eastAsia="zh-CN"/>
              </w:rPr>
              <w:t>15m排气筒排放</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b w:val="0"/>
                <w:bCs w:val="0"/>
                <w:color w:val="auto"/>
                <w:sz w:val="22"/>
                <w:szCs w:val="22"/>
                <w:u w:val="none"/>
                <w:lang w:eastAsia="zh-CN"/>
              </w:rPr>
            </w:pPr>
          </w:p>
        </w:tc>
        <w:tc>
          <w:tcPr>
            <w:tcW w:w="713" w:type="pct"/>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烘干</w:t>
            </w:r>
          </w:p>
        </w:tc>
        <w:tc>
          <w:tcPr>
            <w:tcW w:w="1565"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b w:val="0"/>
                <w:bCs w:val="0"/>
                <w:color w:val="auto"/>
                <w:sz w:val="22"/>
                <w:szCs w:val="22"/>
                <w:u w:val="none"/>
                <w:lang w:eastAsia="zh-CN"/>
              </w:rPr>
            </w:pPr>
            <w:r>
              <w:rPr>
                <w:rFonts w:hint="default" w:ascii="Times New Roman" w:hAnsi="Times New Roman" w:eastAsia="宋体" w:cs="Times New Roman"/>
                <w:b w:val="0"/>
                <w:bCs w:val="0"/>
                <w:color w:val="auto"/>
                <w:sz w:val="22"/>
                <w:szCs w:val="22"/>
                <w:u w:val="none"/>
              </w:rPr>
              <w:t>颗粒物</w:t>
            </w:r>
            <w:r>
              <w:rPr>
                <w:rFonts w:hint="eastAsia" w:ascii="Times New Roman" w:hAnsi="Times New Roman" w:cs="Times New Roman"/>
                <w:b w:val="0"/>
                <w:bCs w:val="0"/>
                <w:color w:val="auto"/>
                <w:sz w:val="22"/>
                <w:szCs w:val="22"/>
                <w:u w:val="none"/>
                <w:lang w:eastAsia="zh-CN"/>
              </w:rPr>
              <w:t>、</w:t>
            </w:r>
            <w:r>
              <w:rPr>
                <w:rFonts w:hint="default" w:ascii="Times New Roman" w:hAnsi="Times New Roman" w:eastAsia="宋体" w:cs="Times New Roman"/>
                <w:b w:val="0"/>
                <w:bCs w:val="0"/>
                <w:color w:val="auto"/>
                <w:sz w:val="22"/>
                <w:szCs w:val="22"/>
                <w:u w:val="none"/>
              </w:rPr>
              <w:t>非甲烷总烃</w:t>
            </w:r>
            <w:r>
              <w:rPr>
                <w:rFonts w:hint="eastAsia" w:ascii="Times New Roman" w:hAnsi="Times New Roman" w:cs="Times New Roman"/>
                <w:b w:val="0"/>
                <w:bCs w:val="0"/>
                <w:color w:val="auto"/>
                <w:sz w:val="22"/>
                <w:szCs w:val="22"/>
                <w:u w:val="none"/>
                <w:lang w:eastAsia="zh-CN"/>
              </w:rPr>
              <w:t>、</w:t>
            </w:r>
            <w:r>
              <w:rPr>
                <w:rFonts w:hint="default" w:ascii="Times New Roman" w:hAnsi="Times New Roman" w:eastAsia="宋体" w:cs="Times New Roman"/>
                <w:b w:val="0"/>
                <w:bCs w:val="0"/>
                <w:color w:val="auto"/>
                <w:sz w:val="22"/>
                <w:szCs w:val="22"/>
                <w:u w:val="none"/>
              </w:rPr>
              <w:t>二甲苯</w:t>
            </w:r>
            <w:r>
              <w:rPr>
                <w:rFonts w:hint="eastAsia" w:ascii="Times New Roman" w:hAnsi="Times New Roman" w:cs="Times New Roman"/>
                <w:b w:val="0"/>
                <w:bCs w:val="0"/>
                <w:color w:val="auto"/>
                <w:sz w:val="22"/>
                <w:szCs w:val="22"/>
                <w:u w:val="none"/>
                <w:lang w:eastAsia="zh-CN"/>
              </w:rPr>
              <w:t>、氮氧化物、二氧化硫</w:t>
            </w:r>
          </w:p>
        </w:tc>
        <w:tc>
          <w:tcPr>
            <w:tcW w:w="2334"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lang w:val="en-US" w:eastAsia="zh-CN"/>
              </w:rPr>
            </w:pPr>
            <w:r>
              <w:rPr>
                <w:rFonts w:hint="default" w:ascii="Times New Roman" w:hAnsi="Times New Roman" w:eastAsia="宋体" w:cs="Times New Roman"/>
                <w:b w:val="0"/>
                <w:bCs w:val="0"/>
                <w:color w:val="auto"/>
                <w:sz w:val="22"/>
                <w:szCs w:val="22"/>
                <w:u w:val="none"/>
              </w:rPr>
              <w:t>水帘喷淋+水旋流喷淋+干式除雾器+活性炭吸附脱附+蓄热式催化燃烧</w:t>
            </w:r>
            <w:r>
              <w:rPr>
                <w:rFonts w:hint="eastAsia" w:ascii="Times New Roman" w:hAnsi="Times New Roman" w:cs="Times New Roman"/>
                <w:b w:val="0"/>
                <w:bCs w:val="0"/>
                <w:color w:val="auto"/>
                <w:sz w:val="22"/>
                <w:szCs w:val="22"/>
                <w:u w:val="none"/>
                <w:lang w:val="en-US" w:eastAsia="zh-CN"/>
              </w:rPr>
              <w:t>+15m排气筒</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rPr>
            </w:pPr>
          </w:p>
        </w:tc>
        <w:tc>
          <w:tcPr>
            <w:tcW w:w="713"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调漆、</w:t>
            </w:r>
            <w:r>
              <w:rPr>
                <w:rFonts w:hint="default" w:ascii="Times New Roman" w:hAnsi="Times New Roman" w:eastAsia="宋体" w:cs="Times New Roman"/>
                <w:color w:val="auto"/>
                <w:sz w:val="22"/>
                <w:szCs w:val="22"/>
              </w:rPr>
              <w:t>喷漆</w:t>
            </w:r>
          </w:p>
        </w:tc>
        <w:tc>
          <w:tcPr>
            <w:tcW w:w="1565" w:type="pct"/>
            <w:vMerge w:val="continue"/>
            <w:tcBorders>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color w:val="auto"/>
                <w:sz w:val="22"/>
                <w:szCs w:val="22"/>
                <w:u w:val="none"/>
              </w:rPr>
            </w:pPr>
          </w:p>
        </w:tc>
        <w:tc>
          <w:tcPr>
            <w:tcW w:w="2334"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77"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rPr>
            </w:pPr>
          </w:p>
        </w:tc>
        <w:tc>
          <w:tcPr>
            <w:tcW w:w="713"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喷塑</w:t>
            </w:r>
          </w:p>
        </w:tc>
        <w:tc>
          <w:tcPr>
            <w:tcW w:w="1565" w:type="pct"/>
            <w:vMerge w:val="continue"/>
            <w:tcBorders>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cs="Times New Roman"/>
                <w:b w:val="0"/>
                <w:bCs w:val="0"/>
                <w:color w:val="auto"/>
                <w:sz w:val="22"/>
                <w:szCs w:val="22"/>
                <w:u w:val="none"/>
                <w:lang w:eastAsia="zh-CN"/>
              </w:rPr>
            </w:pPr>
          </w:p>
        </w:tc>
        <w:tc>
          <w:tcPr>
            <w:tcW w:w="2334"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33"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rPr>
            </w:pPr>
          </w:p>
        </w:tc>
        <w:tc>
          <w:tcPr>
            <w:tcW w:w="713"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危废间</w:t>
            </w:r>
          </w:p>
        </w:tc>
        <w:tc>
          <w:tcPr>
            <w:tcW w:w="1565" w:type="pct"/>
            <w:vMerge w:val="continue"/>
            <w:tcBorders>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color w:val="auto"/>
                <w:sz w:val="22"/>
                <w:szCs w:val="22"/>
                <w:u w:val="none"/>
              </w:rPr>
            </w:pPr>
          </w:p>
        </w:tc>
        <w:tc>
          <w:tcPr>
            <w:tcW w:w="2334" w:type="pct"/>
            <w:vMerge w:val="continue"/>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24" w:hRule="atLeast"/>
          <w:jc w:val="right"/>
        </w:trPr>
        <w:tc>
          <w:tcPr>
            <w:tcW w:w="387"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cs="Times New Roman"/>
                <w:b w:val="0"/>
                <w:bCs w:val="0"/>
                <w:color w:val="auto"/>
                <w:sz w:val="22"/>
                <w:szCs w:val="22"/>
                <w:u w:val="none"/>
                <w:lang w:eastAsia="zh-CN"/>
              </w:rPr>
              <w:t>固体废物</w:t>
            </w:r>
          </w:p>
        </w:tc>
        <w:tc>
          <w:tcPr>
            <w:tcW w:w="713"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办公生活</w:t>
            </w:r>
          </w:p>
        </w:tc>
        <w:tc>
          <w:tcPr>
            <w:tcW w:w="1565"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生活垃圾</w:t>
            </w:r>
          </w:p>
        </w:tc>
        <w:tc>
          <w:tcPr>
            <w:tcW w:w="2334"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cs="Times New Roman"/>
                <w:b w:val="0"/>
                <w:bCs w:val="0"/>
                <w:color w:val="auto"/>
                <w:sz w:val="22"/>
                <w:szCs w:val="22"/>
                <w:u w:val="none"/>
                <w:lang w:eastAsia="zh-CN"/>
              </w:rPr>
              <w:t>厂区设分类收集垃圾桶，由长垣市产业集聚区环卫部门定期清运处理</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24"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b w:val="0"/>
                <w:bCs w:val="0"/>
                <w:color w:val="auto"/>
                <w:sz w:val="22"/>
                <w:szCs w:val="22"/>
                <w:u w:val="none"/>
                <w:lang w:eastAsia="zh-CN"/>
              </w:rPr>
            </w:pPr>
          </w:p>
        </w:tc>
        <w:tc>
          <w:tcPr>
            <w:tcW w:w="713" w:type="pct"/>
            <w:vMerge w:val="restart"/>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抛丸预</w:t>
            </w:r>
            <w:r>
              <w:rPr>
                <w:rFonts w:hint="eastAsia" w:ascii="Times New Roman" w:hAnsi="Times New Roman" w:cs="Times New Roman"/>
                <w:color w:val="auto"/>
                <w:sz w:val="22"/>
                <w:szCs w:val="22"/>
                <w:lang w:val="en-US" w:eastAsia="zh-CN"/>
              </w:rPr>
              <w:t xml:space="preserve">  </w:t>
            </w:r>
            <w:r>
              <w:rPr>
                <w:rFonts w:hint="eastAsia" w:ascii="Times New Roman" w:hAnsi="Times New Roman" w:cs="Times New Roman"/>
                <w:color w:val="auto"/>
                <w:sz w:val="22"/>
                <w:szCs w:val="22"/>
                <w:lang w:eastAsia="zh-CN"/>
              </w:rPr>
              <w:t>处理</w:t>
            </w:r>
          </w:p>
        </w:tc>
        <w:tc>
          <w:tcPr>
            <w:tcW w:w="1565"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除尘器收集的粉尘</w:t>
            </w:r>
          </w:p>
        </w:tc>
        <w:tc>
          <w:tcPr>
            <w:tcW w:w="2334" w:type="pct"/>
            <w:vMerge w:val="restart"/>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b w:val="0"/>
                <w:bCs w:val="0"/>
                <w:color w:val="auto"/>
                <w:sz w:val="22"/>
                <w:szCs w:val="22"/>
                <w:u w:val="none"/>
                <w:lang w:eastAsia="zh-CN"/>
              </w:rPr>
            </w:pPr>
            <w:r>
              <w:rPr>
                <w:rFonts w:hint="eastAsia" w:ascii="Times New Roman" w:hAnsi="Times New Roman" w:cs="Times New Roman"/>
                <w:b w:val="0"/>
                <w:bCs w:val="0"/>
                <w:color w:val="auto"/>
                <w:sz w:val="22"/>
                <w:szCs w:val="22"/>
                <w:u w:val="none"/>
                <w:lang w:eastAsia="zh-CN"/>
              </w:rPr>
              <w:t>一般固废暂存间暂存，出售给当地非金属回收公司资源化利用</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44"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b w:val="0"/>
                <w:bCs w:val="0"/>
                <w:color w:val="auto"/>
                <w:sz w:val="22"/>
                <w:szCs w:val="22"/>
                <w:u w:val="none"/>
                <w:lang w:eastAsia="zh-CN"/>
              </w:rPr>
            </w:pPr>
          </w:p>
        </w:tc>
        <w:tc>
          <w:tcPr>
            <w:tcW w:w="713" w:type="pct"/>
            <w:vMerge w:val="continue"/>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color w:val="auto"/>
                <w:sz w:val="22"/>
                <w:szCs w:val="22"/>
                <w:lang w:eastAsia="zh-CN"/>
              </w:rPr>
            </w:pPr>
          </w:p>
        </w:tc>
        <w:tc>
          <w:tcPr>
            <w:tcW w:w="1565"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废钢丸</w:t>
            </w:r>
          </w:p>
        </w:tc>
        <w:tc>
          <w:tcPr>
            <w:tcW w:w="2334"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b w:val="0"/>
                <w:bCs w:val="0"/>
                <w:color w:val="auto"/>
                <w:sz w:val="22"/>
                <w:szCs w:val="22"/>
                <w:u w:val="none"/>
                <w:lang w:eastAsia="zh-CN"/>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02"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b w:val="0"/>
                <w:bCs w:val="0"/>
                <w:color w:val="auto"/>
                <w:sz w:val="22"/>
                <w:szCs w:val="22"/>
                <w:u w:val="none"/>
                <w:lang w:eastAsia="zh-CN"/>
              </w:rPr>
            </w:pPr>
          </w:p>
        </w:tc>
        <w:tc>
          <w:tcPr>
            <w:tcW w:w="713" w:type="pct"/>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喷塑</w:t>
            </w:r>
          </w:p>
        </w:tc>
        <w:tc>
          <w:tcPr>
            <w:tcW w:w="1565"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废包装袋</w:t>
            </w:r>
          </w:p>
        </w:tc>
        <w:tc>
          <w:tcPr>
            <w:tcW w:w="2334"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b w:val="0"/>
                <w:bCs w:val="0"/>
                <w:color w:val="auto"/>
                <w:sz w:val="22"/>
                <w:szCs w:val="22"/>
                <w:u w:val="none"/>
                <w:lang w:eastAsia="zh-CN"/>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366"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b w:val="0"/>
                <w:bCs w:val="0"/>
                <w:color w:val="auto"/>
                <w:sz w:val="22"/>
                <w:szCs w:val="22"/>
                <w:u w:val="none"/>
                <w:lang w:eastAsia="zh-CN"/>
              </w:rPr>
            </w:pPr>
          </w:p>
        </w:tc>
        <w:tc>
          <w:tcPr>
            <w:tcW w:w="713" w:type="pct"/>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喷漆</w:t>
            </w:r>
          </w:p>
        </w:tc>
        <w:tc>
          <w:tcPr>
            <w:tcW w:w="1565"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废漆料包装桶、洗枪废溶剂</w:t>
            </w:r>
          </w:p>
        </w:tc>
        <w:tc>
          <w:tcPr>
            <w:tcW w:w="2334"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cs="Times New Roman"/>
                <w:b w:val="0"/>
                <w:bCs w:val="0"/>
                <w:color w:val="auto"/>
                <w:sz w:val="22"/>
                <w:szCs w:val="22"/>
                <w:u w:val="none"/>
                <w:lang w:eastAsia="zh-CN"/>
              </w:rPr>
            </w:pPr>
            <w:r>
              <w:rPr>
                <w:rFonts w:hint="eastAsia" w:ascii="Times New Roman" w:hAnsi="Times New Roman" w:cs="Times New Roman"/>
                <w:b w:val="0"/>
                <w:bCs w:val="0"/>
                <w:color w:val="auto"/>
                <w:sz w:val="22"/>
                <w:szCs w:val="22"/>
                <w:u w:val="none"/>
                <w:lang w:eastAsia="zh-CN"/>
              </w:rPr>
              <w:t>厂区危废间暂存后定期交有资质单位</w:t>
            </w:r>
            <w:r>
              <w:rPr>
                <w:rFonts w:hint="eastAsia" w:ascii="Times New Roman" w:hAnsi="Times New Roman" w:cs="Times New Roman"/>
                <w:b w:val="0"/>
                <w:bCs w:val="0"/>
                <w:color w:val="auto"/>
                <w:sz w:val="22"/>
                <w:szCs w:val="22"/>
                <w:u w:val="none"/>
                <w:lang w:val="en-US" w:eastAsia="zh-CN"/>
              </w:rPr>
              <w:t xml:space="preserve">   </w:t>
            </w:r>
            <w:r>
              <w:rPr>
                <w:rFonts w:hint="eastAsia" w:ascii="Times New Roman" w:hAnsi="Times New Roman" w:cs="Times New Roman"/>
                <w:b w:val="0"/>
                <w:bCs w:val="0"/>
                <w:color w:val="auto"/>
                <w:sz w:val="22"/>
                <w:szCs w:val="22"/>
                <w:u w:val="none"/>
                <w:lang w:eastAsia="zh-CN"/>
              </w:rPr>
              <w:t>安全处置</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144"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b w:val="0"/>
                <w:bCs w:val="0"/>
                <w:color w:val="auto"/>
                <w:sz w:val="22"/>
                <w:szCs w:val="22"/>
                <w:u w:val="none"/>
                <w:lang w:eastAsia="zh-CN"/>
              </w:rPr>
            </w:pPr>
          </w:p>
        </w:tc>
        <w:tc>
          <w:tcPr>
            <w:tcW w:w="713" w:type="pct"/>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喷淋塔</w:t>
            </w:r>
          </w:p>
        </w:tc>
        <w:tc>
          <w:tcPr>
            <w:tcW w:w="1565"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漆渣</w:t>
            </w:r>
          </w:p>
        </w:tc>
        <w:tc>
          <w:tcPr>
            <w:tcW w:w="2334"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cs="Times New Roman"/>
                <w:b w:val="0"/>
                <w:bCs w:val="0"/>
                <w:color w:val="auto"/>
                <w:sz w:val="22"/>
                <w:szCs w:val="22"/>
                <w:u w:val="none"/>
                <w:lang w:eastAsia="zh-CN"/>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24" w:hRule="atLeast"/>
          <w:jc w:val="right"/>
        </w:trPr>
        <w:tc>
          <w:tcPr>
            <w:tcW w:w="387"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b w:val="0"/>
                <w:bCs w:val="0"/>
                <w:color w:val="auto"/>
                <w:sz w:val="22"/>
                <w:szCs w:val="22"/>
                <w:u w:val="none"/>
                <w:lang w:eastAsia="zh-CN"/>
              </w:rPr>
            </w:pPr>
          </w:p>
        </w:tc>
        <w:tc>
          <w:tcPr>
            <w:tcW w:w="713"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废气治理</w:t>
            </w:r>
          </w:p>
        </w:tc>
        <w:tc>
          <w:tcPr>
            <w:tcW w:w="1565" w:type="pct"/>
            <w:tcBorders>
              <w:top w:val="single" w:color="auto" w:sz="4" w:space="0"/>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color w:val="auto"/>
                <w:sz w:val="22"/>
                <w:szCs w:val="22"/>
                <w:u w:val="none"/>
                <w:lang w:eastAsia="zh-CN"/>
              </w:rPr>
            </w:pPr>
            <w:r>
              <w:rPr>
                <w:rFonts w:hint="eastAsia" w:ascii="Times New Roman" w:hAnsi="Times New Roman" w:eastAsia="宋体" w:cs="Times New Roman"/>
                <w:b w:val="0"/>
                <w:bCs w:val="0"/>
                <w:color w:val="auto"/>
                <w:sz w:val="22"/>
                <w:szCs w:val="22"/>
                <w:u w:val="none"/>
                <w:lang w:eastAsia="zh-CN"/>
              </w:rPr>
              <w:t>废活性炭、废催化剂</w:t>
            </w:r>
          </w:p>
        </w:tc>
        <w:tc>
          <w:tcPr>
            <w:tcW w:w="2334"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cs="Times New Roman"/>
                <w:b w:val="0"/>
                <w:bCs w:val="0"/>
                <w:color w:val="auto"/>
                <w:sz w:val="22"/>
                <w:szCs w:val="22"/>
                <w:u w:val="none"/>
                <w:lang w:eastAsia="zh-CN"/>
              </w:rPr>
            </w:pPr>
          </w:p>
        </w:tc>
      </w:tr>
    </w:tbl>
    <w:p>
      <w:pPr>
        <w:rPr>
          <w:rFonts w:hint="default"/>
          <w:color w:val="0000FF"/>
          <w:lang w:val="en-US" w:eastAsia="zh-CN"/>
        </w:rPr>
        <w:sectPr>
          <w:pgSz w:w="11906" w:h="16838"/>
          <w:pgMar w:top="1440" w:right="1417" w:bottom="1440" w:left="1701" w:header="850"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0"/>
        <w:rPr>
          <w:rFonts w:hint="default" w:ascii="Times New Roman" w:hAnsi="Times New Roman" w:cs="Times New Roman"/>
          <w:b/>
          <w:bCs/>
          <w:color w:val="auto"/>
          <w:sz w:val="28"/>
          <w:szCs w:val="28"/>
          <w:lang w:val="en-US" w:eastAsia="zh-CN"/>
        </w:rPr>
      </w:pPr>
      <w:bookmarkStart w:id="19" w:name="_Toc30801"/>
      <w:r>
        <w:rPr>
          <w:rFonts w:hint="eastAsia" w:ascii="Times New Roman" w:hAnsi="Times New Roman" w:cs="Times New Roman"/>
          <w:b/>
          <w:bCs/>
          <w:color w:val="auto"/>
          <w:sz w:val="28"/>
          <w:szCs w:val="28"/>
          <w:lang w:val="en-US" w:eastAsia="zh-CN"/>
        </w:rPr>
        <w:t>四、环境保护设施</w:t>
      </w:r>
      <w:bookmarkEnd w:id="19"/>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1"/>
        <w:rPr>
          <w:rFonts w:hint="eastAsia" w:ascii="Times New Roman" w:hAnsi="Times New Roman" w:cs="Times New Roman"/>
          <w:b/>
          <w:bCs/>
          <w:color w:val="auto"/>
          <w:sz w:val="24"/>
          <w:szCs w:val="24"/>
          <w:lang w:val="en-US" w:eastAsia="zh-CN"/>
        </w:rPr>
      </w:pPr>
      <w:bookmarkStart w:id="20" w:name="_Toc968"/>
      <w:r>
        <w:rPr>
          <w:rFonts w:hint="eastAsia" w:ascii="Times New Roman" w:hAnsi="Times New Roman" w:cs="Times New Roman"/>
          <w:b/>
          <w:bCs/>
          <w:color w:val="auto"/>
          <w:sz w:val="24"/>
          <w:szCs w:val="24"/>
          <w:lang w:val="en-US" w:eastAsia="zh-CN"/>
        </w:rPr>
        <w:t>4.1 污染物治理/处置设施</w:t>
      </w:r>
      <w:bookmarkEnd w:id="20"/>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4.1.1 废水</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生产废水主要为漆雾过滤系统的喷淋塔定期排放的废水，水帘喷淋塔和水旋流喷淋塔底部分别对应一个沉淀池，运行过程中需要定期在沉淀池中加入一定量的絮凝剂（聚丙烯酰胺），目的是加快颗粒物的沉淀，经沉淀后的水通过泵打入喷淋塔顶部喷淋循环使用不外排，定期需要补充少量水。</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本项目产生的废水主要为</w:t>
      </w:r>
      <w:r>
        <w:rPr>
          <w:rFonts w:hint="default" w:ascii="Times New Roman" w:hAnsi="Times New Roman" w:cs="Times New Roman"/>
          <w:b w:val="0"/>
          <w:bCs w:val="0"/>
          <w:color w:val="auto"/>
          <w:sz w:val="24"/>
          <w:szCs w:val="24"/>
          <w:lang w:val="en-US" w:eastAsia="zh-CN"/>
        </w:rPr>
        <w:t>职工生活污水，项目</w:t>
      </w:r>
      <w:r>
        <w:rPr>
          <w:rFonts w:hint="eastAsia" w:ascii="Times New Roman" w:hAnsi="Times New Roman" w:cs="Times New Roman"/>
          <w:b w:val="0"/>
          <w:bCs w:val="0"/>
          <w:color w:val="auto"/>
          <w:sz w:val="24"/>
          <w:szCs w:val="24"/>
          <w:lang w:val="en-US" w:eastAsia="zh-CN"/>
        </w:rPr>
        <w:t>现阶段</w:t>
      </w:r>
      <w:r>
        <w:rPr>
          <w:rFonts w:hint="default" w:ascii="Times New Roman" w:hAnsi="Times New Roman" w:cs="Times New Roman"/>
          <w:b w:val="0"/>
          <w:bCs w:val="0"/>
          <w:color w:val="auto"/>
          <w:sz w:val="24"/>
          <w:szCs w:val="24"/>
          <w:lang w:val="en-US" w:eastAsia="zh-CN"/>
        </w:rPr>
        <w:t>劳动定员</w:t>
      </w:r>
      <w:r>
        <w:rPr>
          <w:rFonts w:hint="eastAsia" w:ascii="Times New Roman" w:hAnsi="Times New Roman" w:cs="Times New Roman"/>
          <w:b w:val="0"/>
          <w:bCs w:val="0"/>
          <w:color w:val="auto"/>
          <w:sz w:val="24"/>
          <w:szCs w:val="24"/>
          <w:lang w:val="en-US" w:eastAsia="zh-CN"/>
        </w:rPr>
        <w:t>5</w:t>
      </w:r>
      <w:r>
        <w:rPr>
          <w:rFonts w:hint="default" w:ascii="Times New Roman" w:hAnsi="Times New Roman" w:cs="Times New Roman"/>
          <w:b w:val="0"/>
          <w:bCs w:val="0"/>
          <w:color w:val="auto"/>
          <w:sz w:val="24"/>
          <w:szCs w:val="24"/>
          <w:lang w:val="en-US" w:eastAsia="zh-CN"/>
        </w:rPr>
        <w:t>人，不在厂区内食宿，生活污水依托厂区现有化粪池预处理后</w:t>
      </w:r>
      <w:r>
        <w:rPr>
          <w:rFonts w:hint="eastAsia" w:ascii="Times New Roman" w:hAnsi="Times New Roman" w:cs="Times New Roman"/>
          <w:b w:val="0"/>
          <w:bCs w:val="0"/>
          <w:color w:val="auto"/>
          <w:sz w:val="24"/>
          <w:szCs w:val="24"/>
          <w:lang w:val="en-US" w:eastAsia="zh-CN"/>
        </w:rPr>
        <w:t>，定期清运肥田</w:t>
      </w:r>
      <w:r>
        <w:rPr>
          <w:rFonts w:hint="default" w:ascii="Times New Roman" w:hAnsi="Times New Roman" w:cs="Times New Roman"/>
          <w:b w:val="0"/>
          <w:bCs w:val="0"/>
          <w:color w:val="auto"/>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4.1.2 废气</w:t>
      </w:r>
    </w:p>
    <w:p>
      <w:pPr>
        <w:spacing w:line="360" w:lineRule="auto"/>
        <w:ind w:firstLine="540" w:firstLineChars="225"/>
        <w:rPr>
          <w:color w:val="auto"/>
          <w:sz w:val="24"/>
          <w:szCs w:val="24"/>
        </w:rPr>
      </w:pPr>
      <w:r>
        <w:rPr>
          <w:rFonts w:hint="eastAsia"/>
          <w:color w:val="auto"/>
          <w:sz w:val="24"/>
          <w:szCs w:val="24"/>
        </w:rPr>
        <w:t>本项目产生的工艺废气主要为抛丸粉尘，以及工件涂装、浸漆过程产生的颗粒物（漆雾）和有机废气。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eastAsia" w:ascii="Times New Roman" w:hAnsi="Times New Roman" w:cs="Times New Roman" w:eastAsiaTheme="minorEastAsia"/>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w:t>
      </w:r>
      <w:r>
        <w:rPr>
          <w:rFonts w:hint="eastAsia"/>
          <w:color w:val="auto"/>
          <w:sz w:val="24"/>
          <w:szCs w:val="24"/>
          <w:lang w:eastAsia="zh-CN"/>
        </w:rPr>
        <w:t>抛丸粉尘</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设置2套抛丸设备对工件进行抛丸除锈（涂装前预处理），工作时产生粉尘经1台袋式除尘器处理后排放。袋式除尘器工作时，含尘气体由除尘器下部进气管道，经导流板进入灰斗，由于导流板的碰撞和气体速度的降低等作用，粗粒粉尘将落入灰斗中，其余细小颗粒粉尘随气体进入滤袋室，经滤料的阻隔作用，粉尘被阻留在滤袋内，净化后的气体逸出袋外，经排气管排出。滤袋上的积灰用气体逆洗法去除，清除下来的粉尘下到灰斗，经双层卸灰阀排到输灰装置。处理后废气经1根15m高排气筒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（2）调漆、喷漆、喷塑工序及危废间废气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本项目现阶段调漆废气、喷漆废气、喷塑废气和固化烘干废气共用一套有机废气处理设施：废气收集装置+水帘喷淋装置+水旋流喷淋装置+干式除雾器+活性炭吸附脱附+蓄热式催化燃烧装置处理+15m高排气筒排放。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（3）固化烘干工序废气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现阶段固化烘干炉分为喷漆生产线配套固化烘干炉1，及喷塑生产线配套固化烘干炉2，其中喷漆房配套固化烘干炉1产生的废气先经低氮燃烧装置处理后，再与喷塑工序配套固化烘干炉2及喷漆房和喷塑房废气一起进入水帘喷淋装置+水旋流喷淋装置+干式除雾器+活性炭吸附脱附+蓄热式催化燃烧装置处理+15m高排气筒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4.1.3 噪声</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本项目主要噪声源为：有抛丸机、引风机、空压机、泵等产生的噪声。噪声防护措施如下：</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对高噪声设备采取消声、隔声及基础减振措施，具体措施是：将所有噪声源置于室内，安装消声器，并选用隔振器进行整体隔振。在风机进出口安装消声器，在风机的进排气口与管道连接处采用吸、隔声挠性接头，并对风机选用隔振器进行整体隔振。</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生产车间进行建筑设计时充分考虑降噪要求。一般厂房建筑物的墙体可以起到一定的隔音作用，而建筑物的门、窗、孔、洞则是噪声直接向外界环境传播的主要途径。厂房在满足采光要求的前提下，尽量减少开窗面积，受噪声影响较大的操作、控制室采用隔音建筑。</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4.1.4 固体废物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本项目运营期固体废物有生活垃圾、一般固废和危险废物。一般固废主要有废钢丸、抛丸机除尘器收集的粉尘和废包装袋；危险废物主要包括漆渣、洗枪废溶剂、废活性炭、废催化剂和废漆料包装桶。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（1）生活垃圾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本项目设分类收集垃圾桶，由长垣市产业集聚区环卫部门定期清运处理，不存在长期堆存现象。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（2）一般固废</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①、废钢丸：抛丸机中的钢丸使用一定时间后会磨损、破碎，为保证抛丸效果，钢丸需定期更换。项目产生的废钢丸外售给当地废金属回收公司。</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②、抛丸机除尘器收集的粉尘：抛丸机除尘器收集的粉尘，外售给当地废金属回收公司。</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③、废包装袋：原辅材料使用过程中产生的废包装袋收集后外售。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（3）危险废物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漆渣：项目喷漆废气经过喷淋塔进行过滤时，喷淋塔内底部会有漆渣沉淀，需定期清理，根据《国家危险废物名录》（2021年版），漆渣属于危险废物，废物类别为HW12，废物代码为900-252-12。此部分漆渣清掏后使用防腐防渗桶收集后在危废暂存间暂存，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废活性炭：活性炭经脱附再生使用一定时间后吸附能力会明显下降，需定期更换，本项目活性炭每年更换一次，根据《国家危险废物名录》（2021年版），更换的废活性炭属于危险废物，废物类别为HW49，废物代码为900-041-49。本项目共设置2套活性炭吸附箱，每套活性炭吸附箱装炭量均为4t，则本项目废活性炭产生量为8t/年，在危废暂存间暂存后定期交有资质单位安全处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③、废催化剂：本项目共设置两套蓄热式催化燃烧装置，喷漆废气配备一套，烘干废气和浸漆废气共用一套，使用贵重金属铂、钯作为催化剂，每年更换一次。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④、废包装桶：项目产生的废漆料废包装桶属于危险废物，废物类别为HW49（其他废物），废物代码为900-041-49，废漆料废包装桶先在烘干房内进行烘干，之后在厂区危废暂存间暂存后定期交有资质单位处理。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⑤、洗枪废溶剂：本项目喷漆工序需使用喷漆枪，在喷漆作业结束后应使用稀释剂进行清洗。根据《国家危险废物名录》（2021年版），废喷枪清洗剂属于危险废物，废物类别HW06，废物代码为900-404-06。在危废暂存间临时储存，定期交有相应危废处理资质的单位进行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4.1.5 地下水</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本项目采取“源头控制、分区防治、应急响应”相结合的地下水污染防治措施，从污染物的产生、入渗、扩散、应急响应全方位进行控制。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（1）源头控制措施</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为防止项目营运期对地下水环境造成污染，对涂装车间内可能产生地下水污染的地面应加强防渗处理，对各类油漆管道采取严格的防腐措施。生产过程中加强管理，制定严格的岗位责任制，确保各种工艺设备、管道、阀门完好，不发生泄漏；强化监控手段，定期检查，如发现问题能及时处理，跑、冒、滴、漏，废液妥善收集并进行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（2）污染防渗分区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车间内重点防渗区为车间北跨工作区（包括喷漆房、烘干房、浸漆工作区、调漆室、漆料储存间、一般固废暂存间和危废间）；一般防渗区包括为车间南跨，主要为工件中转区。防渗工程的设计符合《地下水污染源防渗技术指南（试行）》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（3）地下水污染应急响应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在突发地下水污染事故情况下，建议采取以下应急管理措施，以保护地下水环境：</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①、立即启动应急预案；</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②、查明并切断污染源；</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③、查明地下水污染深度、范围和程度；</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④、依据查明的地下水污染情况，合理布置浅井，并进行试抽水工作；</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⑤、依据抽水设计方案进行施工，抽出被污染的地下水体；</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⑥、将抽出的地下水进行集中收集处理，并送实验室进行化验分析；</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⑦、监测孔中的特征污染物浓度满足《地下水质量标准》相关级别后，逐步停止抽水，并进行土壤修复治理工作。</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4.1.6 土壤环境防治措施</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（1）源头控制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严格按照地下水防控要求，做好各项防渗措施，加强施工质量。确保项目正常运行期间，化学品无渗漏。加强日常管理，确保废气得到妥善的收集处理，尽量降低无组织排放。各项原料、固体废物及危险废物必须妥善贮存于各自的库房，禁止露天存放，杜绝因雨淋造成的污染物下渗。</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（2）过程防治措施</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严格按照要求进行分区防渗，与地下水分区防渗措施一致。设专人定期检查各生产设施、废气处理设施，一旦发现非正常工作或泄漏现象，应立刻停止生产，并妥善检修，在确保各设施正常运转后方可开机运行。</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outlineLvl w:val="1"/>
        <w:rPr>
          <w:rFonts w:hint="eastAsia" w:ascii="Times New Roman" w:hAnsi="Times New Roman" w:cs="Times New Roman"/>
          <w:b/>
          <w:bCs/>
          <w:color w:val="auto"/>
          <w:sz w:val="24"/>
          <w:szCs w:val="24"/>
          <w:lang w:val="en-US" w:eastAsia="zh-CN"/>
        </w:rPr>
      </w:pPr>
      <w:bookmarkStart w:id="21" w:name="_Toc6926"/>
      <w:r>
        <w:rPr>
          <w:rFonts w:hint="eastAsia" w:ascii="Times New Roman" w:hAnsi="Times New Roman" w:cs="Times New Roman"/>
          <w:b/>
          <w:bCs/>
          <w:color w:val="auto"/>
          <w:sz w:val="24"/>
          <w:szCs w:val="24"/>
          <w:lang w:val="en-US" w:eastAsia="zh-CN"/>
        </w:rPr>
        <w:t>4.2 环保设施投资</w:t>
      </w:r>
      <w:bookmarkEnd w:id="21"/>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工程环保投资为159万元，占工程总投资600万元的26.5％。项目环保设施投资概算见表4-1。</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eastAsia="宋体" w:cs="Times New Roman"/>
          <w:color w:val="auto"/>
          <w:sz w:val="22"/>
          <w:szCs w:val="22"/>
          <w:lang w:val="en-US" w:eastAsia="zh-CN"/>
        </w:rPr>
        <w:t>表4-1  工程环保分项投资一览表</w:t>
      </w:r>
    </w:p>
    <w:tbl>
      <w:tblPr>
        <w:tblStyle w:val="1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5"/>
        <w:gridCol w:w="1682"/>
        <w:gridCol w:w="4427"/>
        <w:gridCol w:w="1776"/>
        <w:gridCol w:w="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90" w:hRule="atLeast"/>
          <w:tblHeader/>
          <w:jc w:val="center"/>
        </w:trPr>
        <w:tc>
          <w:tcPr>
            <w:tcW w:w="1553" w:type="pct"/>
            <w:gridSpan w:val="2"/>
            <w:tcBorders>
              <w:tl2br w:val="nil"/>
              <w:tr2bl w:val="nil"/>
            </w:tcBorders>
            <w:noWrap w:val="0"/>
            <w:vAlign w:val="center"/>
          </w:tcPr>
          <w:p>
            <w:pPr>
              <w:pStyle w:val="8"/>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kern w:val="2"/>
                <w:sz w:val="22"/>
                <w:szCs w:val="22"/>
                <w:u w:val="none"/>
                <w:lang w:val="en-US" w:eastAsia="zh-CN" w:bidi="ar-SA"/>
              </w:rPr>
              <w:t>类别</w:t>
            </w:r>
          </w:p>
        </w:tc>
        <w:tc>
          <w:tcPr>
            <w:tcW w:w="2458"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rPr>
            </w:pPr>
            <w:r>
              <w:rPr>
                <w:rFonts w:hint="eastAsia" w:ascii="Times New Roman" w:hAnsi="Times New Roman" w:cs="Times New Roman"/>
                <w:b w:val="0"/>
                <w:bCs w:val="0"/>
                <w:i w:val="0"/>
                <w:iCs w:val="0"/>
                <w:color w:val="auto"/>
                <w:sz w:val="22"/>
                <w:szCs w:val="22"/>
                <w:u w:val="none"/>
                <w:lang w:eastAsia="zh-CN"/>
              </w:rPr>
              <w:t>处理措施及</w:t>
            </w:r>
            <w:r>
              <w:rPr>
                <w:rFonts w:hint="default" w:ascii="Times New Roman" w:hAnsi="Times New Roman" w:eastAsia="宋体" w:cs="Times New Roman"/>
                <w:b w:val="0"/>
                <w:bCs w:val="0"/>
                <w:i w:val="0"/>
                <w:iCs w:val="0"/>
                <w:color w:val="auto"/>
                <w:sz w:val="22"/>
                <w:szCs w:val="22"/>
                <w:u w:val="none"/>
              </w:rPr>
              <w:t>环保设备名称</w:t>
            </w:r>
          </w:p>
        </w:tc>
        <w:tc>
          <w:tcPr>
            <w:tcW w:w="986"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环保投资（万元）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248" w:hRule="atLeast"/>
          <w:jc w:val="center"/>
        </w:trPr>
        <w:tc>
          <w:tcPr>
            <w:tcW w:w="619" w:type="pct"/>
            <w:vMerge w:val="restar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废气治理</w:t>
            </w:r>
          </w:p>
        </w:tc>
        <w:tc>
          <w:tcPr>
            <w:tcW w:w="934"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抛丸</w:t>
            </w:r>
          </w:p>
        </w:tc>
        <w:tc>
          <w:tcPr>
            <w:tcW w:w="2458"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default" w:ascii="Times New Roman" w:hAnsi="Times New Roman" w:eastAsia="宋体" w:cs="Times New Roman"/>
                <w:b w:val="0"/>
                <w:bCs w:val="0"/>
                <w:i w:val="0"/>
                <w:iCs w:val="0"/>
                <w:color w:val="auto"/>
                <w:sz w:val="22"/>
                <w:szCs w:val="22"/>
                <w:u w:val="none"/>
                <w:lang w:val="en-US" w:eastAsia="zh-CN"/>
              </w:rPr>
              <w:t>袋式除尘器</w:t>
            </w:r>
            <w:r>
              <w:rPr>
                <w:rFonts w:hint="eastAsia" w:ascii="Times New Roman" w:hAnsi="Times New Roman" w:eastAsia="宋体" w:cs="Times New Roman"/>
                <w:b w:val="0"/>
                <w:bCs w:val="0"/>
                <w:i w:val="0"/>
                <w:iCs w:val="0"/>
                <w:color w:val="auto"/>
                <w:sz w:val="22"/>
                <w:szCs w:val="22"/>
                <w:u w:val="none"/>
                <w:lang w:val="en-US" w:eastAsia="zh-CN"/>
              </w:rPr>
              <w:t>+</w:t>
            </w:r>
            <w:r>
              <w:rPr>
                <w:rFonts w:hint="default" w:ascii="Times New Roman" w:hAnsi="Times New Roman" w:eastAsia="宋体" w:cs="Times New Roman"/>
                <w:b w:val="0"/>
                <w:bCs w:val="0"/>
                <w:i w:val="0"/>
                <w:iCs w:val="0"/>
                <w:color w:val="auto"/>
                <w:sz w:val="22"/>
                <w:szCs w:val="22"/>
                <w:u w:val="none"/>
                <w:lang w:val="en-US" w:eastAsia="zh-CN"/>
              </w:rPr>
              <w:t>15m高排气筒</w:t>
            </w:r>
          </w:p>
        </w:tc>
        <w:tc>
          <w:tcPr>
            <w:tcW w:w="986"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jc w:val="right"/>
        </w:trPr>
        <w:tc>
          <w:tcPr>
            <w:tcW w:w="619"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b w:val="0"/>
                <w:bCs w:val="0"/>
                <w:color w:val="auto"/>
                <w:sz w:val="22"/>
                <w:szCs w:val="22"/>
                <w:u w:val="none"/>
                <w:lang w:eastAsia="zh-CN"/>
              </w:rPr>
            </w:pPr>
          </w:p>
        </w:tc>
        <w:tc>
          <w:tcPr>
            <w:tcW w:w="934" w:type="pct"/>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烘干</w:t>
            </w:r>
          </w:p>
        </w:tc>
        <w:tc>
          <w:tcPr>
            <w:tcW w:w="2458" w:type="pct"/>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b w:val="0"/>
                <w:bCs w:val="0"/>
                <w:color w:val="auto"/>
                <w:sz w:val="22"/>
                <w:szCs w:val="22"/>
                <w:u w:val="none"/>
                <w:lang w:eastAsia="zh-CN"/>
              </w:rPr>
            </w:pPr>
            <w:r>
              <w:rPr>
                <w:rFonts w:hint="default" w:ascii="Times New Roman" w:hAnsi="Times New Roman" w:eastAsia="宋体" w:cs="Times New Roman"/>
                <w:b w:val="0"/>
                <w:bCs w:val="0"/>
                <w:color w:val="auto"/>
                <w:sz w:val="22"/>
                <w:szCs w:val="22"/>
                <w:u w:val="none"/>
              </w:rPr>
              <w:t>水帘喷淋+水旋流喷淋+干式除雾器+活性炭吸附脱附+蓄热式催化燃烧</w:t>
            </w:r>
            <w:r>
              <w:rPr>
                <w:rFonts w:hint="eastAsia" w:ascii="Times New Roman" w:hAnsi="Times New Roman" w:cs="Times New Roman"/>
                <w:b w:val="0"/>
                <w:bCs w:val="0"/>
                <w:color w:val="auto"/>
                <w:sz w:val="22"/>
                <w:szCs w:val="22"/>
                <w:u w:val="none"/>
                <w:lang w:val="en-US" w:eastAsia="zh-CN"/>
              </w:rPr>
              <w:t>+15m排气筒</w:t>
            </w:r>
          </w:p>
        </w:tc>
        <w:tc>
          <w:tcPr>
            <w:tcW w:w="988" w:type="pct"/>
            <w:gridSpan w:val="2"/>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lang w:val="en-US" w:eastAsia="zh-CN"/>
              </w:rPr>
            </w:pPr>
            <w:r>
              <w:rPr>
                <w:rFonts w:hint="eastAsia" w:ascii="Times New Roman" w:hAnsi="Times New Roman" w:cs="Times New Roman"/>
                <w:b w:val="0"/>
                <w:bCs w:val="0"/>
                <w:color w:val="auto"/>
                <w:sz w:val="22"/>
                <w:szCs w:val="22"/>
                <w:u w:val="none"/>
                <w:lang w:val="en-US" w:eastAsia="zh-CN"/>
              </w:rPr>
              <w:t>80</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jc w:val="right"/>
        </w:trPr>
        <w:tc>
          <w:tcPr>
            <w:tcW w:w="619"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rPr>
            </w:pPr>
          </w:p>
        </w:tc>
        <w:tc>
          <w:tcPr>
            <w:tcW w:w="934"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调漆、喷漆</w:t>
            </w:r>
          </w:p>
        </w:tc>
        <w:tc>
          <w:tcPr>
            <w:tcW w:w="2458" w:type="pct"/>
            <w:vMerge w:val="continue"/>
            <w:tcBorders>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color w:val="auto"/>
                <w:sz w:val="22"/>
                <w:szCs w:val="22"/>
                <w:u w:val="none"/>
              </w:rPr>
            </w:pPr>
          </w:p>
        </w:tc>
        <w:tc>
          <w:tcPr>
            <w:tcW w:w="988" w:type="pct"/>
            <w:gridSpan w:val="2"/>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77" w:hRule="atLeast"/>
          <w:jc w:val="right"/>
        </w:trPr>
        <w:tc>
          <w:tcPr>
            <w:tcW w:w="619"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rPr>
            </w:pPr>
          </w:p>
        </w:tc>
        <w:tc>
          <w:tcPr>
            <w:tcW w:w="934"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喷塑</w:t>
            </w:r>
          </w:p>
        </w:tc>
        <w:tc>
          <w:tcPr>
            <w:tcW w:w="2458" w:type="pct"/>
            <w:vMerge w:val="continue"/>
            <w:tcBorders>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cs="Times New Roman"/>
                <w:b w:val="0"/>
                <w:bCs w:val="0"/>
                <w:color w:val="auto"/>
                <w:sz w:val="22"/>
                <w:szCs w:val="22"/>
                <w:u w:val="none"/>
                <w:lang w:eastAsia="zh-CN"/>
              </w:rPr>
            </w:pPr>
          </w:p>
        </w:tc>
        <w:tc>
          <w:tcPr>
            <w:tcW w:w="988" w:type="pct"/>
            <w:gridSpan w:val="2"/>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33" w:hRule="atLeast"/>
          <w:jc w:val="right"/>
        </w:trPr>
        <w:tc>
          <w:tcPr>
            <w:tcW w:w="619" w:type="pct"/>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rPr>
            </w:pPr>
          </w:p>
        </w:tc>
        <w:tc>
          <w:tcPr>
            <w:tcW w:w="934" w:type="pct"/>
            <w:tcBorders>
              <w:top w:val="single" w:color="auto" w:sz="4" w:space="0"/>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危废间</w:t>
            </w:r>
          </w:p>
        </w:tc>
        <w:tc>
          <w:tcPr>
            <w:tcW w:w="2458" w:type="pct"/>
            <w:vMerge w:val="continue"/>
            <w:tcBorders>
              <w:bottom w:val="single" w:color="auto" w:sz="4" w:space="0"/>
              <w:tl2br w:val="nil"/>
              <w:tr2bl w:val="nil"/>
            </w:tcBorders>
            <w:noWrap w:val="0"/>
            <w:vAlign w:val="center"/>
          </w:tcPr>
          <w:p>
            <w:pPr>
              <w:keepNext w:val="0"/>
              <w:keepLines/>
              <w:pageBreakBefore w:val="0"/>
              <w:widowControl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color w:val="auto"/>
                <w:sz w:val="22"/>
                <w:szCs w:val="22"/>
                <w:u w:val="none"/>
              </w:rPr>
            </w:pPr>
          </w:p>
        </w:tc>
        <w:tc>
          <w:tcPr>
            <w:tcW w:w="988" w:type="pct"/>
            <w:gridSpan w:val="2"/>
            <w:vMerge w:val="continue"/>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63" w:beforeLines="20" w:after="63" w:afterLines="20"/>
              <w:textAlignment w:val="auto"/>
              <w:rPr>
                <w:rFonts w:hint="default" w:ascii="Times New Roman" w:hAnsi="Times New Roman" w:eastAsia="宋体" w:cs="Times New Roman"/>
                <w:b w:val="0"/>
                <w:bCs w:val="0"/>
                <w:color w:val="auto"/>
                <w:sz w:val="22"/>
                <w:szCs w:val="22"/>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369" w:hRule="atLeast"/>
          <w:jc w:val="center"/>
        </w:trPr>
        <w:tc>
          <w:tcPr>
            <w:tcW w:w="619"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eastAsia="宋体" w:cs="Times New Roman"/>
                <w:b w:val="0"/>
                <w:bCs w:val="0"/>
                <w:i w:val="0"/>
                <w:iCs w:val="0"/>
                <w:color w:val="auto"/>
                <w:sz w:val="22"/>
                <w:szCs w:val="22"/>
                <w:u w:val="none"/>
                <w:lang w:val="en-US" w:eastAsia="zh-CN"/>
              </w:rPr>
              <w:t>废水</w:t>
            </w:r>
          </w:p>
        </w:tc>
        <w:tc>
          <w:tcPr>
            <w:tcW w:w="934"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color w:val="auto"/>
                <w:sz w:val="22"/>
                <w:szCs w:val="22"/>
              </w:rPr>
            </w:pPr>
            <w:r>
              <w:rPr>
                <w:rFonts w:hint="default" w:ascii="Times New Roman" w:hAnsi="Times New Roman" w:cs="Times New Roman"/>
                <w:color w:val="auto"/>
                <w:sz w:val="22"/>
                <w:szCs w:val="22"/>
              </w:rPr>
              <w:t>办公生活污水</w:t>
            </w:r>
          </w:p>
        </w:tc>
        <w:tc>
          <w:tcPr>
            <w:tcW w:w="2458"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eastAsia="宋体" w:cs="Times New Roman"/>
                <w:b w:val="0"/>
                <w:bCs w:val="0"/>
                <w:i w:val="0"/>
                <w:iCs w:val="0"/>
                <w:color w:val="auto"/>
                <w:sz w:val="22"/>
                <w:szCs w:val="22"/>
                <w:u w:val="none"/>
                <w:lang w:val="en-US" w:eastAsia="zh-CN"/>
              </w:rPr>
              <w:t>依托厂区现有化粪池处理后，定期清运肥田</w:t>
            </w:r>
          </w:p>
        </w:tc>
        <w:tc>
          <w:tcPr>
            <w:tcW w:w="986"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365" w:hRule="atLeast"/>
          <w:jc w:val="center"/>
        </w:trPr>
        <w:tc>
          <w:tcPr>
            <w:tcW w:w="619"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eastAsia="宋体" w:cs="Times New Roman"/>
                <w:b w:val="0"/>
                <w:bCs w:val="0"/>
                <w:i w:val="0"/>
                <w:iCs w:val="0"/>
                <w:color w:val="auto"/>
                <w:sz w:val="22"/>
                <w:szCs w:val="22"/>
                <w:u w:val="none"/>
                <w:lang w:val="en-US" w:eastAsia="zh-CN"/>
              </w:rPr>
              <w:t>噪声</w:t>
            </w:r>
          </w:p>
        </w:tc>
        <w:tc>
          <w:tcPr>
            <w:tcW w:w="934"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cs="Times New Roman" w:eastAsiaTheme="minorEastAsia"/>
                <w:color w:val="auto"/>
                <w:sz w:val="22"/>
                <w:szCs w:val="22"/>
                <w:lang w:eastAsia="zh-CN"/>
              </w:rPr>
            </w:pPr>
            <w:r>
              <w:rPr>
                <w:rFonts w:hint="eastAsia" w:ascii="Times New Roman" w:hAnsi="Times New Roman" w:cs="Times New Roman"/>
                <w:color w:val="auto"/>
                <w:sz w:val="22"/>
                <w:szCs w:val="22"/>
                <w:lang w:eastAsia="zh-CN"/>
              </w:rPr>
              <w:t>生产设备</w:t>
            </w:r>
          </w:p>
        </w:tc>
        <w:tc>
          <w:tcPr>
            <w:tcW w:w="2458"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eastAsia="宋体" w:cs="Times New Roman"/>
                <w:b w:val="0"/>
                <w:bCs w:val="0"/>
                <w:i w:val="0"/>
                <w:iCs w:val="0"/>
                <w:color w:val="auto"/>
                <w:sz w:val="22"/>
                <w:szCs w:val="22"/>
                <w:u w:val="none"/>
                <w:lang w:val="en-US" w:eastAsia="zh-CN"/>
              </w:rPr>
              <w:t>厂房隔声、设备基础减震；选用低噪声设备、软管连接、加装消声器等</w:t>
            </w:r>
          </w:p>
        </w:tc>
        <w:tc>
          <w:tcPr>
            <w:tcW w:w="986"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369" w:hRule="atLeast"/>
          <w:jc w:val="center"/>
        </w:trPr>
        <w:tc>
          <w:tcPr>
            <w:tcW w:w="619" w:type="pct"/>
            <w:vMerge w:val="restar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固体废物</w:t>
            </w:r>
          </w:p>
        </w:tc>
        <w:tc>
          <w:tcPr>
            <w:tcW w:w="934"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cs="Times New Roman" w:eastAsiaTheme="minorEastAsia"/>
                <w:color w:val="auto"/>
                <w:sz w:val="22"/>
                <w:szCs w:val="22"/>
                <w:lang w:eastAsia="zh-CN"/>
              </w:rPr>
            </w:pPr>
            <w:r>
              <w:rPr>
                <w:rFonts w:hint="eastAsia" w:ascii="Times New Roman" w:hAnsi="Times New Roman" w:cs="Times New Roman"/>
                <w:color w:val="auto"/>
                <w:sz w:val="22"/>
                <w:szCs w:val="22"/>
                <w:lang w:eastAsia="zh-CN"/>
              </w:rPr>
              <w:t>抛丸、废包装袋</w:t>
            </w:r>
          </w:p>
        </w:tc>
        <w:tc>
          <w:tcPr>
            <w:tcW w:w="2458"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设</w:t>
            </w:r>
            <w:r>
              <w:rPr>
                <w:rFonts w:hint="eastAsia" w:ascii="Times New Roman" w:hAnsi="Times New Roman" w:eastAsia="宋体" w:cs="Times New Roman"/>
                <w:b w:val="0"/>
                <w:bCs w:val="0"/>
                <w:i w:val="0"/>
                <w:iCs w:val="0"/>
                <w:color w:val="auto"/>
                <w:sz w:val="22"/>
                <w:szCs w:val="22"/>
                <w:u w:val="none"/>
                <w:lang w:val="en-US" w:eastAsia="zh-CN"/>
              </w:rPr>
              <w:t>15</w:t>
            </w:r>
            <w:r>
              <w:rPr>
                <w:rFonts w:hint="default" w:ascii="Times New Roman" w:hAnsi="Times New Roman" w:eastAsia="宋体" w:cs="Times New Roman"/>
                <w:b w:val="0"/>
                <w:bCs w:val="0"/>
                <w:i w:val="0"/>
                <w:iCs w:val="0"/>
                <w:color w:val="auto"/>
                <w:sz w:val="22"/>
                <w:szCs w:val="22"/>
                <w:u w:val="none"/>
              </w:rPr>
              <w:t>m</w:t>
            </w:r>
            <w:r>
              <w:rPr>
                <w:rFonts w:hint="default" w:ascii="Times New Roman" w:hAnsi="Times New Roman" w:eastAsia="宋体" w:cs="Times New Roman"/>
                <w:b w:val="0"/>
                <w:bCs w:val="0"/>
                <w:i w:val="0"/>
                <w:iCs w:val="0"/>
                <w:color w:val="auto"/>
                <w:sz w:val="22"/>
                <w:szCs w:val="22"/>
                <w:u w:val="none"/>
                <w:vertAlign w:val="superscript"/>
              </w:rPr>
              <w:t>2</w:t>
            </w:r>
            <w:r>
              <w:rPr>
                <w:rFonts w:hint="default" w:ascii="Times New Roman" w:hAnsi="Times New Roman" w:eastAsia="宋体" w:cs="Times New Roman"/>
                <w:b w:val="0"/>
                <w:bCs w:val="0"/>
                <w:i w:val="0"/>
                <w:iCs w:val="0"/>
                <w:color w:val="auto"/>
                <w:sz w:val="22"/>
                <w:szCs w:val="22"/>
                <w:u w:val="none"/>
              </w:rPr>
              <w:t>一般固废暂存间1处，各类固废经收集暂存后全部妥善处置</w:t>
            </w:r>
          </w:p>
        </w:tc>
        <w:tc>
          <w:tcPr>
            <w:tcW w:w="986"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218" w:hRule="atLeast"/>
          <w:jc w:val="center"/>
        </w:trPr>
        <w:tc>
          <w:tcPr>
            <w:tcW w:w="619" w:type="pct"/>
            <w:vMerge w:val="continue"/>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rPr>
            </w:pPr>
          </w:p>
        </w:tc>
        <w:tc>
          <w:tcPr>
            <w:tcW w:w="934"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cs="Times New Roman" w:eastAsiaTheme="minorEastAsia"/>
                <w:color w:val="auto"/>
                <w:sz w:val="22"/>
                <w:szCs w:val="22"/>
                <w:lang w:eastAsia="zh-CN"/>
              </w:rPr>
            </w:pPr>
            <w:r>
              <w:rPr>
                <w:rFonts w:hint="eastAsia" w:ascii="Times New Roman" w:hAnsi="Times New Roman" w:cs="Times New Roman"/>
                <w:color w:val="auto"/>
                <w:sz w:val="22"/>
                <w:szCs w:val="22"/>
                <w:lang w:eastAsia="zh-CN"/>
              </w:rPr>
              <w:t>办公生活</w:t>
            </w:r>
          </w:p>
        </w:tc>
        <w:tc>
          <w:tcPr>
            <w:tcW w:w="2458"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集中收集后交环卫部门处理</w:t>
            </w:r>
          </w:p>
        </w:tc>
        <w:tc>
          <w:tcPr>
            <w:tcW w:w="986"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292" w:hRule="atLeast"/>
          <w:jc w:val="center"/>
        </w:trPr>
        <w:tc>
          <w:tcPr>
            <w:tcW w:w="619" w:type="pct"/>
            <w:vMerge w:val="continue"/>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rPr>
            </w:pPr>
          </w:p>
        </w:tc>
        <w:tc>
          <w:tcPr>
            <w:tcW w:w="934"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cs="Times New Roman" w:eastAsiaTheme="minorEastAsia"/>
                <w:color w:val="auto"/>
                <w:sz w:val="22"/>
                <w:szCs w:val="22"/>
                <w:lang w:eastAsia="zh-CN"/>
              </w:rPr>
            </w:pPr>
            <w:r>
              <w:rPr>
                <w:rFonts w:hint="eastAsia" w:ascii="Times New Roman" w:hAnsi="Times New Roman" w:cs="Times New Roman"/>
                <w:color w:val="auto"/>
                <w:sz w:val="22"/>
                <w:szCs w:val="22"/>
                <w:lang w:eastAsia="zh-CN"/>
              </w:rPr>
              <w:t>危险废物</w:t>
            </w:r>
          </w:p>
        </w:tc>
        <w:tc>
          <w:tcPr>
            <w:tcW w:w="2458"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设</w:t>
            </w:r>
            <w:r>
              <w:rPr>
                <w:rFonts w:hint="eastAsia" w:ascii="Times New Roman" w:hAnsi="Times New Roman" w:eastAsia="宋体" w:cs="Times New Roman"/>
                <w:b w:val="0"/>
                <w:bCs w:val="0"/>
                <w:i w:val="0"/>
                <w:iCs w:val="0"/>
                <w:color w:val="auto"/>
                <w:sz w:val="22"/>
                <w:szCs w:val="22"/>
                <w:u w:val="none"/>
                <w:lang w:val="en-US" w:eastAsia="zh-CN"/>
              </w:rPr>
              <w:t>15</w:t>
            </w:r>
            <w:r>
              <w:rPr>
                <w:rFonts w:hint="default" w:ascii="Times New Roman" w:hAnsi="Times New Roman" w:eastAsia="宋体" w:cs="Times New Roman"/>
                <w:b w:val="0"/>
                <w:bCs w:val="0"/>
                <w:i w:val="0"/>
                <w:iCs w:val="0"/>
                <w:color w:val="auto"/>
                <w:sz w:val="22"/>
                <w:szCs w:val="22"/>
                <w:u w:val="none"/>
              </w:rPr>
              <w:t>m</w:t>
            </w:r>
            <w:r>
              <w:rPr>
                <w:rFonts w:hint="default" w:ascii="Times New Roman" w:hAnsi="Times New Roman" w:eastAsia="宋体" w:cs="Times New Roman"/>
                <w:b w:val="0"/>
                <w:bCs w:val="0"/>
                <w:i w:val="0"/>
                <w:iCs w:val="0"/>
                <w:color w:val="auto"/>
                <w:sz w:val="22"/>
                <w:szCs w:val="22"/>
                <w:u w:val="none"/>
                <w:vertAlign w:val="superscript"/>
              </w:rPr>
              <w:t>2</w:t>
            </w:r>
            <w:r>
              <w:rPr>
                <w:rFonts w:hint="default" w:ascii="Times New Roman" w:hAnsi="Times New Roman" w:eastAsia="宋体" w:cs="Times New Roman"/>
                <w:b w:val="0"/>
                <w:bCs w:val="0"/>
                <w:i w:val="0"/>
                <w:iCs w:val="0"/>
                <w:color w:val="auto"/>
                <w:sz w:val="22"/>
                <w:szCs w:val="22"/>
                <w:u w:val="none"/>
              </w:rPr>
              <w:t>危废暂存间1处，各类危废在厂区危废暂存间分类分区暂存，定期交有相应危废处理资质的单位进行处理</w:t>
            </w:r>
          </w:p>
        </w:tc>
        <w:tc>
          <w:tcPr>
            <w:tcW w:w="986"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369" w:hRule="atLeast"/>
          <w:jc w:val="center"/>
        </w:trPr>
        <w:tc>
          <w:tcPr>
            <w:tcW w:w="1553" w:type="pct"/>
            <w:gridSpan w:val="2"/>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在线监测、监控系统</w:t>
            </w:r>
          </w:p>
        </w:tc>
        <w:tc>
          <w:tcPr>
            <w:tcW w:w="2458" w:type="pct"/>
            <w:tcBorders>
              <w:tl2br w:val="nil"/>
              <w:tr2bl w:val="nil"/>
            </w:tcBorders>
            <w:noWrap w:val="0"/>
            <w:vAlign w:val="center"/>
          </w:tcPr>
          <w:p>
            <w:pPr>
              <w:keepNext w:val="0"/>
              <w:pageBreakBefore w:val="0"/>
              <w:tabs>
                <w:tab w:val="left" w:pos="360"/>
                <w:tab w:val="left" w:pos="540"/>
              </w:tabs>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涂装废气排放口（DA002）安装自动在线监测设备并与环保部门联网，主要监控挥发性有机物（VOCs）和二甲苯；厂区内安装空气微站等监控设施，主要排放数据在企业显眼位置随时公开</w:t>
            </w:r>
          </w:p>
        </w:tc>
        <w:tc>
          <w:tcPr>
            <w:tcW w:w="986"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color w:val="auto"/>
                <w:sz w:val="22"/>
                <w:szCs w:val="22"/>
                <w:lang w:val="en-US" w:eastAsia="zh-CN"/>
              </w:rPr>
            </w:pPr>
            <w:r>
              <w:rPr>
                <w:rFonts w:hint="eastAsia" w:ascii="Times New Roman" w:hAnsi="Times New Roman" w:cs="Times New Roman"/>
                <w:color w:val="auto"/>
                <w:sz w:val="22"/>
                <w:szCs w:val="22"/>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90" w:hRule="atLeast"/>
          <w:jc w:val="center"/>
        </w:trPr>
        <w:tc>
          <w:tcPr>
            <w:tcW w:w="619" w:type="pct"/>
            <w:vMerge w:val="restar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地下水污染防渗措施</w:t>
            </w:r>
          </w:p>
        </w:tc>
        <w:tc>
          <w:tcPr>
            <w:tcW w:w="934"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重点防渗区</w:t>
            </w:r>
          </w:p>
        </w:tc>
        <w:tc>
          <w:tcPr>
            <w:tcW w:w="2458"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采用钢筋混凝土+环氧树脂防渗，确保渗透系数≤1×10</w:t>
            </w:r>
            <w:r>
              <w:rPr>
                <w:rFonts w:hint="eastAsia" w:ascii="Times New Roman" w:hAnsi="Times New Roman" w:eastAsia="宋体" w:cs="Times New Roman"/>
                <w:b w:val="0"/>
                <w:bCs w:val="0"/>
                <w:i w:val="0"/>
                <w:iCs w:val="0"/>
                <w:color w:val="auto"/>
                <w:sz w:val="22"/>
                <w:szCs w:val="22"/>
                <w:u w:val="none"/>
                <w:vertAlign w:val="superscript"/>
                <w:lang w:eastAsia="zh-CN"/>
              </w:rPr>
              <w:t>-10</w:t>
            </w:r>
            <w:r>
              <w:rPr>
                <w:rFonts w:hint="eastAsia" w:ascii="Times New Roman" w:hAnsi="Times New Roman" w:eastAsia="宋体" w:cs="Times New Roman"/>
                <w:b w:val="0"/>
                <w:bCs w:val="0"/>
                <w:i w:val="0"/>
                <w:iCs w:val="0"/>
                <w:color w:val="auto"/>
                <w:sz w:val="22"/>
                <w:szCs w:val="22"/>
                <w:u w:val="none"/>
                <w:lang w:eastAsia="zh-CN"/>
              </w:rPr>
              <w:t>cm/s</w:t>
            </w:r>
          </w:p>
        </w:tc>
        <w:tc>
          <w:tcPr>
            <w:tcW w:w="986" w:type="pct"/>
            <w:vMerge w:val="restar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eastAsiaTheme="minorEastAsia"/>
                <w:color w:val="auto"/>
                <w:sz w:val="22"/>
                <w:szCs w:val="22"/>
                <w:lang w:val="en-US" w:eastAsia="zh-CN"/>
              </w:rPr>
            </w:pPr>
            <w:r>
              <w:rPr>
                <w:rFonts w:hint="eastAsia" w:ascii="Times New Roman" w:hAnsi="Times New Roman" w:cs="Times New Roman"/>
                <w:color w:val="auto"/>
                <w:sz w:val="22"/>
                <w:szCs w:val="22"/>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90" w:hRule="atLeast"/>
          <w:jc w:val="center"/>
        </w:trPr>
        <w:tc>
          <w:tcPr>
            <w:tcW w:w="619" w:type="pct"/>
            <w:vMerge w:val="continue"/>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p>
        </w:tc>
        <w:tc>
          <w:tcPr>
            <w:tcW w:w="934"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一般防渗区</w:t>
            </w:r>
          </w:p>
        </w:tc>
        <w:tc>
          <w:tcPr>
            <w:tcW w:w="2458"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采用钢筋混凝土防渗</w:t>
            </w:r>
            <w:r>
              <w:rPr>
                <w:rFonts w:hint="eastAsia" w:ascii="Times New Roman" w:hAnsi="Times New Roman" w:eastAsia="宋体" w:cs="Times New Roman"/>
                <w:b w:val="0"/>
                <w:bCs w:val="0"/>
                <w:i w:val="0"/>
                <w:iCs w:val="0"/>
                <w:color w:val="auto"/>
                <w:sz w:val="22"/>
                <w:szCs w:val="22"/>
                <w:u w:val="none"/>
                <w:lang w:eastAsia="zh-CN"/>
              </w:rPr>
              <w:t>，渗透系数≤10</w:t>
            </w:r>
            <w:r>
              <w:rPr>
                <w:rFonts w:hint="eastAsia" w:ascii="Times New Roman" w:hAnsi="Times New Roman" w:eastAsia="宋体" w:cs="Times New Roman"/>
                <w:b w:val="0"/>
                <w:bCs w:val="0"/>
                <w:i w:val="0"/>
                <w:iCs w:val="0"/>
                <w:color w:val="auto"/>
                <w:sz w:val="22"/>
                <w:szCs w:val="22"/>
                <w:u w:val="none"/>
                <w:vertAlign w:val="superscript"/>
                <w:lang w:eastAsia="zh-CN"/>
              </w:rPr>
              <w:t>-7</w:t>
            </w:r>
            <w:r>
              <w:rPr>
                <w:rFonts w:hint="eastAsia" w:ascii="Times New Roman" w:hAnsi="Times New Roman" w:eastAsia="宋体" w:cs="Times New Roman"/>
                <w:b w:val="0"/>
                <w:bCs w:val="0"/>
                <w:i w:val="0"/>
                <w:iCs w:val="0"/>
                <w:color w:val="auto"/>
                <w:sz w:val="22"/>
                <w:szCs w:val="22"/>
                <w:u w:val="none"/>
                <w:lang w:eastAsia="zh-CN"/>
              </w:rPr>
              <w:t>m/s</w:t>
            </w:r>
          </w:p>
        </w:tc>
        <w:tc>
          <w:tcPr>
            <w:tcW w:w="986" w:type="pct"/>
            <w:vMerge w:val="continue"/>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eastAsiaTheme="minorEastAsia"/>
                <w:color w:val="auto"/>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90" w:hRule="atLeast"/>
          <w:jc w:val="center"/>
        </w:trPr>
        <w:tc>
          <w:tcPr>
            <w:tcW w:w="1553" w:type="pct"/>
            <w:gridSpan w:val="2"/>
            <w:vMerge w:val="restar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环境风险</w:t>
            </w:r>
          </w:p>
        </w:tc>
        <w:tc>
          <w:tcPr>
            <w:tcW w:w="2458"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高倍数固定泡沫灭火器等消防设施</w:t>
            </w:r>
          </w:p>
        </w:tc>
        <w:tc>
          <w:tcPr>
            <w:tcW w:w="986" w:type="pct"/>
            <w:vMerge w:val="restar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eastAsiaTheme="minorEastAsia"/>
                <w:color w:val="auto"/>
                <w:sz w:val="22"/>
                <w:szCs w:val="22"/>
                <w:lang w:val="en-US" w:eastAsia="zh-CN"/>
              </w:rPr>
            </w:pPr>
            <w:r>
              <w:rPr>
                <w:rFonts w:hint="eastAsia" w:ascii="Times New Roman" w:hAnsi="Times New Roman" w:cs="Times New Roman"/>
                <w:color w:val="auto"/>
                <w:sz w:val="22"/>
                <w:szCs w:val="22"/>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90" w:hRule="atLeast"/>
          <w:jc w:val="center"/>
        </w:trPr>
        <w:tc>
          <w:tcPr>
            <w:tcW w:w="1553" w:type="pct"/>
            <w:gridSpan w:val="2"/>
            <w:vMerge w:val="continue"/>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p>
        </w:tc>
        <w:tc>
          <w:tcPr>
            <w:tcW w:w="2458"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在生产岗位设置事故柜和急救器材、救生器防护面罩、护目镜、胶皮手套、耳塞等防护、急救用具、用品</w:t>
            </w:r>
          </w:p>
        </w:tc>
        <w:tc>
          <w:tcPr>
            <w:tcW w:w="986" w:type="pct"/>
            <w:vMerge w:val="continue"/>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eastAsiaTheme="minorEastAsia"/>
                <w:color w:val="auto"/>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90" w:hRule="atLeast"/>
          <w:jc w:val="center"/>
        </w:trPr>
        <w:tc>
          <w:tcPr>
            <w:tcW w:w="1553" w:type="pct"/>
            <w:gridSpan w:val="2"/>
            <w:vMerge w:val="continue"/>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p>
        </w:tc>
        <w:tc>
          <w:tcPr>
            <w:tcW w:w="2458" w:type="pct"/>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eastAsia="宋体" w:cs="Times New Roman"/>
                <w:b w:val="0"/>
                <w:bCs w:val="0"/>
                <w:i w:val="0"/>
                <w:iCs w:val="0"/>
                <w:color w:val="auto"/>
                <w:sz w:val="22"/>
                <w:szCs w:val="22"/>
                <w:u w:val="none"/>
                <w:lang w:eastAsia="zh-CN"/>
              </w:rPr>
              <w:t>安全教育培训、事故应急演练</w:t>
            </w:r>
          </w:p>
        </w:tc>
        <w:tc>
          <w:tcPr>
            <w:tcW w:w="986" w:type="pct"/>
            <w:vMerge w:val="continue"/>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eastAsiaTheme="minorEastAsia"/>
                <w:color w:val="auto"/>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 w:type="pct"/>
          <w:trHeight w:val="90" w:hRule="atLeast"/>
          <w:jc w:val="center"/>
        </w:trPr>
        <w:tc>
          <w:tcPr>
            <w:tcW w:w="4011" w:type="pct"/>
            <w:gridSpan w:val="3"/>
            <w:tcBorders>
              <w:tl2br w:val="nil"/>
              <w:tr2bl w:val="nil"/>
            </w:tcBorders>
            <w:noWrap w:val="0"/>
            <w:vAlign w:val="center"/>
          </w:tcPr>
          <w:p>
            <w:pPr>
              <w:pStyle w:val="25"/>
              <w:keepNext w:val="0"/>
              <w:pageBreakBefore w:val="0"/>
              <w:kinsoku/>
              <w:wordWrap/>
              <w:overflowPunct/>
              <w:topLinePunct w:val="0"/>
              <w:autoSpaceDE/>
              <w:autoSpaceDN/>
              <w:bidi w:val="0"/>
              <w:adjustRightInd/>
              <w:snapToGrid/>
              <w:spacing w:before="63" w:beforeLines="20" w:after="63" w:afterLines="20"/>
              <w:jc w:val="center"/>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合计</w:t>
            </w:r>
          </w:p>
        </w:tc>
        <w:tc>
          <w:tcPr>
            <w:tcW w:w="986" w:type="pct"/>
            <w:tcBorders>
              <w:tl2br w:val="nil"/>
              <w:tr2bl w:val="nil"/>
            </w:tcBorders>
            <w:noWrap w:val="0"/>
            <w:vAlign w:val="center"/>
          </w:tcPr>
          <w:p>
            <w:pPr>
              <w:keepNext w:val="0"/>
              <w:pageBreakBefore w:val="0"/>
              <w:kinsoku/>
              <w:wordWrap/>
              <w:overflowPunct/>
              <w:topLinePunct w:val="0"/>
              <w:autoSpaceDE/>
              <w:autoSpaceDN/>
              <w:bidi w:val="0"/>
              <w:adjustRightInd/>
              <w:snapToGrid/>
              <w:spacing w:before="63" w:beforeLines="20" w:after="63" w:afterLines="20"/>
              <w:jc w:val="center"/>
              <w:textAlignment w:val="auto"/>
              <w:rPr>
                <w:rFonts w:hint="default" w:ascii="Times New Roman" w:hAnsi="Times New Roman" w:cs="Times New Roman" w:eastAsiaTheme="minorEastAsia"/>
                <w:color w:val="auto"/>
                <w:sz w:val="22"/>
                <w:szCs w:val="22"/>
                <w:lang w:val="en-US" w:eastAsia="zh-CN"/>
              </w:rPr>
            </w:pPr>
            <w:r>
              <w:rPr>
                <w:rFonts w:hint="eastAsia" w:ascii="Times New Roman" w:hAnsi="Times New Roman" w:cs="Times New Roman"/>
                <w:color w:val="auto"/>
                <w:sz w:val="22"/>
                <w:szCs w:val="22"/>
                <w:lang w:val="en-US" w:eastAsia="zh-CN"/>
              </w:rPr>
              <w:t>159</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leftChars="0"/>
        <w:textAlignment w:val="auto"/>
        <w:outlineLvl w:val="1"/>
        <w:rPr>
          <w:rFonts w:hint="eastAsia" w:ascii="Times New Roman" w:hAnsi="Times New Roman" w:cs="Times New Roman"/>
          <w:b/>
          <w:bCs/>
          <w:color w:val="auto"/>
          <w:sz w:val="24"/>
          <w:szCs w:val="24"/>
          <w:lang w:val="en-US" w:eastAsia="zh-CN"/>
        </w:rPr>
      </w:pPr>
      <w:bookmarkStart w:id="22" w:name="_Toc7209"/>
      <w:r>
        <w:rPr>
          <w:rFonts w:hint="eastAsia" w:ascii="Times New Roman" w:hAnsi="Times New Roman" w:cs="Times New Roman"/>
          <w:b/>
          <w:bCs/>
          <w:color w:val="auto"/>
          <w:sz w:val="24"/>
          <w:szCs w:val="24"/>
          <w:lang w:val="en-US" w:eastAsia="zh-CN"/>
        </w:rPr>
        <w:t>4.3 “三同时”落实情况</w:t>
      </w:r>
      <w:bookmarkEnd w:id="22"/>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环保设施</w:t>
      </w:r>
      <w:r>
        <w:rPr>
          <w:rFonts w:hint="eastAsia" w:ascii="Times New Roman" w:hAnsi="Times New Roman" w:cs="Times New Roman"/>
          <w:b w:val="0"/>
          <w:bCs w:val="0"/>
          <w:color w:val="auto"/>
          <w:sz w:val="24"/>
          <w:szCs w:val="24"/>
          <w:lang w:val="en-US" w:eastAsia="zh-CN"/>
        </w:rPr>
        <w:t>“三同时”</w:t>
      </w:r>
      <w:r>
        <w:rPr>
          <w:rFonts w:hint="default" w:ascii="Times New Roman" w:hAnsi="Times New Roman" w:cs="Times New Roman"/>
          <w:b w:val="0"/>
          <w:bCs w:val="0"/>
          <w:color w:val="auto"/>
          <w:sz w:val="24"/>
          <w:szCs w:val="24"/>
          <w:lang w:val="en-US" w:eastAsia="zh-CN"/>
        </w:rPr>
        <w:t>落实情况见表</w:t>
      </w:r>
      <w:r>
        <w:rPr>
          <w:rFonts w:hint="eastAsia" w:ascii="Times New Roman" w:hAnsi="Times New Roman" w:cs="Times New Roman"/>
          <w:b w:val="0"/>
          <w:bCs w:val="0"/>
          <w:color w:val="auto"/>
          <w:sz w:val="24"/>
          <w:szCs w:val="24"/>
          <w:lang w:val="en-US" w:eastAsia="zh-CN"/>
        </w:rPr>
        <w:t>4-2。</w:t>
      </w:r>
    </w:p>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leftChars="0"/>
        <w:textAlignment w:val="auto"/>
        <w:rPr>
          <w:rFonts w:hint="eastAsia" w:ascii="Times New Roman" w:hAnsi="Times New Roman" w:cs="Times New Roman"/>
          <w:b/>
          <w:bCs/>
          <w:color w:val="0000FF"/>
          <w:sz w:val="24"/>
          <w:szCs w:val="24"/>
          <w:lang w:val="en-US" w:eastAsia="zh-CN"/>
        </w:rPr>
        <w:sectPr>
          <w:pgSz w:w="11906" w:h="16838"/>
          <w:pgMar w:top="1440" w:right="1417" w:bottom="1440" w:left="1701" w:header="850" w:footer="992" w:gutter="0"/>
          <w:pgNumType w:fmt="decimal"/>
          <w:cols w:space="425" w:num="1"/>
          <w:docGrid w:type="lines" w:linePitch="312" w:charSpace="0"/>
        </w:sectPr>
      </w:pPr>
    </w:p>
    <w:p>
      <w:pPr>
        <w:pStyle w:val="24"/>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 xml:space="preserve">表4-2  </w:t>
      </w:r>
      <w:r>
        <w:rPr>
          <w:rFonts w:hint="eastAsia" w:ascii="Times New Roman" w:hAnsi="Times New Roman" w:eastAsia="宋体" w:cs="Times New Roman"/>
          <w:color w:val="auto"/>
          <w:sz w:val="22"/>
          <w:szCs w:val="22"/>
          <w:lang w:eastAsia="zh-CN"/>
        </w:rPr>
        <w:t>现阶段</w:t>
      </w:r>
      <w:r>
        <w:rPr>
          <w:rFonts w:hint="default" w:ascii="Times New Roman" w:hAnsi="Times New Roman" w:eastAsia="宋体" w:cs="Times New Roman"/>
          <w:color w:val="auto"/>
          <w:sz w:val="22"/>
          <w:szCs w:val="22"/>
        </w:rPr>
        <w:t>环保设施</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三同时</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落实情况一览表</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
      <w:tblGrid>
        <w:gridCol w:w="689"/>
        <w:gridCol w:w="2834"/>
        <w:gridCol w:w="3958"/>
        <w:gridCol w:w="3651"/>
        <w:gridCol w:w="2908"/>
      </w:tblGrid>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505" w:hRule="atLeast"/>
          <w:tblHeader/>
        </w:trPr>
        <w:tc>
          <w:tcPr>
            <w:tcW w:w="11132" w:type="dxa"/>
            <w:gridSpan w:val="4"/>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default" w:ascii="Times New Roman" w:hAnsi="Times New Roman" w:eastAsia="宋体" w:cs="Times New Roman"/>
                <w:b w:val="0"/>
                <w:bCs w:val="0"/>
                <w:i w:val="0"/>
                <w:iCs w:val="0"/>
                <w:color w:val="auto"/>
                <w:sz w:val="22"/>
                <w:szCs w:val="22"/>
                <w:u w:val="none"/>
                <w:lang w:eastAsia="zh-CN"/>
              </w:rPr>
              <w:t>环评批复及要求</w:t>
            </w:r>
          </w:p>
        </w:tc>
        <w:tc>
          <w:tcPr>
            <w:tcW w:w="2908"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default" w:ascii="Times New Roman" w:hAnsi="Times New Roman" w:eastAsia="宋体" w:cs="Times New Roman"/>
                <w:b w:val="0"/>
                <w:bCs w:val="0"/>
                <w:i w:val="0"/>
                <w:iCs w:val="0"/>
                <w:color w:val="auto"/>
                <w:sz w:val="22"/>
                <w:szCs w:val="22"/>
                <w:u w:val="none"/>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31" w:hRule="atLeast"/>
          <w:tblHeader/>
        </w:trPr>
        <w:tc>
          <w:tcPr>
            <w:tcW w:w="689"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类别</w:t>
            </w:r>
          </w:p>
        </w:tc>
        <w:tc>
          <w:tcPr>
            <w:tcW w:w="2834"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环节</w:t>
            </w:r>
          </w:p>
        </w:tc>
        <w:tc>
          <w:tcPr>
            <w:tcW w:w="3958" w:type="dxa"/>
            <w:tcBorders>
              <w:right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eastAsia" w:ascii="Times New Roman" w:hAnsi="Times New Roman" w:cs="Times New Roman"/>
                <w:b w:val="0"/>
                <w:bCs w:val="0"/>
                <w:i w:val="0"/>
                <w:iCs w:val="0"/>
                <w:color w:val="auto"/>
                <w:sz w:val="22"/>
                <w:szCs w:val="22"/>
                <w:u w:val="none"/>
                <w:lang w:eastAsia="zh-CN"/>
              </w:rPr>
              <w:t>环保措施</w:t>
            </w:r>
          </w:p>
        </w:tc>
        <w:tc>
          <w:tcPr>
            <w:tcW w:w="3651" w:type="dxa"/>
            <w:tcBorders>
              <w:left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验收标准或要求</w:t>
            </w:r>
          </w:p>
        </w:tc>
        <w:tc>
          <w:tcPr>
            <w:tcW w:w="2908"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废气</w:t>
            </w:r>
          </w:p>
        </w:tc>
        <w:tc>
          <w:tcPr>
            <w:tcW w:w="2834"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抛丸</w:t>
            </w: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袋式除尘器+15m高排气筒</w:t>
            </w:r>
          </w:p>
        </w:tc>
        <w:tc>
          <w:tcPr>
            <w:tcW w:w="3651"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满足《大气污染物排放标准》（GB16297-1996）表2二级标准要求及新乡市生态环境局《关于进一步规范工业企业颗粒物排放限值的通知》颗粒物的规定要求</w:t>
            </w:r>
          </w:p>
        </w:tc>
        <w:tc>
          <w:tcPr>
            <w:tcW w:w="290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eastAsia="zh-CN"/>
              </w:rPr>
              <w:t>已安装，实际在喷涂车间（一）建设一套</w:t>
            </w:r>
            <w:r>
              <w:rPr>
                <w:rFonts w:hint="default" w:ascii="Times New Roman" w:hAnsi="Times New Roman" w:eastAsia="宋体" w:cs="Times New Roman"/>
                <w:b w:val="0"/>
                <w:bCs w:val="0"/>
                <w:i w:val="0"/>
                <w:iCs w:val="0"/>
                <w:color w:val="auto"/>
                <w:sz w:val="22"/>
                <w:szCs w:val="22"/>
                <w:u w:val="none"/>
              </w:rPr>
              <w:t>袋式除尘器</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834" w:type="dxa"/>
            <w:tcBorders>
              <w:bottom w:val="single" w:color="auto" w:sz="4" w:space="0"/>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喷漆废气</w:t>
            </w:r>
          </w:p>
        </w:tc>
        <w:tc>
          <w:tcPr>
            <w:tcW w:w="3958"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调漆废气、喷漆废气、浸漆废气、固化烘干废气：水帘喷淋+水旋流喷淋+干式除雾器+活性炭吸附脱附+蓄热式催化燃烧+15m高排气筒</w:t>
            </w:r>
          </w:p>
        </w:tc>
        <w:tc>
          <w:tcPr>
            <w:tcW w:w="3651" w:type="dxa"/>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《大气污染物综合排放标准》（GB16297-1996）二级标准</w:t>
            </w:r>
          </w:p>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《工业涂装工序挥发性有机物排放标准》（DB41/1951-2020）表1标准</w:t>
            </w:r>
          </w:p>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《关于全省开展工业企业挥发性有机物专项治理工作中排放建议值的通知》（豫环攻坚办[2017]162号）中关于挥发性有机物的排放建议值</w:t>
            </w:r>
          </w:p>
        </w:tc>
        <w:tc>
          <w:tcPr>
            <w:tcW w:w="2908"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834" w:type="dxa"/>
            <w:tcBorders>
              <w:top w:val="single" w:color="auto" w:sz="4" w:space="0"/>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调漆废气</w:t>
            </w:r>
          </w:p>
        </w:tc>
        <w:tc>
          <w:tcPr>
            <w:tcW w:w="3958"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3651" w:type="dxa"/>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908"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834" w:type="dxa"/>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固化烘干废气</w:t>
            </w:r>
          </w:p>
        </w:tc>
        <w:tc>
          <w:tcPr>
            <w:tcW w:w="3958"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3651" w:type="dxa"/>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908"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333"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834" w:type="dxa"/>
            <w:tcBorders>
              <w:bottom w:val="single" w:color="auto" w:sz="4" w:space="0"/>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浸漆废气</w:t>
            </w:r>
          </w:p>
        </w:tc>
        <w:tc>
          <w:tcPr>
            <w:tcW w:w="3958" w:type="dxa"/>
            <w:vMerge w:val="continue"/>
            <w:tcBorders>
              <w:bottom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3651" w:type="dxa"/>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908"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已安装，实际与</w:t>
            </w:r>
            <w:r>
              <w:rPr>
                <w:rFonts w:hint="default" w:ascii="Times New Roman" w:hAnsi="Times New Roman" w:eastAsia="宋体" w:cs="Times New Roman"/>
                <w:b w:val="0"/>
                <w:bCs w:val="0"/>
                <w:i w:val="0"/>
                <w:iCs w:val="0"/>
                <w:color w:val="auto"/>
                <w:sz w:val="22"/>
                <w:szCs w:val="22"/>
                <w:u w:val="none"/>
              </w:rPr>
              <w:t>调漆废气、喷漆废气、浸漆废气、固化烘干废气</w:t>
            </w:r>
            <w:r>
              <w:rPr>
                <w:rFonts w:hint="eastAsia" w:ascii="Times New Roman" w:hAnsi="Times New Roman" w:cs="Times New Roman"/>
                <w:b w:val="0"/>
                <w:bCs w:val="0"/>
                <w:i w:val="0"/>
                <w:iCs w:val="0"/>
                <w:color w:val="auto"/>
                <w:sz w:val="22"/>
                <w:szCs w:val="22"/>
                <w:u w:val="none"/>
                <w:lang w:eastAsia="zh-CN"/>
              </w:rPr>
              <w:t>一起进入废气处理系统处理后排放</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2"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834" w:type="dxa"/>
            <w:tcBorders>
              <w:top w:val="single" w:color="auto" w:sz="4" w:space="0"/>
              <w:bottom w:val="single" w:color="auto" w:sz="4" w:space="0"/>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危废暂存间废气</w:t>
            </w:r>
          </w:p>
        </w:tc>
        <w:tc>
          <w:tcPr>
            <w:tcW w:w="3958" w:type="dxa"/>
            <w:tcBorders>
              <w:top w:val="single" w:color="auto" w:sz="4" w:space="0"/>
              <w:bottom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单独上一套活性炭吸附装置，然后和喷漆车间（二）共用一根排气筒</w:t>
            </w:r>
          </w:p>
        </w:tc>
        <w:tc>
          <w:tcPr>
            <w:tcW w:w="3651" w:type="dxa"/>
            <w:vMerge w:val="continue"/>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908" w:type="dxa"/>
            <w:vMerge w:val="continue"/>
            <w:tcBorders>
              <w:bottom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00"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p>
        </w:tc>
        <w:tc>
          <w:tcPr>
            <w:tcW w:w="2834" w:type="dxa"/>
            <w:tcBorders>
              <w:top w:val="single" w:color="auto" w:sz="4" w:space="0"/>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天然气燃烧废气</w:t>
            </w:r>
          </w:p>
        </w:tc>
        <w:tc>
          <w:tcPr>
            <w:tcW w:w="3958" w:type="dxa"/>
            <w:tcBorders>
              <w:top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低氮燃烧器</w:t>
            </w:r>
          </w:p>
        </w:tc>
        <w:tc>
          <w:tcPr>
            <w:tcW w:w="3651" w:type="dxa"/>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《工业炉窑大气污染物排放标准》（DB41/1066-2020）</w:t>
            </w:r>
          </w:p>
        </w:tc>
        <w:tc>
          <w:tcPr>
            <w:tcW w:w="2908" w:type="dxa"/>
            <w:tcBorders>
              <w:top w:val="single" w:color="auto" w:sz="4" w:space="0"/>
              <w:bottom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废水</w:t>
            </w:r>
          </w:p>
        </w:tc>
        <w:tc>
          <w:tcPr>
            <w:tcW w:w="2834" w:type="dxa"/>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val="en-US" w:eastAsia="zh-CN"/>
              </w:rPr>
              <w:t>员工生活</w:t>
            </w: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办公生活污水采用厂区化粪池处理后排入长垣市第二污水处理厂进一步处理</w:t>
            </w:r>
          </w:p>
        </w:tc>
        <w:tc>
          <w:tcPr>
            <w:tcW w:w="3651"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《污水综合排放标准》（GB8978-1996）表4三级</w:t>
            </w:r>
            <w:r>
              <w:rPr>
                <w:rFonts w:hint="eastAsia" w:ascii="Times New Roman" w:hAnsi="Times New Roman" w:cs="Times New Roman"/>
                <w:b w:val="0"/>
                <w:bCs w:val="0"/>
                <w:i w:val="0"/>
                <w:iCs w:val="0"/>
                <w:color w:val="auto"/>
                <w:sz w:val="22"/>
                <w:szCs w:val="22"/>
                <w:u w:val="none"/>
                <w:lang w:eastAsia="zh-CN"/>
              </w:rPr>
              <w:t>标准及长垣市</w:t>
            </w:r>
            <w:r>
              <w:rPr>
                <w:rFonts w:hint="default" w:ascii="Times New Roman" w:hAnsi="Times New Roman" w:eastAsia="宋体" w:cs="Times New Roman"/>
                <w:b w:val="0"/>
                <w:bCs w:val="0"/>
                <w:i w:val="0"/>
                <w:iCs w:val="0"/>
                <w:color w:val="auto"/>
                <w:sz w:val="22"/>
                <w:szCs w:val="22"/>
                <w:u w:val="none"/>
              </w:rPr>
              <w:t>第二污水处理厂进水水质标准</w:t>
            </w:r>
          </w:p>
        </w:tc>
        <w:tc>
          <w:tcPr>
            <w:tcW w:w="2908" w:type="dxa"/>
            <w:tcBorders>
              <w:top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噪声</w:t>
            </w:r>
          </w:p>
        </w:tc>
        <w:tc>
          <w:tcPr>
            <w:tcW w:w="2834" w:type="dxa"/>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抛丸机、引风机、空压机等</w:t>
            </w: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基础减振、消声、隔声等措施</w:t>
            </w:r>
          </w:p>
        </w:tc>
        <w:tc>
          <w:tcPr>
            <w:tcW w:w="3651"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《工业企业厂界环境噪声排放标准》（GB12348-2008）2类标准</w:t>
            </w:r>
          </w:p>
        </w:tc>
        <w:tc>
          <w:tcPr>
            <w:tcW w:w="290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固废</w:t>
            </w:r>
          </w:p>
        </w:tc>
        <w:tc>
          <w:tcPr>
            <w:tcW w:w="2834" w:type="dxa"/>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办公生活垃圾</w:t>
            </w: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集中收集后交由环卫部门处理</w:t>
            </w:r>
          </w:p>
        </w:tc>
        <w:tc>
          <w:tcPr>
            <w:tcW w:w="3651"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按要求落实</w:t>
            </w:r>
          </w:p>
        </w:tc>
        <w:tc>
          <w:tcPr>
            <w:tcW w:w="290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c>
          <w:tcPr>
            <w:tcW w:w="2834" w:type="dxa"/>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抛丸粉尘、废钢丸、废包装袋等</w:t>
            </w: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设100m</w:t>
            </w:r>
            <w:r>
              <w:rPr>
                <w:rFonts w:hint="default" w:ascii="Times New Roman" w:hAnsi="Times New Roman" w:eastAsia="宋体" w:cs="Times New Roman"/>
                <w:b w:val="0"/>
                <w:bCs w:val="0"/>
                <w:i w:val="0"/>
                <w:iCs w:val="0"/>
                <w:color w:val="auto"/>
                <w:sz w:val="22"/>
                <w:szCs w:val="22"/>
                <w:u w:val="none"/>
                <w:vertAlign w:val="superscript"/>
              </w:rPr>
              <w:t>2</w:t>
            </w:r>
            <w:r>
              <w:rPr>
                <w:rFonts w:hint="default" w:ascii="Times New Roman" w:hAnsi="Times New Roman" w:eastAsia="宋体" w:cs="Times New Roman"/>
                <w:b w:val="0"/>
                <w:bCs w:val="0"/>
                <w:i w:val="0"/>
                <w:iCs w:val="0"/>
                <w:color w:val="auto"/>
                <w:sz w:val="22"/>
                <w:szCs w:val="22"/>
                <w:u w:val="none"/>
              </w:rPr>
              <w:t>一般固废暂存间1处，各类固废经收集暂存后全部妥善处置</w:t>
            </w:r>
          </w:p>
        </w:tc>
        <w:tc>
          <w:tcPr>
            <w:tcW w:w="3651" w:type="dxa"/>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《一般工业固体废物贮存和填埋污染控制标准》（GB18599-2020）</w:t>
            </w:r>
          </w:p>
        </w:tc>
        <w:tc>
          <w:tcPr>
            <w:tcW w:w="290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eastAsia="zh-CN"/>
              </w:rPr>
              <w:t>已建设，实际面积为</w:t>
            </w:r>
            <w:r>
              <w:rPr>
                <w:rFonts w:hint="eastAsia" w:ascii="Times New Roman" w:hAnsi="Times New Roman" w:cs="Times New Roman"/>
                <w:b w:val="0"/>
                <w:bCs w:val="0"/>
                <w:i w:val="0"/>
                <w:iCs w:val="0"/>
                <w:color w:val="auto"/>
                <w:sz w:val="22"/>
                <w:szCs w:val="22"/>
                <w:u w:val="none"/>
                <w:lang w:val="en-US" w:eastAsia="zh-CN"/>
              </w:rPr>
              <w:t>15</w:t>
            </w:r>
            <w:r>
              <w:rPr>
                <w:rFonts w:hint="default" w:ascii="Times New Roman" w:hAnsi="Times New Roman" w:eastAsia="宋体" w:cs="Times New Roman"/>
                <w:b w:val="0"/>
                <w:bCs w:val="0"/>
                <w:i w:val="0"/>
                <w:iCs w:val="0"/>
                <w:color w:val="auto"/>
                <w:sz w:val="22"/>
                <w:szCs w:val="22"/>
                <w:u w:val="none"/>
              </w:rPr>
              <w:t>m</w:t>
            </w:r>
            <w:r>
              <w:rPr>
                <w:rFonts w:hint="default" w:ascii="Times New Roman" w:hAnsi="Times New Roman" w:eastAsia="宋体" w:cs="Times New Roman"/>
                <w:b w:val="0"/>
                <w:bCs w:val="0"/>
                <w:i w:val="0"/>
                <w:iCs w:val="0"/>
                <w:color w:val="auto"/>
                <w:sz w:val="22"/>
                <w:szCs w:val="22"/>
                <w:u w:val="none"/>
                <w:vertAlign w:val="superscript"/>
              </w:rPr>
              <w:t>2</w:t>
            </w:r>
            <w:r>
              <w:rPr>
                <w:rFonts w:hint="eastAsia" w:ascii="Times New Roman" w:hAnsi="Times New Roman" w:cs="Times New Roman"/>
                <w:b w:val="0"/>
                <w:bCs w:val="0"/>
                <w:i w:val="0"/>
                <w:iCs w:val="0"/>
                <w:color w:val="auto"/>
                <w:sz w:val="22"/>
                <w:szCs w:val="22"/>
                <w:u w:val="none"/>
                <w:vertAlign w:val="baseline"/>
                <w:lang w:eastAsia="zh-CN"/>
              </w:rPr>
              <w:t>，在</w:t>
            </w:r>
            <w:r>
              <w:rPr>
                <w:rFonts w:hint="eastAsia" w:ascii="Times New Roman" w:hAnsi="Times New Roman" w:cs="Times New Roman"/>
                <w:b w:val="0"/>
                <w:bCs w:val="0"/>
                <w:i w:val="0"/>
                <w:iCs w:val="0"/>
                <w:color w:val="auto"/>
                <w:sz w:val="22"/>
                <w:szCs w:val="22"/>
                <w:u w:val="none"/>
                <w:lang w:eastAsia="zh-CN"/>
              </w:rPr>
              <w:t>喷涂车间（一）内</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2032" w:hRule="atLeast"/>
        </w:trPr>
        <w:tc>
          <w:tcPr>
            <w:tcW w:w="689" w:type="dxa"/>
            <w:vMerge w:val="continue"/>
            <w:tcBorders>
              <w:bottom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c>
          <w:tcPr>
            <w:tcW w:w="2834" w:type="dxa"/>
            <w:tcBorders>
              <w:bottom w:val="single" w:color="auto" w:sz="4" w:space="0"/>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废矿物油、废油漆桶、废固化剂桶、废稀释剂桶、漆渣（水帘喷淋和水旋流喷淋）、废活性炭、废催化剂和洗枪废溶剂</w:t>
            </w:r>
          </w:p>
        </w:tc>
        <w:tc>
          <w:tcPr>
            <w:tcW w:w="3958" w:type="dxa"/>
            <w:tcBorders>
              <w:bottom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设50m</w:t>
            </w:r>
            <w:r>
              <w:rPr>
                <w:rFonts w:hint="default" w:ascii="Times New Roman" w:hAnsi="Times New Roman" w:eastAsia="宋体" w:cs="Times New Roman"/>
                <w:b w:val="0"/>
                <w:bCs w:val="0"/>
                <w:i w:val="0"/>
                <w:iCs w:val="0"/>
                <w:color w:val="auto"/>
                <w:sz w:val="22"/>
                <w:szCs w:val="22"/>
                <w:u w:val="none"/>
                <w:vertAlign w:val="superscript"/>
              </w:rPr>
              <w:t>2</w:t>
            </w:r>
            <w:r>
              <w:rPr>
                <w:rFonts w:hint="default" w:ascii="Times New Roman" w:hAnsi="Times New Roman" w:eastAsia="宋体" w:cs="Times New Roman"/>
                <w:b w:val="0"/>
                <w:bCs w:val="0"/>
                <w:i w:val="0"/>
                <w:iCs w:val="0"/>
                <w:color w:val="auto"/>
                <w:sz w:val="22"/>
                <w:szCs w:val="22"/>
                <w:u w:val="none"/>
              </w:rPr>
              <w:t>危废暂存间1处，各类危废在厂区危废暂存间分类分区暂存，定期交有相应危废处理资质的单位进行处理</w:t>
            </w:r>
          </w:p>
        </w:tc>
        <w:tc>
          <w:tcPr>
            <w:tcW w:w="3651" w:type="dxa"/>
            <w:tcBorders>
              <w:bottom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《危险废物贮存污染控制标准》（GB18597-2001）及其修改单</w:t>
            </w:r>
          </w:p>
        </w:tc>
        <w:tc>
          <w:tcPr>
            <w:tcW w:w="2908" w:type="dxa"/>
            <w:tcBorders>
              <w:bottom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eastAsia="宋体" w:cs="Times New Roman"/>
                <w:b w:val="0"/>
                <w:bCs w:val="0"/>
                <w:i w:val="0"/>
                <w:iCs w:val="0"/>
                <w:color w:val="auto"/>
                <w:sz w:val="22"/>
                <w:szCs w:val="22"/>
                <w:u w:val="none"/>
                <w:vertAlign w:val="baseline"/>
                <w:lang w:eastAsia="zh-CN"/>
              </w:rPr>
            </w:pPr>
            <w:r>
              <w:rPr>
                <w:rFonts w:hint="eastAsia" w:ascii="Times New Roman" w:hAnsi="Times New Roman" w:cs="Times New Roman"/>
                <w:b w:val="0"/>
                <w:bCs w:val="0"/>
                <w:i w:val="0"/>
                <w:iCs w:val="0"/>
                <w:color w:val="auto"/>
                <w:sz w:val="22"/>
                <w:szCs w:val="22"/>
                <w:u w:val="none"/>
                <w:lang w:eastAsia="zh-CN"/>
              </w:rPr>
              <w:t>已建设，实际面积为</w:t>
            </w:r>
            <w:r>
              <w:rPr>
                <w:rFonts w:hint="eastAsia" w:ascii="Times New Roman" w:hAnsi="Times New Roman" w:cs="Times New Roman"/>
                <w:b w:val="0"/>
                <w:bCs w:val="0"/>
                <w:i w:val="0"/>
                <w:iCs w:val="0"/>
                <w:color w:val="auto"/>
                <w:sz w:val="22"/>
                <w:szCs w:val="22"/>
                <w:u w:val="none"/>
                <w:lang w:val="en-US" w:eastAsia="zh-CN"/>
              </w:rPr>
              <w:t>15</w:t>
            </w:r>
            <w:r>
              <w:rPr>
                <w:rFonts w:hint="default" w:ascii="Times New Roman" w:hAnsi="Times New Roman" w:eastAsia="宋体" w:cs="Times New Roman"/>
                <w:b w:val="0"/>
                <w:bCs w:val="0"/>
                <w:i w:val="0"/>
                <w:iCs w:val="0"/>
                <w:color w:val="auto"/>
                <w:sz w:val="22"/>
                <w:szCs w:val="22"/>
                <w:u w:val="none"/>
              </w:rPr>
              <w:t>m</w:t>
            </w:r>
            <w:r>
              <w:rPr>
                <w:rFonts w:hint="default" w:ascii="Times New Roman" w:hAnsi="Times New Roman" w:eastAsia="宋体" w:cs="Times New Roman"/>
                <w:b w:val="0"/>
                <w:bCs w:val="0"/>
                <w:i w:val="0"/>
                <w:iCs w:val="0"/>
                <w:color w:val="auto"/>
                <w:sz w:val="22"/>
                <w:szCs w:val="22"/>
                <w:u w:val="none"/>
                <w:vertAlign w:val="superscript"/>
              </w:rPr>
              <w:t>2</w:t>
            </w:r>
            <w:r>
              <w:rPr>
                <w:rFonts w:hint="eastAsia" w:ascii="Times New Roman" w:hAnsi="Times New Roman" w:cs="Times New Roman"/>
                <w:b w:val="0"/>
                <w:bCs w:val="0"/>
                <w:i w:val="0"/>
                <w:iCs w:val="0"/>
                <w:color w:val="auto"/>
                <w:sz w:val="22"/>
                <w:szCs w:val="22"/>
                <w:u w:val="none"/>
                <w:vertAlign w:val="baseline"/>
                <w:lang w:eastAsia="zh-CN"/>
              </w:rPr>
              <w:t>，在</w:t>
            </w:r>
            <w:r>
              <w:rPr>
                <w:rFonts w:hint="eastAsia" w:ascii="Times New Roman" w:hAnsi="Times New Roman" w:cs="Times New Roman"/>
                <w:b w:val="0"/>
                <w:bCs w:val="0"/>
                <w:i w:val="0"/>
                <w:iCs w:val="0"/>
                <w:color w:val="auto"/>
                <w:sz w:val="22"/>
                <w:szCs w:val="22"/>
                <w:u w:val="none"/>
                <w:lang w:eastAsia="zh-CN"/>
              </w:rPr>
              <w:t>喷涂车间（一）内</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345" w:hRule="atLeast"/>
        </w:trPr>
        <w:tc>
          <w:tcPr>
            <w:tcW w:w="3523" w:type="dxa"/>
            <w:gridSpan w:val="2"/>
            <w:tcBorders>
              <w:top w:val="single" w:color="auto" w:sz="4" w:space="0"/>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在线监测、监控系统</w:t>
            </w:r>
          </w:p>
        </w:tc>
        <w:tc>
          <w:tcPr>
            <w:tcW w:w="3958" w:type="dxa"/>
            <w:tcBorders>
              <w:top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项目各污染物排放口安装自动在线监测设备、视频监控并与环保部门联网，主要监控二氧化硫、氮氧化物、颗粒物、挥发性有机物（VOCs），废气排放口安装有机废气在线监测和监控装置（全厂共用1套）</w:t>
            </w:r>
          </w:p>
        </w:tc>
        <w:tc>
          <w:tcPr>
            <w:tcW w:w="3651" w:type="dxa"/>
            <w:tcBorders>
              <w:top w:val="single" w:color="auto" w:sz="4" w:space="0"/>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《长垣市2019年工业企业治理方案》</w:t>
            </w:r>
          </w:p>
        </w:tc>
        <w:tc>
          <w:tcPr>
            <w:tcW w:w="2908" w:type="dxa"/>
            <w:tcBorders>
              <w:top w:val="single" w:color="auto" w:sz="4" w:space="0"/>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风险防范</w:t>
            </w:r>
          </w:p>
        </w:tc>
        <w:tc>
          <w:tcPr>
            <w:tcW w:w="2834" w:type="dxa"/>
            <w:vMerge w:val="restart"/>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其他</w:t>
            </w: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设置1个60m</w:t>
            </w:r>
            <w:r>
              <w:rPr>
                <w:rFonts w:hint="default" w:ascii="Times New Roman" w:hAnsi="Times New Roman" w:eastAsia="宋体" w:cs="Times New Roman"/>
                <w:b w:val="0"/>
                <w:bCs w:val="0"/>
                <w:i w:val="0"/>
                <w:iCs w:val="0"/>
                <w:color w:val="auto"/>
                <w:sz w:val="22"/>
                <w:szCs w:val="22"/>
                <w:u w:val="none"/>
                <w:vertAlign w:val="superscript"/>
              </w:rPr>
              <w:t>3</w:t>
            </w:r>
            <w:r>
              <w:rPr>
                <w:rFonts w:hint="default" w:ascii="Times New Roman" w:hAnsi="Times New Roman" w:eastAsia="宋体" w:cs="Times New Roman"/>
                <w:b w:val="0"/>
                <w:bCs w:val="0"/>
                <w:i w:val="0"/>
                <w:iCs w:val="0"/>
                <w:color w:val="auto"/>
                <w:sz w:val="22"/>
                <w:szCs w:val="22"/>
                <w:u w:val="none"/>
              </w:rPr>
              <w:t>事故水池</w:t>
            </w:r>
          </w:p>
        </w:tc>
        <w:tc>
          <w:tcPr>
            <w:tcW w:w="3651" w:type="dxa"/>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cs="Times New Roman"/>
                <w:b w:val="0"/>
                <w:bCs w:val="0"/>
                <w:i w:val="0"/>
                <w:iCs w:val="0"/>
                <w:color w:val="auto"/>
                <w:sz w:val="22"/>
                <w:szCs w:val="22"/>
                <w:u w:val="none"/>
                <w:lang w:val="en-US" w:eastAsia="zh-CN"/>
              </w:rPr>
            </w:pPr>
            <w:r>
              <w:rPr>
                <w:rFonts w:hint="default" w:ascii="Times New Roman" w:hAnsi="Times New Roman" w:cs="Times New Roman"/>
                <w:b w:val="0"/>
                <w:bCs w:val="0"/>
                <w:i w:val="0"/>
                <w:iCs w:val="0"/>
                <w:color w:val="auto"/>
                <w:sz w:val="22"/>
                <w:szCs w:val="22"/>
                <w:u w:val="none"/>
                <w:lang w:val="en-US" w:eastAsia="zh-CN"/>
              </w:rPr>
              <w:t>按要求落实</w:t>
            </w:r>
          </w:p>
        </w:tc>
        <w:tc>
          <w:tcPr>
            <w:tcW w:w="290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c>
          <w:tcPr>
            <w:tcW w:w="2834" w:type="dxa"/>
            <w:vMerge w:val="continue"/>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高倍数固定泡沫灭火器等消防设施</w:t>
            </w:r>
          </w:p>
        </w:tc>
        <w:tc>
          <w:tcPr>
            <w:tcW w:w="3651" w:type="dxa"/>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cs="Times New Roman"/>
                <w:b w:val="0"/>
                <w:bCs w:val="0"/>
                <w:i w:val="0"/>
                <w:iCs w:val="0"/>
                <w:color w:val="auto"/>
                <w:sz w:val="22"/>
                <w:szCs w:val="22"/>
                <w:u w:val="none"/>
                <w:lang w:val="en-US" w:eastAsia="zh-CN"/>
              </w:rPr>
            </w:pPr>
          </w:p>
        </w:tc>
        <w:tc>
          <w:tcPr>
            <w:tcW w:w="290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default" w:ascii="Times New Roman" w:hAnsi="Times New Roman" w:eastAsia="宋体"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c>
          <w:tcPr>
            <w:tcW w:w="2834" w:type="dxa"/>
            <w:vMerge w:val="continue"/>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在生产岗位设置事故柜和急救器材、救生器防护面罩、护目镜、胶皮手套、耳塞等防护、急救用具、用品</w:t>
            </w:r>
          </w:p>
        </w:tc>
        <w:tc>
          <w:tcPr>
            <w:tcW w:w="3651" w:type="dxa"/>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p>
        </w:tc>
        <w:tc>
          <w:tcPr>
            <w:tcW w:w="290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c>
          <w:tcPr>
            <w:tcW w:w="2834" w:type="dxa"/>
            <w:vMerge w:val="continue"/>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安全教育培训、事故应急演练</w:t>
            </w:r>
          </w:p>
        </w:tc>
        <w:tc>
          <w:tcPr>
            <w:tcW w:w="3651" w:type="dxa"/>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p>
        </w:tc>
        <w:tc>
          <w:tcPr>
            <w:tcW w:w="290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restart"/>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地下水污染防渗措施</w:t>
            </w:r>
          </w:p>
        </w:tc>
        <w:tc>
          <w:tcPr>
            <w:tcW w:w="2834" w:type="dxa"/>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危废暂存间、漆料储存间、各喷漆车间、事故水池等重点防渗区</w:t>
            </w: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采用钢筋混凝土+环氧树脂防渗，确保渗透系数≤1×10</w:t>
            </w:r>
            <w:r>
              <w:rPr>
                <w:rFonts w:hint="default" w:ascii="Times New Roman" w:hAnsi="Times New Roman" w:eastAsia="宋体" w:cs="Times New Roman"/>
                <w:b w:val="0"/>
                <w:bCs w:val="0"/>
                <w:i w:val="0"/>
                <w:iCs w:val="0"/>
                <w:color w:val="auto"/>
                <w:sz w:val="22"/>
                <w:szCs w:val="22"/>
                <w:u w:val="none"/>
                <w:vertAlign w:val="superscript"/>
              </w:rPr>
              <w:t>-10</w:t>
            </w:r>
            <w:r>
              <w:rPr>
                <w:rFonts w:hint="default" w:ascii="Times New Roman" w:hAnsi="Times New Roman" w:eastAsia="宋体" w:cs="Times New Roman"/>
                <w:b w:val="0"/>
                <w:bCs w:val="0"/>
                <w:i w:val="0"/>
                <w:iCs w:val="0"/>
                <w:color w:val="auto"/>
                <w:sz w:val="22"/>
                <w:szCs w:val="22"/>
                <w:u w:val="none"/>
              </w:rPr>
              <w:t>cm/s</w:t>
            </w:r>
          </w:p>
        </w:tc>
        <w:tc>
          <w:tcPr>
            <w:tcW w:w="3651" w:type="dxa"/>
            <w:vMerge w:val="restar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r>
              <w:rPr>
                <w:rFonts w:hint="eastAsia" w:ascii="Times New Roman" w:hAnsi="Times New Roman" w:cs="Times New Roman"/>
                <w:b w:val="0"/>
                <w:bCs w:val="0"/>
                <w:i w:val="0"/>
                <w:iCs w:val="0"/>
                <w:color w:val="auto"/>
                <w:sz w:val="22"/>
                <w:szCs w:val="22"/>
                <w:u w:val="none"/>
                <w:lang w:val="en-US" w:eastAsia="zh-CN"/>
              </w:rPr>
              <w:t>按要求落实</w:t>
            </w:r>
          </w:p>
        </w:tc>
        <w:tc>
          <w:tcPr>
            <w:tcW w:w="290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689" w:type="dxa"/>
            <w:vMerge w:val="continue"/>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p>
        </w:tc>
        <w:tc>
          <w:tcPr>
            <w:tcW w:w="2834" w:type="dxa"/>
            <w:tcBorders>
              <w:tl2br w:val="nil"/>
              <w:tr2bl w:val="nil"/>
            </w:tcBorders>
            <w:noWrap w:val="0"/>
            <w:vAlign w:val="center"/>
          </w:tcPr>
          <w:p>
            <w:pPr>
              <w:keepNext w:val="0"/>
              <w:pageBreakBefore w:val="0"/>
              <w:widowControl w:val="0"/>
              <w:tabs>
                <w:tab w:val="left" w:pos="360"/>
                <w:tab w:val="left" w:pos="540"/>
              </w:tabs>
              <w:kinsoku/>
              <w:wordWrap/>
              <w:overflowPunct/>
              <w:topLinePunct w:val="0"/>
              <w:autoSpaceDE/>
              <w:autoSpaceDN/>
              <w:bidi w:val="0"/>
              <w:adjustRightInd/>
              <w:snapToGrid/>
              <w:spacing w:before="79" w:beforeLines="25" w:after="79" w:afterLines="25"/>
              <w:jc w:val="center"/>
              <w:textAlignment w:val="auto"/>
              <w:rPr>
                <w:rFonts w:hint="eastAsia" w:ascii="Times New Roman" w:hAnsi="Times New Roman" w:cs="Times New Roman"/>
                <w:color w:val="auto"/>
                <w:sz w:val="22"/>
                <w:szCs w:val="22"/>
                <w:lang w:eastAsia="zh-CN"/>
              </w:rPr>
            </w:pPr>
            <w:r>
              <w:rPr>
                <w:rFonts w:hint="eastAsia" w:ascii="Times New Roman" w:hAnsi="Times New Roman" w:cs="Times New Roman"/>
                <w:color w:val="auto"/>
                <w:sz w:val="22"/>
                <w:szCs w:val="22"/>
                <w:lang w:eastAsia="zh-CN"/>
              </w:rPr>
              <w:t>一般固废暂存间、废气处理设施、成品车间、原料车间、机加工车间等</w:t>
            </w:r>
          </w:p>
        </w:tc>
        <w:tc>
          <w:tcPr>
            <w:tcW w:w="395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jc w:val="center"/>
              <w:textAlignment w:val="auto"/>
              <w:rPr>
                <w:rFonts w:hint="default" w:ascii="Times New Roman" w:hAnsi="Times New Roman" w:eastAsia="宋体" w:cs="Times New Roman"/>
                <w:b w:val="0"/>
                <w:bCs w:val="0"/>
                <w:i w:val="0"/>
                <w:iCs w:val="0"/>
                <w:color w:val="auto"/>
                <w:sz w:val="22"/>
                <w:szCs w:val="22"/>
                <w:u w:val="none"/>
              </w:rPr>
            </w:pPr>
            <w:r>
              <w:rPr>
                <w:rFonts w:hint="default" w:ascii="Times New Roman" w:hAnsi="Times New Roman" w:eastAsia="宋体" w:cs="Times New Roman"/>
                <w:b w:val="0"/>
                <w:bCs w:val="0"/>
                <w:i w:val="0"/>
                <w:iCs w:val="0"/>
                <w:color w:val="auto"/>
                <w:sz w:val="22"/>
                <w:szCs w:val="22"/>
                <w:u w:val="none"/>
              </w:rPr>
              <w:t>采用钢筋混凝土防渗，确保渗透系数≤1×10</w:t>
            </w:r>
            <w:r>
              <w:rPr>
                <w:rFonts w:hint="default" w:ascii="Times New Roman" w:hAnsi="Times New Roman" w:eastAsia="宋体" w:cs="Times New Roman"/>
                <w:b w:val="0"/>
                <w:bCs w:val="0"/>
                <w:i w:val="0"/>
                <w:iCs w:val="0"/>
                <w:color w:val="auto"/>
                <w:sz w:val="22"/>
                <w:szCs w:val="22"/>
                <w:u w:val="none"/>
                <w:vertAlign w:val="superscript"/>
              </w:rPr>
              <w:t>-7</w:t>
            </w:r>
            <w:r>
              <w:rPr>
                <w:rFonts w:hint="default" w:ascii="Times New Roman" w:hAnsi="Times New Roman" w:eastAsia="宋体" w:cs="Times New Roman"/>
                <w:b w:val="0"/>
                <w:bCs w:val="0"/>
                <w:i w:val="0"/>
                <w:iCs w:val="0"/>
                <w:color w:val="auto"/>
                <w:sz w:val="22"/>
                <w:szCs w:val="22"/>
                <w:u w:val="none"/>
              </w:rPr>
              <w:t>cm/s</w:t>
            </w:r>
          </w:p>
        </w:tc>
        <w:tc>
          <w:tcPr>
            <w:tcW w:w="3651" w:type="dxa"/>
            <w:vMerge w:val="continue"/>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val="en-US" w:eastAsia="zh-CN"/>
              </w:rPr>
            </w:pPr>
          </w:p>
        </w:tc>
        <w:tc>
          <w:tcPr>
            <w:tcW w:w="2908" w:type="dxa"/>
            <w:tcBorders>
              <w:tl2br w:val="nil"/>
              <w:tr2bl w:val="nil"/>
            </w:tcBorders>
            <w:noWrap w:val="0"/>
            <w:vAlign w:val="center"/>
          </w:tcPr>
          <w:p>
            <w:pPr>
              <w:pStyle w:val="25"/>
              <w:keepNext w:val="0"/>
              <w:pageBreakBefore w:val="0"/>
              <w:widowControl w:val="0"/>
              <w:kinsoku/>
              <w:wordWrap/>
              <w:overflowPunct/>
              <w:topLinePunct w:val="0"/>
              <w:autoSpaceDE/>
              <w:autoSpaceDN/>
              <w:bidi w:val="0"/>
              <w:adjustRightInd/>
              <w:snapToGrid/>
              <w:spacing w:before="79" w:beforeLines="25" w:after="79" w:afterLines="25"/>
              <w:textAlignment w:val="auto"/>
              <w:rPr>
                <w:rFonts w:hint="eastAsia" w:ascii="Times New Roman" w:hAnsi="Times New Roman" w:cs="Times New Roman"/>
                <w:b w:val="0"/>
                <w:bCs w:val="0"/>
                <w:i w:val="0"/>
                <w:iCs w:val="0"/>
                <w:color w:val="auto"/>
                <w:sz w:val="22"/>
                <w:szCs w:val="22"/>
                <w:u w:val="none"/>
                <w:lang w:eastAsia="zh-CN"/>
              </w:rPr>
            </w:pPr>
            <w:r>
              <w:rPr>
                <w:rFonts w:hint="eastAsia" w:ascii="Times New Roman" w:hAnsi="Times New Roman" w:cs="Times New Roman"/>
                <w:b w:val="0"/>
                <w:bCs w:val="0"/>
                <w:i w:val="0"/>
                <w:iCs w:val="0"/>
                <w:color w:val="auto"/>
                <w:sz w:val="22"/>
                <w:szCs w:val="22"/>
                <w:u w:val="none"/>
                <w:lang w:eastAsia="zh-CN"/>
              </w:rPr>
              <w:t>已落实</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0000FF"/>
          <w:sz w:val="24"/>
          <w:szCs w:val="24"/>
          <w:lang w:val="en-US" w:eastAsia="zh-CN"/>
        </w:rPr>
        <w:sectPr>
          <w:pgSz w:w="16838" w:h="11906" w:orient="landscape"/>
          <w:pgMar w:top="1701" w:right="1440" w:bottom="1417" w:left="1440" w:header="1077"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eastAsia" w:ascii="Times New Roman" w:hAnsi="Times New Roman" w:cs="Times New Roman"/>
          <w:b/>
          <w:bCs/>
          <w:color w:val="auto"/>
          <w:sz w:val="28"/>
          <w:szCs w:val="28"/>
          <w:lang w:val="en-US" w:eastAsia="zh-CN"/>
        </w:rPr>
      </w:pPr>
      <w:bookmarkStart w:id="23" w:name="_Toc10309"/>
      <w:r>
        <w:rPr>
          <w:rFonts w:hint="eastAsia" w:ascii="Times New Roman" w:hAnsi="Times New Roman" w:cs="Times New Roman"/>
          <w:b/>
          <w:bCs/>
          <w:color w:val="auto"/>
          <w:sz w:val="28"/>
          <w:szCs w:val="28"/>
          <w:lang w:val="en-US" w:eastAsia="zh-CN"/>
        </w:rPr>
        <w:t>五、主要环评结论及环评批复</w:t>
      </w:r>
      <w:bookmarkEnd w:id="23"/>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24"/>
          <w:lang w:val="en-US" w:eastAsia="zh-CN"/>
        </w:rPr>
      </w:pPr>
      <w:bookmarkStart w:id="24" w:name="_Toc26903"/>
      <w:r>
        <w:rPr>
          <w:rFonts w:hint="eastAsia" w:ascii="Times New Roman" w:hAnsi="Times New Roman" w:cs="Times New Roman"/>
          <w:b/>
          <w:bCs/>
          <w:color w:val="auto"/>
          <w:sz w:val="24"/>
          <w:szCs w:val="24"/>
          <w:lang w:val="en-US" w:eastAsia="zh-CN"/>
        </w:rPr>
        <w:t>5.1 主要环评结论</w:t>
      </w:r>
      <w:bookmarkEnd w:id="24"/>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本项目属于允许类项目，符合国家当前产业政策要求；项目位于长垣市产业集聚区起重工业园区，用地类型规划属于二类工业用地，符合长垣市城乡总体规划和长垣市产业集聚区规划；在实施了本环评报告提出的污染治理措施后，各种污染物均可以做到稳定、达标排放，满足区域总量控制要求，污染防治措施可行；因突发事故引起的环境风险在可接受范围内；项目卫生防护距离范围内现状无居民区、学校、医院等环境敏感点，厂区总平面布置合理；公众参与期间没有公众提出反对意见。</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在认真执行“三同时”制度，落实评价提出的污染物防治措施及建议的前提下，从环保的角度考虑，本项目建设可行。</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5.1.1 项目符合国家产业政策</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经查阅国家《产业结构调整指导目录（2019本）》，本项目产品不在鼓励类、限制类、淘汰类之列，项目所用设备无该名录中的淘汰类设备，因此项目属于允许类，符合国家产业政策的要求。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5.1.2 环境影响评价结论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5.1.2.1 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催化燃烧装置处理固化烘干有机废气和活性炭脱附的有机废气，属《2016年国家先进污染防治技术目录（VOCs防治领域）》及《工业涂装工序挥发性有机物污染防治技术规范》（DB41/T1940-2020）中推荐的治理技术，主要技术指标VOCs净化效率≥97%，适用于中高浓度VOCs废气的治理，广泛应用于工业涂装行业有机废气的治理。根据《工业涂装挥发性有机物污染防治技术规范》（DB41/T 1946-2020），催化燃烧的处理效率达到97%以上，本次评价取98%。</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（2）本项目漆雾拟采取水帘喷淋+水旋流喷淋+干式除雾器处理和有机废气（调漆、喷漆、浸漆、固化烘干废气）采用“活性炭吸附脱附+催化燃烧”进行处理，经处理后各种污染物均满足相关标准要求。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（3）喷漆生产线喷漆废气经处理后，漆雾的排放浓度及速率可满足《大气污染物综合排放标准》（GB16297-1996）表2二级标准要求（颗粒物最高允许排放浓度120mg/m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，15m排气筒最高允许排放速率3.5kg/h）；同时满足新乡市生态环境局《关于进一步规范工业企业颗粒物排放限值的通知》（2020年7月31日）中“涉气工业企业排放口颗粒物浓度不高于10mg/m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”的规定要求。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（4）喷漆、浸漆生产线废气经处理后，非甲烷总烃、二甲苯的排放浓度可满足《工业涂装工序挥发性有机物排放标准》（DB41/1951-2020）表1通用设备有组织废气排放标准限值要求（非甲烷总烃50mg/m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、甲苯与二甲苯合计20mg/m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）。同时满足《关于全省开展工业企业挥发性有机物专项治理工作中排放建议值的通知》（豫环攻坚办[2017]162号）中表面涂装业有机废气排放口建议排放浓度要求（非甲烷总烃60mg/m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（去除效率70%）、甲苯与二甲苯合计20mg/m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（5）喷漆、浸漆生产线废气经处理后，漆雾、非甲烷总烃、二甲苯的处置措施和排放浓度可以满足新乡市生态环境局《关于进一步加强工业涂装行业挥发性有机物治理的通知》（2020年10月10日）。</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（6）天然气燃烧废气污染物颗粒物、SO</w:t>
      </w:r>
      <w:r>
        <w:rPr>
          <w:rFonts w:hint="eastAsia" w:ascii="Times New Roman" w:hAnsi="Times New Roman" w:cs="Times New Roman"/>
          <w:b w:val="0"/>
          <w:bCs w:val="0"/>
          <w:color w:val="auto"/>
          <w:sz w:val="24"/>
          <w:szCs w:val="24"/>
          <w:vertAlign w:val="subscript"/>
          <w:lang w:val="en-US" w:eastAsia="zh-CN"/>
        </w:rPr>
        <w:t>2</w:t>
      </w:r>
      <w:r>
        <w:rPr>
          <w:rFonts w:hint="eastAsia" w:ascii="Times New Roman" w:hAnsi="Times New Roman" w:cs="Times New Roman"/>
          <w:b w:val="0"/>
          <w:bCs w:val="0"/>
          <w:color w:val="auto"/>
          <w:sz w:val="24"/>
          <w:szCs w:val="24"/>
          <w:lang w:val="en-US" w:eastAsia="zh-CN"/>
        </w:rPr>
        <w:t>、氮氧化物排放均满足河南省《工业炉窑大气污染物排放标准》（DB41/1066-2020）表1标准（颗粒物≤30mg/m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，SO</w:t>
      </w:r>
      <w:r>
        <w:rPr>
          <w:rFonts w:hint="eastAsia" w:ascii="Times New Roman" w:hAnsi="Times New Roman" w:cs="Times New Roman"/>
          <w:b w:val="0"/>
          <w:bCs w:val="0"/>
          <w:color w:val="auto"/>
          <w:sz w:val="24"/>
          <w:szCs w:val="24"/>
          <w:vertAlign w:val="subscript"/>
          <w:lang w:val="en-US" w:eastAsia="zh-CN"/>
        </w:rPr>
        <w:t>2</w:t>
      </w:r>
      <w:r>
        <w:rPr>
          <w:rFonts w:hint="eastAsia" w:ascii="Times New Roman" w:hAnsi="Times New Roman" w:cs="Times New Roman"/>
          <w:b w:val="0"/>
          <w:bCs w:val="0"/>
          <w:color w:val="auto"/>
          <w:sz w:val="24"/>
          <w:szCs w:val="24"/>
          <w:lang w:val="en-US" w:eastAsia="zh-CN"/>
        </w:rPr>
        <w:t>≤200mg/m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，NO</w:t>
      </w:r>
      <w:r>
        <w:rPr>
          <w:rFonts w:hint="eastAsia" w:ascii="Times New Roman" w:hAnsi="Times New Roman" w:cs="Times New Roman"/>
          <w:b w:val="0"/>
          <w:bCs w:val="0"/>
          <w:color w:val="auto"/>
          <w:sz w:val="24"/>
          <w:szCs w:val="24"/>
          <w:vertAlign w:val="subscript"/>
          <w:lang w:val="en-US" w:eastAsia="zh-CN"/>
        </w:rPr>
        <w:t>X</w:t>
      </w:r>
      <w:r>
        <w:rPr>
          <w:rFonts w:hint="eastAsia" w:ascii="Times New Roman" w:hAnsi="Times New Roman" w:cs="Times New Roman"/>
          <w:b w:val="0"/>
          <w:bCs w:val="0"/>
          <w:color w:val="auto"/>
          <w:sz w:val="24"/>
          <w:szCs w:val="24"/>
          <w:lang w:val="en-US" w:eastAsia="zh-CN"/>
        </w:rPr>
        <w:t>≤300mg/m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），同时也满足《河南省2019年工业炉窑污染治理方案》中暂未制订行业排放要求的其他工业炉窑排放标准（颗粒物≤30mg/m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，SO</w:t>
      </w:r>
      <w:r>
        <w:rPr>
          <w:rFonts w:hint="eastAsia" w:ascii="Times New Roman" w:hAnsi="Times New Roman" w:cs="Times New Roman"/>
          <w:b w:val="0"/>
          <w:bCs w:val="0"/>
          <w:color w:val="auto"/>
          <w:sz w:val="24"/>
          <w:szCs w:val="24"/>
          <w:vertAlign w:val="subscript"/>
          <w:lang w:val="en-US" w:eastAsia="zh-CN"/>
        </w:rPr>
        <w:t>2</w:t>
      </w:r>
      <w:r>
        <w:rPr>
          <w:rFonts w:hint="eastAsia" w:ascii="Times New Roman" w:hAnsi="Times New Roman" w:cs="Times New Roman"/>
          <w:b w:val="0"/>
          <w:bCs w:val="0"/>
          <w:color w:val="auto"/>
          <w:sz w:val="24"/>
          <w:szCs w:val="24"/>
          <w:lang w:val="en-US" w:eastAsia="zh-CN"/>
        </w:rPr>
        <w:t>≤200mg/m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，NO</w:t>
      </w:r>
      <w:r>
        <w:rPr>
          <w:rFonts w:hint="eastAsia" w:ascii="Times New Roman" w:hAnsi="Times New Roman" w:cs="Times New Roman"/>
          <w:b w:val="0"/>
          <w:bCs w:val="0"/>
          <w:color w:val="auto"/>
          <w:sz w:val="24"/>
          <w:szCs w:val="24"/>
          <w:vertAlign w:val="subscript"/>
          <w:lang w:val="en-US" w:eastAsia="zh-CN"/>
        </w:rPr>
        <w:t>X</w:t>
      </w:r>
      <w:r>
        <w:rPr>
          <w:rFonts w:hint="eastAsia" w:ascii="Times New Roman" w:hAnsi="Times New Roman" w:cs="Times New Roman"/>
          <w:b w:val="0"/>
          <w:bCs w:val="0"/>
          <w:color w:val="auto"/>
          <w:sz w:val="24"/>
          <w:szCs w:val="24"/>
          <w:lang w:val="en-US" w:eastAsia="zh-CN"/>
        </w:rPr>
        <w:t>≤300mg/m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），及《新乡市环境污染防治攻坚战三年行动实施方案（2018-2020）》工业炉窑推荐限值颗粒物 30mg/m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、SO</w:t>
      </w:r>
      <w:r>
        <w:rPr>
          <w:rFonts w:hint="eastAsia" w:ascii="Times New Roman" w:hAnsi="Times New Roman" w:cs="Times New Roman"/>
          <w:b w:val="0"/>
          <w:bCs w:val="0"/>
          <w:color w:val="auto"/>
          <w:sz w:val="24"/>
          <w:szCs w:val="24"/>
          <w:vertAlign w:val="subscript"/>
          <w:lang w:val="en-US" w:eastAsia="zh-CN"/>
        </w:rPr>
        <w:t>2</w:t>
      </w:r>
      <w:r>
        <w:rPr>
          <w:rFonts w:hint="eastAsia" w:ascii="Times New Roman" w:hAnsi="Times New Roman" w:cs="Times New Roman"/>
          <w:b w:val="0"/>
          <w:bCs w:val="0"/>
          <w:color w:val="auto"/>
          <w:sz w:val="24"/>
          <w:szCs w:val="24"/>
          <w:lang w:val="en-US" w:eastAsia="zh-CN"/>
        </w:rPr>
        <w:t>200mg/m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、NOx300mg/m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的标准限值要求。因此，本项目喷涂车间采取的有机废气处置措施可行。</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5.1.2.2 废水</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本项目在生产过程中不产生生产废水，本项目废水主要为职工办公生活产生的生活污水。本项目实施后全厂外排废水量为1.28m</w:t>
      </w:r>
      <w:r>
        <w:rPr>
          <w:rFonts w:hint="eastAsia" w:ascii="Times New Roman" w:hAnsi="Times New Roman" w:cs="Times New Roman"/>
          <w:b w:val="0"/>
          <w:bCs w:val="0"/>
          <w:color w:val="auto"/>
          <w:sz w:val="24"/>
          <w:szCs w:val="24"/>
          <w:vertAlign w:val="superscript"/>
          <w:lang w:val="en-US" w:eastAsia="zh-CN"/>
        </w:rPr>
        <w:t>3</w:t>
      </w:r>
      <w:r>
        <w:rPr>
          <w:rFonts w:hint="eastAsia" w:ascii="Times New Roman" w:hAnsi="Times New Roman" w:cs="Times New Roman"/>
          <w:b w:val="0"/>
          <w:bCs w:val="0"/>
          <w:color w:val="auto"/>
          <w:sz w:val="24"/>
          <w:szCs w:val="24"/>
          <w:lang w:val="en-US" w:eastAsia="zh-CN"/>
        </w:rPr>
        <w:t>/d，主要污染物浓度为：pH 6～9、SS 140 mg/L、COD 240 mg/L、BOD</w:t>
      </w:r>
      <w:r>
        <w:rPr>
          <w:rFonts w:hint="eastAsia" w:ascii="Times New Roman" w:hAnsi="Times New Roman" w:cs="Times New Roman"/>
          <w:b w:val="0"/>
          <w:bCs w:val="0"/>
          <w:color w:val="auto"/>
          <w:sz w:val="24"/>
          <w:szCs w:val="24"/>
          <w:vertAlign w:val="subscript"/>
          <w:lang w:val="en-US" w:eastAsia="zh-CN"/>
        </w:rPr>
        <w:t xml:space="preserve">5 </w:t>
      </w:r>
      <w:r>
        <w:rPr>
          <w:rFonts w:hint="eastAsia" w:ascii="Times New Roman" w:hAnsi="Times New Roman" w:cs="Times New Roman"/>
          <w:b w:val="0"/>
          <w:bCs w:val="0"/>
          <w:color w:val="auto"/>
          <w:sz w:val="24"/>
          <w:szCs w:val="24"/>
          <w:lang w:val="en-US" w:eastAsia="zh-CN"/>
        </w:rPr>
        <w:t>120 mg/L、氨氮 30 mg/L、总氮 35 mg/L、总磷 3.0 mg/L，可以满足《污水综合排放标准》（GB8978-1996）表4三级标准和长垣市第二污水处理厂进水水质要求，排入长垣市第二污水处理厂进一步处理。长垣市第二污水处理厂出水执行《城镇污水处理厂污染物排放标准》（GB18918-2002）的一级A标准（COD 50 mg/L、BOD</w:t>
      </w:r>
      <w:r>
        <w:rPr>
          <w:rFonts w:hint="eastAsia" w:ascii="Times New Roman" w:hAnsi="Times New Roman" w:cs="Times New Roman"/>
          <w:b w:val="0"/>
          <w:bCs w:val="0"/>
          <w:color w:val="auto"/>
          <w:sz w:val="24"/>
          <w:szCs w:val="24"/>
          <w:vertAlign w:val="subscript"/>
          <w:lang w:val="en-US" w:eastAsia="zh-CN"/>
        </w:rPr>
        <w:t>5</w:t>
      </w:r>
      <w:r>
        <w:rPr>
          <w:rFonts w:hint="eastAsia" w:ascii="Times New Roman" w:hAnsi="Times New Roman" w:cs="Times New Roman"/>
          <w:b w:val="0"/>
          <w:bCs w:val="0"/>
          <w:color w:val="auto"/>
          <w:sz w:val="24"/>
          <w:szCs w:val="24"/>
          <w:lang w:val="en-US" w:eastAsia="zh-CN"/>
        </w:rPr>
        <w:t xml:space="preserve"> 10 mg/L、SS 10 mg/L、氨氮 5 mg/L、总氮 15 mg/L、总磷 0.5 mg/L），因此，本项目废水经长垣市第二污水处理厂处理后最终排入外环境的COD 0.0192 t/a、BOD</w:t>
      </w:r>
      <w:r>
        <w:rPr>
          <w:rFonts w:hint="eastAsia" w:ascii="Times New Roman" w:hAnsi="Times New Roman" w:cs="Times New Roman"/>
          <w:b w:val="0"/>
          <w:bCs w:val="0"/>
          <w:color w:val="auto"/>
          <w:sz w:val="24"/>
          <w:szCs w:val="24"/>
          <w:vertAlign w:val="subscript"/>
          <w:lang w:val="en-US" w:eastAsia="zh-CN"/>
        </w:rPr>
        <w:t>5</w:t>
      </w:r>
      <w:r>
        <w:rPr>
          <w:rFonts w:hint="eastAsia" w:ascii="Times New Roman" w:hAnsi="Times New Roman" w:cs="Times New Roman"/>
          <w:b w:val="0"/>
          <w:bCs w:val="0"/>
          <w:color w:val="auto"/>
          <w:sz w:val="24"/>
          <w:szCs w:val="24"/>
          <w:lang w:val="en-US" w:eastAsia="zh-CN"/>
        </w:rPr>
        <w:t xml:space="preserve"> 0.0038 t/a、SS 0.0038 t/a、氨氮 0.0019 t/a、总氮 0.0057 t/a、总磷 0.0002 t/a。因此，本项目废水均可以做到达标排放要求。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5.1.2.3 固体废物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本项目产生的固体废物包括一般固废和危险废物。一般固废主要有抛丸粉尘、废钢丸、生活垃圾；危险废物主要有废矿物油、废油漆桶、废固化剂桶、废稀释剂桶、漆渣、废活性炭、废催化剂和洗枪废溶剂。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其中抛丸粉尘、废钢丸收集后全部外售；职工生活垃圾经收集后交由环卫部门处置；危险废物经分类收集后，暂存于危废暂存间，定期交有相应危废处理资质的单位进行处理。综上所述，本项目产生固体废物全部可以做到妥善处置，不外排。</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5.1.2.4 噪声</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项目针对不同设备的噪声特性，分别采取基础减振、消声、隔声等降噪措施，可有效降低噪声源强，最大程度地减轻对工程周围的环境影响。项目噪声源在采取评价要求的降噪措施后，对四周厂界昼夜间噪声贡献值均可满足《工业企业厂界环境噪声排放标准》（GB12348-2008）2类排放限值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5.1.3.环保投资</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本项目总投资3500万元，其中环保投资共282万元，占投资额的8.06%。</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5.1.4 环境风险评价</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不涉及重大危险源，最大可信事故为漆料发生泄漏，遇明火引发的火灾、爆炸事故引发的伴生/次生污染物排放。为了防范事故和减少危害，企业应当按照有关要求落实风险预防措施，制定事故应急预案，提高项目的安全水平。如有必要，要采取社会应急措施，以控制事故和减少事故发生时对周围环境造成的危害。在采取严格安全防范措施后，其风险水平总体上是可以接受的。</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5.1.4 总量控制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2"/>
        <w:rPr>
          <w:rFonts w:hint="default" w:ascii="Times New Roman" w:hAnsi="Times New Roman" w:cs="Times New Roman"/>
          <w:b w:val="0"/>
          <w:bCs w:val="0"/>
          <w:color w:val="auto"/>
          <w:sz w:val="22"/>
          <w:szCs w:val="22"/>
          <w:lang w:val="en-US" w:eastAsia="zh-CN"/>
        </w:rPr>
      </w:pPr>
      <w:r>
        <w:rPr>
          <w:rFonts w:hint="eastAsia" w:ascii="Times New Roman" w:hAnsi="Times New Roman" w:cs="Times New Roman"/>
          <w:b w:val="0"/>
          <w:bCs w:val="0"/>
          <w:color w:val="auto"/>
          <w:sz w:val="22"/>
          <w:szCs w:val="22"/>
          <w:lang w:val="en-US" w:eastAsia="zh-CN"/>
        </w:rPr>
        <w:t>表5-1  项目总量控制建议指标</w:t>
      </w:r>
    </w:p>
    <w:tbl>
      <w:tblPr>
        <w:tblStyle w:val="1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15"/>
        <w:gridCol w:w="2316"/>
        <w:gridCol w:w="2316"/>
        <w:gridCol w:w="23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类别</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污染物</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核算排放量</w:t>
            </w:r>
          </w:p>
        </w:tc>
        <w:tc>
          <w:tcPr>
            <w:tcW w:w="1250"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建议控制指标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Merge w:val="restar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废气</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SO</w:t>
            </w:r>
            <w:r>
              <w:rPr>
                <w:rFonts w:hint="eastAsia" w:ascii="Times New Roman" w:hAnsi="Times New Roman" w:cs="Times New Roman"/>
                <w:b w:val="0"/>
                <w:bCs w:val="0"/>
                <w:color w:val="auto"/>
                <w:sz w:val="22"/>
                <w:szCs w:val="22"/>
                <w:vertAlign w:val="subscript"/>
                <w:lang w:val="en-US" w:eastAsia="zh-CN"/>
              </w:rPr>
              <w:t>2</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0.0088 t/a</w:t>
            </w:r>
          </w:p>
        </w:tc>
        <w:tc>
          <w:tcPr>
            <w:tcW w:w="2318" w:type="dxa"/>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ind w:left="0" w:leftChars="0" w:firstLine="0" w:firstLineChars="0"/>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0.0088 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Merge w:val="continue"/>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NO</w:t>
            </w:r>
            <w:r>
              <w:rPr>
                <w:rFonts w:hint="eastAsia" w:ascii="Times New Roman" w:hAnsi="Times New Roman" w:cs="Times New Roman"/>
                <w:b w:val="0"/>
                <w:bCs w:val="0"/>
                <w:color w:val="auto"/>
                <w:sz w:val="22"/>
                <w:szCs w:val="22"/>
                <w:vertAlign w:val="subscript"/>
                <w:lang w:val="en-US" w:eastAsia="zh-CN"/>
              </w:rPr>
              <w:t>X</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0.0638 t/a</w:t>
            </w:r>
          </w:p>
        </w:tc>
        <w:tc>
          <w:tcPr>
            <w:tcW w:w="2318" w:type="dxa"/>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ind w:left="0" w:leftChars="0" w:firstLine="0" w:firstLineChars="0"/>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0.0638 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Merge w:val="continue"/>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VOC</w:t>
            </w:r>
            <w:r>
              <w:rPr>
                <w:rFonts w:hint="eastAsia" w:ascii="Times New Roman" w:hAnsi="Times New Roman" w:cs="Times New Roman"/>
                <w:b w:val="0"/>
                <w:bCs w:val="0"/>
                <w:color w:val="auto"/>
                <w:sz w:val="22"/>
                <w:szCs w:val="22"/>
                <w:vertAlign w:val="subscript"/>
                <w:lang w:val="en-US" w:eastAsia="zh-CN"/>
              </w:rPr>
              <w:t>S</w:t>
            </w:r>
          </w:p>
        </w:tc>
        <w:tc>
          <w:tcPr>
            <w:tcW w:w="1249"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5.8184 t/a</w:t>
            </w:r>
          </w:p>
        </w:tc>
        <w:tc>
          <w:tcPr>
            <w:tcW w:w="231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ind w:left="0" w:leftChars="0" w:firstLine="0" w:firstLineChars="0"/>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5.8184 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Merge w:val="restar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废水</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COD</w:t>
            </w:r>
          </w:p>
        </w:tc>
        <w:tc>
          <w:tcPr>
            <w:tcW w:w="1249"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0.0192 t/a</w:t>
            </w:r>
          </w:p>
        </w:tc>
        <w:tc>
          <w:tcPr>
            <w:tcW w:w="231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ind w:left="0" w:leftChars="0" w:firstLine="0" w:firstLineChars="0"/>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0.0192 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Merge w:val="continue"/>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eastAsia" w:ascii="Times New Roman" w:hAnsi="Times New Roman" w:cs="Times New Roman"/>
                <w:b w:val="0"/>
                <w:bCs w:val="0"/>
                <w:color w:val="auto"/>
                <w:sz w:val="22"/>
                <w:szCs w:val="22"/>
                <w:vertAlign w:val="baseline"/>
                <w:lang w:val="en-US" w:eastAsia="zh-CN"/>
              </w:rPr>
            </w:pP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氨氮</w:t>
            </w:r>
          </w:p>
        </w:tc>
        <w:tc>
          <w:tcPr>
            <w:tcW w:w="1249"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0.0019 t/a</w:t>
            </w:r>
          </w:p>
        </w:tc>
        <w:tc>
          <w:tcPr>
            <w:tcW w:w="231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ind w:left="0" w:leftChars="0" w:firstLine="0" w:firstLineChars="0"/>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0.0019 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Merge w:val="continue"/>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eastAsia" w:ascii="Times New Roman" w:hAnsi="Times New Roman" w:cs="Times New Roman"/>
                <w:b w:val="0"/>
                <w:bCs w:val="0"/>
                <w:color w:val="auto"/>
                <w:sz w:val="22"/>
                <w:szCs w:val="22"/>
                <w:vertAlign w:val="baseline"/>
                <w:lang w:val="en-US" w:eastAsia="zh-CN"/>
              </w:rPr>
            </w:pP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总氮</w:t>
            </w:r>
          </w:p>
        </w:tc>
        <w:tc>
          <w:tcPr>
            <w:tcW w:w="1249"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0.0057 t/a</w:t>
            </w:r>
          </w:p>
        </w:tc>
        <w:tc>
          <w:tcPr>
            <w:tcW w:w="231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ind w:left="0" w:leftChars="0" w:firstLine="0" w:firstLineChars="0"/>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0.0057 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Merge w:val="continue"/>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eastAsia" w:ascii="Times New Roman" w:hAnsi="Times New Roman" w:cs="Times New Roman"/>
                <w:b w:val="0"/>
                <w:bCs w:val="0"/>
                <w:color w:val="auto"/>
                <w:sz w:val="22"/>
                <w:szCs w:val="22"/>
                <w:vertAlign w:val="baseline"/>
                <w:lang w:val="en-US" w:eastAsia="zh-CN"/>
              </w:rPr>
            </w:pP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eastAsia"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总磷</w:t>
            </w:r>
          </w:p>
        </w:tc>
        <w:tc>
          <w:tcPr>
            <w:tcW w:w="1249"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0.0002 t/a</w:t>
            </w:r>
          </w:p>
        </w:tc>
        <w:tc>
          <w:tcPr>
            <w:tcW w:w="231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ind w:left="0" w:leftChars="0" w:firstLine="0" w:firstLineChars="0"/>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0.0002 t/a</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cs="Times New Roman"/>
          <w:b/>
          <w:bCs/>
          <w:color w:val="auto"/>
          <w:sz w:val="24"/>
          <w:szCs w:val="24"/>
          <w:lang w:val="en-US" w:eastAsia="zh-CN"/>
        </w:rPr>
      </w:pPr>
      <w:bookmarkStart w:id="25" w:name="_Toc31968"/>
      <w:r>
        <w:rPr>
          <w:rFonts w:hint="eastAsia" w:ascii="Times New Roman" w:hAnsi="Times New Roman" w:cs="Times New Roman"/>
          <w:b/>
          <w:bCs/>
          <w:color w:val="auto"/>
          <w:sz w:val="24"/>
          <w:szCs w:val="24"/>
          <w:lang w:val="en-US" w:eastAsia="zh-CN"/>
        </w:rPr>
        <w:t>5.2 环评建议</w:t>
      </w:r>
      <w:bookmarkEnd w:id="25"/>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（1）认真落实各项污染防治措施，确保环保资金投入，严格按照工程设计和环评提出的污染防治措施，执行</w:t>
      </w:r>
      <w:r>
        <w:rPr>
          <w:rFonts w:hint="eastAsia" w:ascii="Times New Roman" w:hAnsi="Times New Roman"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三同时</w:t>
      </w:r>
      <w:r>
        <w:rPr>
          <w:rFonts w:hint="eastAsia" w:ascii="Times New Roman" w:hAnsi="Times New Roman"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制度，加强各类环保设施运行中的日常管理和维护工作，确保污染物长期稳定达标排放。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（2）加强喷漆房</w:t>
      </w:r>
      <w:r>
        <w:rPr>
          <w:rFonts w:hint="eastAsia" w:ascii="Times New Roman" w:hAnsi="Times New Roman" w:cs="Times New Roman"/>
          <w:b w:val="0"/>
          <w:bCs w:val="0"/>
          <w:color w:val="auto"/>
          <w:sz w:val="24"/>
          <w:szCs w:val="24"/>
          <w:lang w:val="en-US" w:eastAsia="zh-CN"/>
        </w:rPr>
        <w:t>、浸漆房</w:t>
      </w:r>
      <w:r>
        <w:rPr>
          <w:rFonts w:hint="default" w:ascii="Times New Roman" w:hAnsi="Times New Roman" w:cs="Times New Roman"/>
          <w:b w:val="0"/>
          <w:bCs w:val="0"/>
          <w:color w:val="auto"/>
          <w:sz w:val="24"/>
          <w:szCs w:val="24"/>
          <w:lang w:val="en-US" w:eastAsia="zh-CN"/>
        </w:rPr>
        <w:t>的生产管理，减少过程中的跑冒滴漏，最大限度减少挥发性有机物的排放</w:t>
      </w:r>
      <w:r>
        <w:rPr>
          <w:rFonts w:hint="eastAsia" w:ascii="Times New Roman" w:hAnsi="Times New Roman" w:cs="Times New Roman"/>
          <w:b w:val="0"/>
          <w:bCs w:val="0"/>
          <w:color w:val="auto"/>
          <w:sz w:val="24"/>
          <w:szCs w:val="24"/>
          <w:lang w:val="en-US" w:eastAsia="zh-CN"/>
        </w:rPr>
        <w:t>。</w:t>
      </w:r>
      <w:r>
        <w:rPr>
          <w:rFonts w:hint="default" w:ascii="Times New Roman" w:hAnsi="Times New Roman" w:cs="Times New Roman"/>
          <w:b w:val="0"/>
          <w:bCs w:val="0"/>
          <w:color w:val="auto"/>
          <w:sz w:val="24"/>
          <w:szCs w:val="24"/>
          <w:lang w:val="en-US" w:eastAsia="zh-CN"/>
        </w:rPr>
        <w:t>制定和完善突发事件应急预案，加强安全生产管理，防止风险事故的发生。</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（3）与当地政府部门密切配合，确保项目厂区环境防护距离范围内不再规划建设居民区、学校等环境敏感目标。</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24"/>
          <w:lang w:val="en-US" w:eastAsia="zh-CN"/>
        </w:rPr>
      </w:pPr>
      <w:bookmarkStart w:id="26" w:name="_Toc28089"/>
      <w:r>
        <w:rPr>
          <w:rFonts w:hint="eastAsia" w:ascii="Times New Roman" w:hAnsi="Times New Roman" w:cs="Times New Roman"/>
          <w:b/>
          <w:bCs/>
          <w:color w:val="auto"/>
          <w:sz w:val="24"/>
          <w:szCs w:val="24"/>
          <w:lang w:val="en-US" w:eastAsia="zh-CN"/>
        </w:rPr>
        <w:t>5.3 环评批复</w:t>
      </w:r>
      <w:bookmarkEnd w:id="26"/>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一、我局批准该《报告书》。原则同意你公司按照《报告书》所列项目的性质、规模、地点、采用的生产工艺和环境保护对策措施进行项目建设。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二、你公司应严格执行“三同时”制度，认真落实《报告书》提出的要求及建议。环评中提及的污染防治措施可以作为该项目污染治理设施设计的依据，确保各项污染物达标排放。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三、项目产生的废水、废气、噪声、固废须按照环评报告书提出的治理措施进行处理，并达到相应的污染物排放标准。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四、项目污染物总量控制指标按照总量相关规定执行。</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五、如果今后国家或我省颁布污染物排放限值的新标准，届时你公司应按新的排放标准执行。</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六、本项目的性质、规模、地点、采用的生产工艺或者防治污染措施发生重大变动的，或本批复下达之日起超过五年方开工建设的，应当到我局重新报批或审核本项目的环境影响评价文件。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sectPr>
          <w:pgSz w:w="11906" w:h="16838"/>
          <w:pgMar w:top="1440" w:right="1417" w:bottom="1440" w:left="1440" w:header="850" w:footer="992" w:gutter="0"/>
          <w:pgNumType w:fmt="decimal"/>
          <w:cols w:space="425" w:num="1"/>
          <w:docGrid w:type="lines" w:linePitch="312" w:charSpace="0"/>
        </w:sectPr>
      </w:pPr>
      <w:r>
        <w:rPr>
          <w:rFonts w:hint="eastAsia" w:ascii="Times New Roman" w:hAnsi="Times New Roman" w:cs="Times New Roman"/>
          <w:b w:val="0"/>
          <w:bCs w:val="0"/>
          <w:color w:val="auto"/>
          <w:sz w:val="24"/>
          <w:szCs w:val="24"/>
          <w:lang w:val="en-US" w:eastAsia="zh-CN"/>
        </w:rPr>
        <w:t>七、该项目环保“三同时”制度和日常环保监管工作由长垣市环境监察大队负责，并明确责任人，加强检查和监管。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eastAsia" w:ascii="Times New Roman" w:hAnsi="Times New Roman" w:cs="Times New Roman"/>
          <w:b/>
          <w:bCs/>
          <w:color w:val="auto"/>
          <w:sz w:val="28"/>
          <w:szCs w:val="28"/>
          <w:lang w:val="en-US" w:eastAsia="zh-CN"/>
        </w:rPr>
      </w:pPr>
      <w:bookmarkStart w:id="27" w:name="_Toc18883"/>
      <w:r>
        <w:rPr>
          <w:rFonts w:hint="eastAsia" w:ascii="Times New Roman" w:hAnsi="Times New Roman" w:cs="Times New Roman"/>
          <w:b/>
          <w:bCs/>
          <w:color w:val="auto"/>
          <w:sz w:val="28"/>
          <w:szCs w:val="28"/>
          <w:lang w:val="en-US" w:eastAsia="zh-CN"/>
        </w:rPr>
        <w:t>六、验收监测执行标准及内容</w:t>
      </w:r>
      <w:bookmarkEnd w:id="27"/>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Cs/>
          <w:color w:val="auto"/>
          <w:sz w:val="24"/>
          <w:szCs w:val="20"/>
          <w:lang w:val="en-US" w:eastAsia="zh-CN"/>
        </w:rPr>
      </w:pPr>
      <w:r>
        <w:rPr>
          <w:rFonts w:hint="default" w:ascii="Times New Roman" w:hAnsi="Times New Roman" w:cs="Times New Roman"/>
          <w:bCs/>
          <w:color w:val="auto"/>
          <w:sz w:val="24"/>
          <w:szCs w:val="20"/>
          <w:lang w:val="en-US" w:eastAsia="zh-CN"/>
        </w:rPr>
        <w:t>根据本项目的</w:t>
      </w:r>
      <w:r>
        <w:rPr>
          <w:rFonts w:hint="eastAsia" w:ascii="Times New Roman" w:hAnsi="Times New Roman" w:cs="Times New Roman"/>
          <w:bCs/>
          <w:color w:val="auto"/>
          <w:sz w:val="24"/>
          <w:szCs w:val="20"/>
          <w:lang w:val="en-US" w:eastAsia="zh-CN"/>
        </w:rPr>
        <w:t>实际产污情况</w:t>
      </w:r>
      <w:r>
        <w:rPr>
          <w:rFonts w:hint="default" w:ascii="Times New Roman" w:hAnsi="Times New Roman" w:cs="Times New Roman"/>
          <w:bCs/>
          <w:color w:val="auto"/>
          <w:sz w:val="24"/>
          <w:szCs w:val="20"/>
          <w:lang w:val="en-US" w:eastAsia="zh-CN"/>
        </w:rPr>
        <w:t>，</w:t>
      </w:r>
      <w:r>
        <w:rPr>
          <w:rFonts w:hint="eastAsia" w:ascii="Times New Roman" w:hAnsi="Times New Roman" w:cs="Times New Roman"/>
          <w:bCs/>
          <w:color w:val="auto"/>
          <w:sz w:val="24"/>
          <w:szCs w:val="20"/>
          <w:lang w:val="en-US" w:eastAsia="zh-CN"/>
        </w:rPr>
        <w:t>长垣市德马格起重机喷涂中心</w:t>
      </w:r>
      <w:r>
        <w:rPr>
          <w:rFonts w:hint="default" w:ascii="Times New Roman" w:hAnsi="Times New Roman" w:cs="Times New Roman"/>
          <w:bCs/>
          <w:color w:val="auto"/>
          <w:sz w:val="24"/>
          <w:szCs w:val="20"/>
          <w:lang w:val="en-US" w:eastAsia="zh-CN"/>
        </w:rPr>
        <w:t>（以下简称</w:t>
      </w:r>
      <w:r>
        <w:rPr>
          <w:rFonts w:hint="eastAsia" w:ascii="Times New Roman" w:hAnsi="Times New Roman" w:cs="Times New Roman"/>
          <w:bCs/>
          <w:color w:val="auto"/>
          <w:sz w:val="24"/>
          <w:szCs w:val="20"/>
          <w:lang w:val="en-US" w:eastAsia="zh-CN"/>
        </w:rPr>
        <w:t>“</w:t>
      </w:r>
      <w:r>
        <w:rPr>
          <w:rFonts w:hint="default" w:ascii="Times New Roman" w:hAnsi="Times New Roman" w:cs="Times New Roman"/>
          <w:bCs/>
          <w:color w:val="auto"/>
          <w:sz w:val="24"/>
          <w:szCs w:val="20"/>
          <w:lang w:val="en-US" w:eastAsia="zh-CN"/>
        </w:rPr>
        <w:t>我</w:t>
      </w:r>
      <w:r>
        <w:rPr>
          <w:rFonts w:hint="eastAsia" w:ascii="Times New Roman" w:hAnsi="Times New Roman" w:cs="Times New Roman"/>
          <w:bCs/>
          <w:color w:val="auto"/>
          <w:sz w:val="24"/>
          <w:szCs w:val="20"/>
          <w:lang w:val="en-US" w:eastAsia="zh-CN"/>
        </w:rPr>
        <w:t>公司”</w:t>
      </w:r>
      <w:r>
        <w:rPr>
          <w:rFonts w:hint="default" w:ascii="Times New Roman" w:hAnsi="Times New Roman" w:cs="Times New Roman"/>
          <w:bCs/>
          <w:color w:val="auto"/>
          <w:sz w:val="24"/>
          <w:szCs w:val="20"/>
          <w:lang w:val="en-US" w:eastAsia="zh-CN"/>
        </w:rPr>
        <w:t>）委托河南思源环境检测有限公司濮阳分公司于2021年</w:t>
      </w:r>
      <w:r>
        <w:rPr>
          <w:rFonts w:hint="eastAsia" w:ascii="Times New Roman" w:hAnsi="Times New Roman" w:cs="Times New Roman"/>
          <w:bCs/>
          <w:color w:val="auto"/>
          <w:sz w:val="24"/>
          <w:szCs w:val="20"/>
          <w:lang w:val="en-US" w:eastAsia="zh-CN"/>
        </w:rPr>
        <w:t>10</w:t>
      </w:r>
      <w:r>
        <w:rPr>
          <w:rFonts w:hint="default" w:ascii="Times New Roman" w:hAnsi="Times New Roman" w:cs="Times New Roman"/>
          <w:bCs/>
          <w:color w:val="auto"/>
          <w:sz w:val="24"/>
          <w:szCs w:val="20"/>
          <w:lang w:val="en-US" w:eastAsia="zh-CN"/>
        </w:rPr>
        <w:t>月</w:t>
      </w:r>
      <w:r>
        <w:rPr>
          <w:rFonts w:hint="eastAsia" w:ascii="Times New Roman" w:hAnsi="Times New Roman" w:cs="Times New Roman"/>
          <w:bCs/>
          <w:color w:val="auto"/>
          <w:sz w:val="24"/>
          <w:szCs w:val="20"/>
          <w:lang w:val="en-US" w:eastAsia="zh-CN"/>
        </w:rPr>
        <w:t>11</w:t>
      </w:r>
      <w:r>
        <w:rPr>
          <w:rFonts w:hint="default" w:ascii="Times New Roman" w:hAnsi="Times New Roman" w:cs="Times New Roman"/>
          <w:bCs/>
          <w:color w:val="auto"/>
          <w:sz w:val="24"/>
          <w:szCs w:val="20"/>
          <w:lang w:val="en-US" w:eastAsia="zh-CN"/>
        </w:rPr>
        <w:t>-1</w:t>
      </w:r>
      <w:r>
        <w:rPr>
          <w:rFonts w:hint="eastAsia" w:ascii="Times New Roman" w:hAnsi="Times New Roman" w:cs="Times New Roman"/>
          <w:bCs/>
          <w:color w:val="auto"/>
          <w:sz w:val="24"/>
          <w:szCs w:val="20"/>
          <w:lang w:val="en-US" w:eastAsia="zh-CN"/>
        </w:rPr>
        <w:t>2</w:t>
      </w:r>
      <w:r>
        <w:rPr>
          <w:rFonts w:hint="default" w:ascii="Times New Roman" w:hAnsi="Times New Roman" w:cs="Times New Roman"/>
          <w:bCs/>
          <w:color w:val="auto"/>
          <w:sz w:val="24"/>
          <w:szCs w:val="20"/>
          <w:lang w:val="en-US" w:eastAsia="zh-CN"/>
        </w:rPr>
        <w:t>日进行了</w:t>
      </w:r>
      <w:r>
        <w:rPr>
          <w:rFonts w:hint="eastAsia" w:ascii="Times New Roman" w:hAnsi="Times New Roman" w:cs="Times New Roman"/>
          <w:bCs/>
          <w:color w:val="auto"/>
          <w:sz w:val="24"/>
          <w:szCs w:val="20"/>
          <w:lang w:val="en-US" w:eastAsia="zh-CN"/>
        </w:rPr>
        <w:t>环境</w:t>
      </w:r>
      <w:r>
        <w:rPr>
          <w:rFonts w:hint="default" w:ascii="Times New Roman" w:hAnsi="Times New Roman" w:cs="Times New Roman"/>
          <w:bCs/>
          <w:color w:val="auto"/>
          <w:sz w:val="24"/>
          <w:szCs w:val="20"/>
          <w:lang w:val="en-US" w:eastAsia="zh-CN"/>
        </w:rPr>
        <w:t>监测</w:t>
      </w:r>
      <w:r>
        <w:rPr>
          <w:rFonts w:hint="eastAsia" w:ascii="Times New Roman" w:hAnsi="Times New Roman" w:cs="Times New Roman"/>
          <w:bCs/>
          <w:color w:val="auto"/>
          <w:sz w:val="24"/>
          <w:szCs w:val="20"/>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bCs/>
          <w:color w:val="auto"/>
          <w:sz w:val="24"/>
          <w:szCs w:val="20"/>
          <w:lang w:val="en-US" w:eastAsia="zh-CN"/>
        </w:rPr>
      </w:pPr>
      <w:r>
        <w:rPr>
          <w:rFonts w:hint="default" w:ascii="Times New Roman" w:hAnsi="Times New Roman" w:cs="Times New Roman"/>
          <w:bCs/>
          <w:color w:val="auto"/>
          <w:sz w:val="24"/>
          <w:szCs w:val="20"/>
          <w:lang w:val="en-US" w:eastAsia="zh-CN"/>
        </w:rPr>
        <w:t>针对该项目污染物监测结果和现场环境管理检查情况，依据有关国家标准，</w:t>
      </w:r>
      <w:r>
        <w:rPr>
          <w:rFonts w:hint="eastAsia" w:ascii="Times New Roman" w:hAnsi="Times New Roman" w:cs="Times New Roman"/>
          <w:bCs/>
          <w:color w:val="auto"/>
          <w:sz w:val="24"/>
          <w:szCs w:val="20"/>
          <w:lang w:val="en-US" w:eastAsia="zh-CN"/>
        </w:rPr>
        <w:t>我院</w:t>
      </w:r>
      <w:r>
        <w:rPr>
          <w:rFonts w:hint="default" w:ascii="Times New Roman" w:hAnsi="Times New Roman" w:cs="Times New Roman"/>
          <w:bCs/>
          <w:color w:val="auto"/>
          <w:sz w:val="24"/>
          <w:szCs w:val="20"/>
          <w:lang w:val="en-US" w:eastAsia="zh-CN"/>
        </w:rPr>
        <w:t>编制了本监测报告。</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24"/>
          <w:lang w:val="en-US" w:eastAsia="zh-CN"/>
        </w:rPr>
      </w:pPr>
      <w:bookmarkStart w:id="28" w:name="_Toc20561"/>
      <w:r>
        <w:rPr>
          <w:rFonts w:hint="eastAsia" w:ascii="Times New Roman" w:hAnsi="Times New Roman" w:cs="Times New Roman"/>
          <w:b/>
          <w:bCs/>
          <w:color w:val="auto"/>
          <w:sz w:val="24"/>
          <w:szCs w:val="24"/>
          <w:lang w:val="en-US" w:eastAsia="zh-CN"/>
        </w:rPr>
        <w:t>6.1 验收监测执行标准</w:t>
      </w:r>
      <w:bookmarkEnd w:id="28"/>
    </w:p>
    <w:p>
      <w:pPr>
        <w:pStyle w:val="16"/>
        <w:spacing w:after="0" w:line="360" w:lineRule="auto"/>
        <w:ind w:left="0" w:leftChars="0" w:firstLine="480" w:firstLineChars="200"/>
        <w:outlineLvl w:val="2"/>
        <w:rPr>
          <w:rFonts w:hint="eastAsia" w:cs="Times New Roman"/>
          <w:color w:val="auto"/>
          <w:sz w:val="24"/>
          <w:szCs w:val="32"/>
          <w:lang w:val="en-US" w:eastAsia="zh-CN"/>
        </w:rPr>
      </w:pPr>
      <w:r>
        <w:rPr>
          <w:rFonts w:hint="eastAsia" w:cs="Times New Roman"/>
          <w:color w:val="auto"/>
          <w:sz w:val="24"/>
          <w:szCs w:val="32"/>
          <w:lang w:val="en-US" w:eastAsia="zh-CN"/>
        </w:rPr>
        <w:t>6.1.1 废气</w:t>
      </w:r>
    </w:p>
    <w:p>
      <w:pPr>
        <w:pStyle w:val="16"/>
        <w:spacing w:after="0" w:line="360" w:lineRule="auto"/>
        <w:ind w:left="0" w:leftChars="0" w:firstLine="480" w:firstLineChars="200"/>
        <w:rPr>
          <w:rFonts w:hint="eastAsia" w:cs="Times New Roman"/>
          <w:color w:val="auto"/>
          <w:sz w:val="24"/>
          <w:szCs w:val="32"/>
          <w:lang w:val="en-US" w:eastAsia="zh-CN"/>
        </w:rPr>
      </w:pPr>
      <w:r>
        <w:rPr>
          <w:rFonts w:hint="eastAsia" w:cs="Times New Roman"/>
          <w:color w:val="auto"/>
          <w:sz w:val="24"/>
          <w:szCs w:val="32"/>
          <w:lang w:val="en-US" w:eastAsia="zh-CN"/>
        </w:rPr>
        <w:t>（1）《大气污染物综合排放标准》（GB16297-1996）表2标准；</w:t>
      </w:r>
    </w:p>
    <w:p>
      <w:pPr>
        <w:pStyle w:val="16"/>
        <w:spacing w:after="0" w:line="360" w:lineRule="auto"/>
        <w:ind w:left="0" w:leftChars="0" w:firstLine="480" w:firstLineChars="200"/>
        <w:rPr>
          <w:rFonts w:hint="eastAsia" w:cs="Times New Roman"/>
          <w:color w:val="auto"/>
          <w:sz w:val="24"/>
          <w:szCs w:val="32"/>
          <w:lang w:val="en-US" w:eastAsia="zh-CN"/>
        </w:rPr>
      </w:pPr>
      <w:r>
        <w:rPr>
          <w:rFonts w:hint="eastAsia" w:cs="Times New Roman"/>
          <w:color w:val="auto"/>
          <w:sz w:val="24"/>
          <w:szCs w:val="32"/>
          <w:lang w:val="en-US" w:eastAsia="zh-CN"/>
        </w:rPr>
        <w:t>（2）《挥发性有机物无组织排放控制标准》（GB37822-2019）；</w:t>
      </w:r>
    </w:p>
    <w:p>
      <w:pPr>
        <w:pStyle w:val="16"/>
        <w:spacing w:after="0" w:line="360" w:lineRule="auto"/>
        <w:ind w:left="0" w:leftChars="0" w:firstLine="480" w:firstLineChars="200"/>
        <w:rPr>
          <w:rFonts w:hint="eastAsia" w:cs="Times New Roman"/>
          <w:color w:val="auto"/>
          <w:sz w:val="24"/>
          <w:szCs w:val="32"/>
          <w:lang w:val="en-US" w:eastAsia="zh-CN"/>
        </w:rPr>
      </w:pPr>
      <w:r>
        <w:rPr>
          <w:rFonts w:hint="eastAsia" w:cs="Times New Roman"/>
          <w:color w:val="auto"/>
          <w:sz w:val="24"/>
          <w:szCs w:val="32"/>
          <w:lang w:val="en-US" w:eastAsia="zh-CN"/>
        </w:rPr>
        <w:t>（3）《工业涂装工序挥发性有机物排放标准》（DB41/1951-2020）；</w:t>
      </w:r>
    </w:p>
    <w:p>
      <w:pPr>
        <w:pStyle w:val="16"/>
        <w:spacing w:after="0" w:line="360" w:lineRule="auto"/>
        <w:ind w:left="0" w:leftChars="0" w:firstLine="480" w:firstLineChars="200"/>
        <w:rPr>
          <w:rFonts w:hint="eastAsia" w:cs="Times New Roman"/>
          <w:color w:val="auto"/>
          <w:sz w:val="24"/>
          <w:szCs w:val="32"/>
          <w:lang w:val="en-US" w:eastAsia="zh-CN"/>
        </w:rPr>
      </w:pPr>
      <w:r>
        <w:rPr>
          <w:rFonts w:hint="eastAsia" w:cs="Times New Roman"/>
          <w:color w:val="auto"/>
          <w:sz w:val="24"/>
          <w:szCs w:val="32"/>
          <w:lang w:val="en-US" w:eastAsia="zh-CN"/>
        </w:rPr>
        <w:t>（4）《河南省关于全省开展工业企业挥发性有机物专项治理工作中排放建议值的通知》（豫环攻坚办〔2017〕162号）；</w:t>
      </w:r>
    </w:p>
    <w:p>
      <w:pPr>
        <w:pStyle w:val="16"/>
        <w:spacing w:after="0" w:line="360" w:lineRule="auto"/>
        <w:ind w:left="0" w:leftChars="0" w:firstLine="480" w:firstLineChars="200"/>
        <w:rPr>
          <w:rFonts w:hint="eastAsia" w:cs="Times New Roman"/>
          <w:color w:val="auto"/>
          <w:sz w:val="24"/>
          <w:szCs w:val="32"/>
          <w:lang w:val="en-US" w:eastAsia="zh-CN"/>
        </w:rPr>
      </w:pPr>
      <w:r>
        <w:rPr>
          <w:rFonts w:hint="eastAsia" w:cs="Times New Roman"/>
          <w:color w:val="auto"/>
          <w:sz w:val="24"/>
          <w:szCs w:val="32"/>
          <w:lang w:val="en-US" w:eastAsia="zh-CN"/>
        </w:rPr>
        <w:t>（5）新乡市生态环境局《关于进一步规范工业企业颗粒物排放限值的通知》；</w:t>
      </w:r>
    </w:p>
    <w:p>
      <w:pPr>
        <w:pStyle w:val="16"/>
        <w:spacing w:after="0" w:line="360" w:lineRule="auto"/>
        <w:ind w:left="0" w:leftChars="0" w:firstLine="480" w:firstLineChars="200"/>
        <w:rPr>
          <w:rFonts w:hint="default" w:cs="Times New Roman"/>
          <w:color w:val="auto"/>
          <w:sz w:val="24"/>
          <w:szCs w:val="32"/>
          <w:lang w:val="en-US" w:eastAsia="zh-CN"/>
        </w:rPr>
      </w:pPr>
      <w:r>
        <w:rPr>
          <w:rFonts w:hint="eastAsia" w:cs="Times New Roman"/>
          <w:color w:val="auto"/>
          <w:sz w:val="24"/>
          <w:szCs w:val="32"/>
          <w:lang w:val="en-US" w:eastAsia="zh-CN"/>
        </w:rPr>
        <w:t>（6）《工业炉窑大气污染物排放标准》（DB41/1066-2020）表1标准。</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0" w:firstLineChars="0"/>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GB" w:eastAsia="zh-CN"/>
        </w:rPr>
        <w:t>表</w:t>
      </w:r>
      <w:r>
        <w:rPr>
          <w:rFonts w:hint="eastAsia" w:cs="Times New Roman"/>
          <w:color w:val="auto"/>
          <w:sz w:val="22"/>
          <w:szCs w:val="22"/>
          <w:lang w:val="en-US" w:eastAsia="zh-CN"/>
        </w:rPr>
        <w:t>6</w:t>
      </w:r>
      <w:r>
        <w:rPr>
          <w:rFonts w:hint="default" w:ascii="Times New Roman" w:hAnsi="Times New Roman" w:eastAsia="宋体" w:cs="Times New Roman"/>
          <w:color w:val="auto"/>
          <w:sz w:val="22"/>
          <w:szCs w:val="22"/>
          <w:lang w:val="en-US" w:eastAsia="zh-CN"/>
        </w:rPr>
        <w:t xml:space="preserve">-1  </w:t>
      </w:r>
      <w:r>
        <w:rPr>
          <w:rFonts w:hint="eastAsia" w:ascii="Times New Roman" w:hAnsi="Times New Roman" w:cs="Times New Roman"/>
          <w:color w:val="auto"/>
          <w:sz w:val="22"/>
          <w:szCs w:val="22"/>
          <w:lang w:val="en-US" w:eastAsia="zh-CN"/>
        </w:rPr>
        <w:t>废气污染物排放标准一览表</w:t>
      </w:r>
    </w:p>
    <w:tbl>
      <w:tblPr>
        <w:tblStyle w:val="18"/>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98"/>
        <w:gridCol w:w="4078"/>
        <w:gridCol w:w="1748"/>
        <w:gridCol w:w="22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647"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default" w:ascii="Times New Roman" w:hAnsi="Times New Roman" w:eastAsia="宋体" w:cs="Times New Roman"/>
                <w:color w:val="auto"/>
                <w:sz w:val="22"/>
                <w:szCs w:val="28"/>
                <w:vertAlign w:val="baseline"/>
                <w:lang w:eastAsia="zh-CN"/>
              </w:rPr>
              <w:t>污染因子</w:t>
            </w:r>
          </w:p>
        </w:tc>
        <w:tc>
          <w:tcPr>
            <w:tcW w:w="2202"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标准名称</w:t>
            </w:r>
          </w:p>
        </w:tc>
        <w:tc>
          <w:tcPr>
            <w:tcW w:w="2150" w:type="pct"/>
            <w:gridSpan w:val="2"/>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标准限值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cs="Times New Roman"/>
                <w:color w:val="auto"/>
                <w:sz w:val="22"/>
                <w:szCs w:val="28"/>
                <w:vertAlign w:val="baseline"/>
                <w:lang w:eastAsia="zh-CN"/>
              </w:rPr>
              <w:t>有</w:t>
            </w:r>
            <w:r>
              <w:rPr>
                <w:rFonts w:hint="eastAsia" w:ascii="Times New Roman" w:hAnsi="Times New Roman" w:cs="Times New Roman"/>
                <w:color w:val="auto"/>
                <w:sz w:val="22"/>
                <w:szCs w:val="28"/>
                <w:vertAlign w:val="baseline"/>
                <w:lang w:eastAsia="zh-CN"/>
              </w:rPr>
              <w:t>组织</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cs="Times New Roman"/>
                <w:color w:val="auto"/>
                <w:sz w:val="22"/>
                <w:szCs w:val="28"/>
                <w:vertAlign w:val="baseline"/>
                <w:lang w:eastAsia="zh-CN"/>
              </w:rPr>
              <w:t>无</w:t>
            </w:r>
            <w:r>
              <w:rPr>
                <w:rFonts w:hint="eastAsia" w:ascii="Times New Roman" w:hAnsi="Times New Roman" w:cs="Times New Roman"/>
                <w:color w:val="auto"/>
                <w:sz w:val="22"/>
                <w:szCs w:val="28"/>
                <w:vertAlign w:val="baseline"/>
                <w:lang w:eastAsia="zh-CN"/>
              </w:rPr>
              <w:t>组织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47"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eastAsia" w:cs="Times New Roman"/>
                <w:color w:val="auto"/>
                <w:sz w:val="22"/>
                <w:szCs w:val="28"/>
                <w:vertAlign w:val="baseline"/>
                <w:lang w:eastAsia="zh-CN"/>
              </w:rPr>
              <w:t>颗粒物</w:t>
            </w: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大气污染物综合排放标准》（GB16297-1996）表2标准</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120 mg/m</w:t>
            </w:r>
            <w:r>
              <w:rPr>
                <w:rFonts w:hint="eastAsia" w:cs="Times New Roman"/>
                <w:color w:val="auto"/>
                <w:sz w:val="22"/>
                <w:szCs w:val="28"/>
                <w:vertAlign w:val="superscript"/>
                <w:lang w:val="en-US" w:eastAsia="zh-CN"/>
              </w:rPr>
              <w:t>3</w:t>
            </w:r>
            <w:r>
              <w:rPr>
                <w:rFonts w:hint="eastAsia" w:cs="Times New Roman"/>
                <w:color w:val="auto"/>
                <w:sz w:val="22"/>
                <w:szCs w:val="28"/>
                <w:vertAlign w:val="baseline"/>
                <w:lang w:val="en-US" w:eastAsia="zh-CN"/>
              </w:rPr>
              <w:t>，排放速率≤3.5 kg/h</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1.0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新乡市生态环境局《关于进一步规范工业企业颗粒物排放限值的通知》</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10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0.5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rPr>
        <w:tc>
          <w:tcPr>
            <w:tcW w:w="647"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eastAsia" w:cs="Times New Roman"/>
                <w:color w:val="auto"/>
                <w:sz w:val="22"/>
                <w:szCs w:val="28"/>
                <w:vertAlign w:val="baseline"/>
                <w:lang w:eastAsia="zh-CN"/>
              </w:rPr>
              <w:t>颗粒物</w:t>
            </w:r>
          </w:p>
        </w:tc>
        <w:tc>
          <w:tcPr>
            <w:tcW w:w="2202"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《工业炉窑大气污染物排放标准》（DB41/1066-2020）表1标准</w:t>
            </w:r>
          </w:p>
        </w:tc>
        <w:tc>
          <w:tcPr>
            <w:tcW w:w="944" w:type="pct"/>
            <w:vAlign w:val="center"/>
          </w:tcPr>
          <w:p>
            <w:pPr>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cs="Times New Roman"/>
                <w:color w:val="auto"/>
                <w:sz w:val="22"/>
                <w:szCs w:val="28"/>
                <w:vertAlign w:val="baseline"/>
                <w:lang w:val="en-US" w:eastAsia="zh-CN"/>
              </w:rPr>
            </w:pPr>
            <w:r>
              <w:rPr>
                <w:rFonts w:hint="eastAsia" w:ascii="Times New Roman" w:hAnsi="Times New Roman" w:cs="Times New Roman"/>
                <w:color w:val="auto"/>
                <w:sz w:val="22"/>
                <w:szCs w:val="28"/>
                <w:vertAlign w:val="baseline"/>
                <w:lang w:val="en-US" w:eastAsia="zh-CN"/>
              </w:rPr>
              <w:t>30</w:t>
            </w:r>
            <w:r>
              <w:rPr>
                <w:rFonts w:hint="default" w:ascii="Times New Roman" w:hAnsi="Times New Roman" w:cs="Times New Roman"/>
                <w:color w:val="auto"/>
                <w:sz w:val="22"/>
                <w:szCs w:val="28"/>
                <w:vertAlign w:val="baseline"/>
                <w:lang w:val="en-US" w:eastAsia="zh-CN"/>
              </w:rPr>
              <w:t xml:space="preserve"> mg/m</w:t>
            </w:r>
            <w:r>
              <w:rPr>
                <w:rFonts w:hint="default" w:ascii="Times New Roman" w:hAnsi="Times New Roman"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8" w:hRule="atLeast"/>
        </w:trPr>
        <w:tc>
          <w:tcPr>
            <w:tcW w:w="647"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eastAsia" w:cs="Times New Roman"/>
                <w:color w:val="auto"/>
                <w:sz w:val="22"/>
                <w:szCs w:val="28"/>
                <w:vertAlign w:val="baseline"/>
                <w:lang w:eastAsia="zh-CN"/>
              </w:rPr>
              <w:t>二氧化硫</w:t>
            </w: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p>
        </w:tc>
        <w:tc>
          <w:tcPr>
            <w:tcW w:w="944" w:type="pct"/>
            <w:vAlign w:val="center"/>
          </w:tcPr>
          <w:p>
            <w:pPr>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cs="Times New Roman"/>
                <w:color w:val="auto"/>
                <w:sz w:val="22"/>
                <w:szCs w:val="28"/>
                <w:vertAlign w:val="baseline"/>
                <w:lang w:val="en-US" w:eastAsia="zh-CN"/>
              </w:rPr>
            </w:pPr>
            <w:r>
              <w:rPr>
                <w:rFonts w:hint="eastAsia" w:ascii="Times New Roman" w:hAnsi="Times New Roman" w:cs="Times New Roman"/>
                <w:color w:val="auto"/>
                <w:sz w:val="22"/>
                <w:szCs w:val="28"/>
                <w:vertAlign w:val="baseline"/>
                <w:lang w:val="en-US" w:eastAsia="zh-CN"/>
              </w:rPr>
              <w:t>200</w:t>
            </w:r>
            <w:r>
              <w:rPr>
                <w:rFonts w:hint="default" w:ascii="Times New Roman" w:hAnsi="Times New Roman" w:cs="Times New Roman"/>
                <w:color w:val="auto"/>
                <w:sz w:val="22"/>
                <w:szCs w:val="28"/>
                <w:vertAlign w:val="baseline"/>
                <w:lang w:val="en-US" w:eastAsia="zh-CN"/>
              </w:rPr>
              <w:t xml:space="preserve"> mg/m</w:t>
            </w:r>
            <w:r>
              <w:rPr>
                <w:rFonts w:hint="default" w:ascii="Times New Roman" w:hAnsi="Times New Roman"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 w:hRule="atLeast"/>
        </w:trPr>
        <w:tc>
          <w:tcPr>
            <w:tcW w:w="647"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eastAsia="宋体" w:cs="Times New Roman"/>
                <w:color w:val="auto"/>
                <w:sz w:val="22"/>
                <w:szCs w:val="28"/>
                <w:vertAlign w:val="baseline"/>
                <w:lang w:eastAsia="zh-CN"/>
              </w:rPr>
            </w:pPr>
            <w:r>
              <w:rPr>
                <w:rFonts w:hint="eastAsia" w:cs="Times New Roman"/>
                <w:color w:val="auto"/>
                <w:sz w:val="22"/>
                <w:szCs w:val="28"/>
                <w:vertAlign w:val="baseline"/>
                <w:lang w:eastAsia="zh-CN"/>
              </w:rPr>
              <w:t>氮氧化物</w:t>
            </w: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p>
        </w:tc>
        <w:tc>
          <w:tcPr>
            <w:tcW w:w="944" w:type="pct"/>
            <w:vAlign w:val="center"/>
          </w:tcPr>
          <w:p>
            <w:pPr>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ascii="Times New Roman" w:hAnsi="Times New Roman" w:cs="Times New Roman"/>
                <w:color w:val="auto"/>
                <w:sz w:val="22"/>
                <w:szCs w:val="28"/>
                <w:vertAlign w:val="baseline"/>
                <w:lang w:val="en-US" w:eastAsia="zh-CN"/>
              </w:rPr>
            </w:pPr>
            <w:r>
              <w:rPr>
                <w:rFonts w:hint="eastAsia" w:ascii="Times New Roman" w:hAnsi="Times New Roman" w:cs="Times New Roman"/>
                <w:color w:val="auto"/>
                <w:sz w:val="22"/>
                <w:szCs w:val="28"/>
                <w:vertAlign w:val="baseline"/>
                <w:lang w:val="en-US" w:eastAsia="zh-CN"/>
              </w:rPr>
              <w:t>300</w:t>
            </w:r>
            <w:r>
              <w:rPr>
                <w:rFonts w:hint="default" w:ascii="Times New Roman" w:hAnsi="Times New Roman" w:cs="Times New Roman"/>
                <w:color w:val="auto"/>
                <w:sz w:val="22"/>
                <w:szCs w:val="28"/>
                <w:vertAlign w:val="baseline"/>
                <w:lang w:val="en-US" w:eastAsia="zh-CN"/>
              </w:rPr>
              <w:t xml:space="preserve"> mg/m</w:t>
            </w:r>
            <w:r>
              <w:rPr>
                <w:rFonts w:hint="default" w:ascii="Times New Roman" w:hAnsi="Times New Roman"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647"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非甲烷</w:t>
            </w:r>
            <w:r>
              <w:rPr>
                <w:rFonts w:hint="eastAsia" w:cs="Times New Roman"/>
                <w:color w:val="auto"/>
                <w:sz w:val="22"/>
                <w:szCs w:val="28"/>
                <w:vertAlign w:val="baseline"/>
                <w:lang w:val="en-US" w:eastAsia="zh-CN"/>
              </w:rPr>
              <w:t xml:space="preserve"> </w:t>
            </w:r>
            <w:r>
              <w:rPr>
                <w:rFonts w:hint="eastAsia" w:cs="Times New Roman"/>
                <w:color w:val="auto"/>
                <w:sz w:val="22"/>
                <w:szCs w:val="28"/>
                <w:vertAlign w:val="baseline"/>
                <w:lang w:eastAsia="zh-CN"/>
              </w:rPr>
              <w:t>总烃</w:t>
            </w: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《挥发性有机物无组织排放控制标准》（GB37822-2019）</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厂房外监控点处任意一次浓度值30mg/m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《河南省关于全省开展工业企业挥发性有机物专项治理工作中排放建议值的通知》（豫环攻坚办〔2017〕162号）</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60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工业企业边界2.0mg/m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《工业涂装工序挥发性有机物排 放标准》（DB41/1951-2020）表1标准</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eastAsia="宋体" w:cs="Times New Roman"/>
                <w:color w:val="auto"/>
                <w:kern w:val="2"/>
                <w:sz w:val="22"/>
                <w:szCs w:val="28"/>
                <w:vertAlign w:val="baseline"/>
                <w:lang w:val="en-US" w:eastAsia="zh-CN" w:bidi="ar-SA"/>
              </w:rPr>
            </w:pPr>
            <w:r>
              <w:rPr>
                <w:rFonts w:hint="eastAsia" w:cs="Times New Roman"/>
                <w:color w:val="auto"/>
                <w:sz w:val="22"/>
                <w:szCs w:val="28"/>
                <w:vertAlign w:val="baseline"/>
                <w:lang w:val="en-US" w:eastAsia="zh-CN"/>
              </w:rPr>
              <w:t>50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eastAsia="宋体" w:cs="Times New Roman"/>
                <w:color w:val="auto"/>
                <w:kern w:val="2"/>
                <w:sz w:val="22"/>
                <w:szCs w:val="28"/>
                <w:vertAlign w:val="baseline"/>
                <w:lang w:val="en-US" w:eastAsia="zh-CN" w:bidi="ar-SA"/>
              </w:rPr>
            </w:pPr>
            <w:r>
              <w:rPr>
                <w:rFonts w:hint="eastAsia" w:cs="Times New Roman"/>
                <w:color w:val="auto"/>
                <w:sz w:val="22"/>
                <w:szCs w:val="28"/>
                <w:vertAlign w:val="baseline"/>
                <w:lang w:val="en-US" w:eastAsia="zh-CN"/>
              </w:rPr>
              <w:t>厂房外监控点处任意一次浓度值20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甲苯与二甲苯合计</w:t>
            </w: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《工业涂装工序挥发性有机物排放标准》（DB41/1951-2020）表1标准（通用设备）</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20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p>
        </w:tc>
        <w:tc>
          <w:tcPr>
            <w:tcW w:w="2202"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r>
              <w:rPr>
                <w:rFonts w:hint="eastAsia" w:ascii="Times New Roman" w:hAnsi="Times New Roman" w:cs="Times New Roman"/>
                <w:color w:val="auto"/>
                <w:sz w:val="22"/>
                <w:szCs w:val="28"/>
                <w:vertAlign w:val="baseline"/>
                <w:lang w:eastAsia="zh-CN"/>
              </w:rPr>
              <w:t>《河南省关于全省开展工业企业挥发性有机物专项治理工作中排放建议值的通知》（豫环攻坚办〔2017〕162号）</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20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工业企业边界0.2mg/m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颗粒物</w:t>
            </w:r>
          </w:p>
        </w:tc>
        <w:tc>
          <w:tcPr>
            <w:tcW w:w="2202" w:type="pct"/>
            <w:vMerge w:val="restar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ascii="Times New Roman" w:hAnsi="Times New Roman" w:cs="Times New Roman"/>
                <w:color w:val="auto"/>
                <w:sz w:val="22"/>
                <w:szCs w:val="28"/>
                <w:vertAlign w:val="baseline"/>
                <w:lang w:eastAsia="zh-CN"/>
              </w:rPr>
            </w:pPr>
            <w:r>
              <w:rPr>
                <w:rFonts w:hint="eastAsia" w:cs="Times New Roman"/>
                <w:color w:val="auto"/>
                <w:sz w:val="22"/>
                <w:szCs w:val="28"/>
                <w:vertAlign w:val="baseline"/>
                <w:lang w:eastAsia="zh-CN"/>
              </w:rPr>
              <w:t>本项目执行限值</w:t>
            </w: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10 mg/m</w:t>
            </w:r>
            <w:r>
              <w:rPr>
                <w:rFonts w:hint="eastAsia" w:cs="Times New Roman"/>
                <w:color w:val="auto"/>
                <w:sz w:val="22"/>
                <w:szCs w:val="28"/>
                <w:vertAlign w:val="superscript"/>
                <w:lang w:val="en-US" w:eastAsia="zh-CN"/>
              </w:rPr>
              <w:t>3</w:t>
            </w:r>
            <w:r>
              <w:rPr>
                <w:rFonts w:hint="eastAsia" w:cs="Times New Roman"/>
                <w:color w:val="auto"/>
                <w:sz w:val="22"/>
                <w:szCs w:val="28"/>
                <w:vertAlign w:val="baseline"/>
                <w:lang w:val="en-US" w:eastAsia="zh-CN"/>
              </w:rPr>
              <w:t>，排放速率≤3.5 kg/h</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0.5 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非甲烷</w:t>
            </w:r>
            <w:r>
              <w:rPr>
                <w:rFonts w:hint="eastAsia" w:cs="Times New Roman"/>
                <w:color w:val="auto"/>
                <w:sz w:val="22"/>
                <w:szCs w:val="28"/>
                <w:vertAlign w:val="baseline"/>
                <w:lang w:val="en-US" w:eastAsia="zh-CN"/>
              </w:rPr>
              <w:t xml:space="preserve"> </w:t>
            </w:r>
            <w:r>
              <w:rPr>
                <w:rFonts w:hint="eastAsia" w:cs="Times New Roman"/>
                <w:color w:val="auto"/>
                <w:sz w:val="22"/>
                <w:szCs w:val="28"/>
                <w:vertAlign w:val="baseline"/>
                <w:lang w:eastAsia="zh-CN"/>
              </w:rPr>
              <w:t>总烃</w:t>
            </w: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eastAsia="zh-CN"/>
              </w:rPr>
            </w:pP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50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工业企业边界2.0mg/m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甲苯与二甲苯合计</w:t>
            </w: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eastAsia="zh-CN"/>
              </w:rPr>
            </w:pP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20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工业企业边界0.2mg/m</w:t>
            </w:r>
            <w:r>
              <w:rPr>
                <w:rFonts w:hint="eastAsia" w:cs="Times New Roman"/>
                <w:color w:val="auto"/>
                <w:sz w:val="22"/>
                <w:szCs w:val="28"/>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二氧化硫</w:t>
            </w: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eastAsia="zh-CN"/>
              </w:rPr>
            </w:pP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200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eastAsia="zh-CN"/>
              </w:rPr>
            </w:pPr>
            <w:r>
              <w:rPr>
                <w:rFonts w:hint="eastAsia" w:cs="Times New Roman"/>
                <w:color w:val="auto"/>
                <w:sz w:val="22"/>
                <w:szCs w:val="28"/>
                <w:vertAlign w:val="baseline"/>
                <w:lang w:eastAsia="zh-CN"/>
              </w:rPr>
              <w:t>氮氧化物</w:t>
            </w:r>
          </w:p>
        </w:tc>
        <w:tc>
          <w:tcPr>
            <w:tcW w:w="2202" w:type="pct"/>
            <w:vMerge w:val="continue"/>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firstLineChars="0"/>
              <w:jc w:val="center"/>
              <w:textAlignment w:val="auto"/>
              <w:rPr>
                <w:rFonts w:hint="eastAsia" w:cs="Times New Roman"/>
                <w:color w:val="auto"/>
                <w:sz w:val="22"/>
                <w:szCs w:val="28"/>
                <w:vertAlign w:val="baseline"/>
                <w:lang w:eastAsia="zh-CN"/>
              </w:rPr>
            </w:pPr>
          </w:p>
        </w:tc>
        <w:tc>
          <w:tcPr>
            <w:tcW w:w="944"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eastAsia" w:cs="Times New Roman"/>
                <w:color w:val="auto"/>
                <w:sz w:val="22"/>
                <w:szCs w:val="28"/>
                <w:vertAlign w:val="baseline"/>
                <w:lang w:val="en-US" w:eastAsia="zh-CN"/>
              </w:rPr>
            </w:pPr>
            <w:r>
              <w:rPr>
                <w:rFonts w:hint="eastAsia" w:cs="Times New Roman"/>
                <w:color w:val="auto"/>
                <w:sz w:val="22"/>
                <w:szCs w:val="28"/>
                <w:vertAlign w:val="baseline"/>
                <w:lang w:val="en-US" w:eastAsia="zh-CN"/>
              </w:rPr>
              <w:t>300 mg/m</w:t>
            </w:r>
            <w:r>
              <w:rPr>
                <w:rFonts w:hint="eastAsia" w:cs="Times New Roman"/>
                <w:color w:val="auto"/>
                <w:sz w:val="22"/>
                <w:szCs w:val="28"/>
                <w:vertAlign w:val="superscript"/>
                <w:lang w:val="en-US" w:eastAsia="zh-CN"/>
              </w:rPr>
              <w:t>3</w:t>
            </w:r>
          </w:p>
        </w:tc>
        <w:tc>
          <w:tcPr>
            <w:tcW w:w="1206" w:type="pct"/>
            <w:vAlign w:val="center"/>
          </w:tcPr>
          <w:p>
            <w:pPr>
              <w:pStyle w:val="16"/>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left="0" w:leftChars="0" w:firstLine="0"/>
              <w:jc w:val="center"/>
              <w:textAlignment w:val="auto"/>
              <w:rPr>
                <w:rFonts w:hint="default" w:cs="Times New Roman"/>
                <w:color w:val="auto"/>
                <w:sz w:val="22"/>
                <w:szCs w:val="28"/>
                <w:vertAlign w:val="baseline"/>
                <w:lang w:val="en-US" w:eastAsia="zh-CN"/>
              </w:rPr>
            </w:pPr>
            <w:r>
              <w:rPr>
                <w:rFonts w:hint="eastAsia" w:cs="Times New Roman"/>
                <w:color w:val="auto"/>
                <w:sz w:val="22"/>
                <w:szCs w:val="28"/>
                <w:vertAlign w:val="baseline"/>
                <w:lang w:val="en-US" w:eastAsia="zh-CN"/>
              </w:rPr>
              <w:t>/</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480" w:firstLineChars="200"/>
        <w:textAlignment w:val="auto"/>
        <w:outlineLvl w:val="2"/>
        <w:rPr>
          <w:rFonts w:hint="eastAsia" w:ascii="Times New Roman" w:hAnsi="Times New Roman" w:eastAsia="宋体" w:cs="Times New Roman"/>
          <w:color w:val="auto"/>
          <w:sz w:val="24"/>
          <w:szCs w:val="32"/>
          <w:lang w:val="en-US" w:eastAsia="zh-CN"/>
        </w:rPr>
      </w:pPr>
      <w:r>
        <w:rPr>
          <w:rFonts w:hint="default" w:ascii="Times New Roman" w:hAnsi="Times New Roman" w:eastAsia="宋体" w:cs="Times New Roman"/>
          <w:color w:val="auto"/>
          <w:sz w:val="24"/>
          <w:szCs w:val="32"/>
          <w:lang w:val="en-US" w:eastAsia="zh-CN"/>
        </w:rPr>
        <w:t>6.1.</w:t>
      </w:r>
      <w:r>
        <w:rPr>
          <w:rFonts w:hint="eastAsia" w:ascii="Times New Roman" w:hAnsi="Times New Roman" w:eastAsia="宋体" w:cs="Times New Roman"/>
          <w:color w:val="auto"/>
          <w:sz w:val="24"/>
          <w:szCs w:val="32"/>
          <w:lang w:val="en-US" w:eastAsia="zh-CN"/>
        </w:rPr>
        <w:t>2</w:t>
      </w:r>
      <w:r>
        <w:rPr>
          <w:rFonts w:hint="default" w:ascii="Times New Roman" w:hAnsi="Times New Roman" w:eastAsia="宋体" w:cs="Times New Roman"/>
          <w:color w:val="auto"/>
          <w:sz w:val="24"/>
          <w:szCs w:val="32"/>
          <w:lang w:val="en-US" w:eastAsia="zh-CN"/>
        </w:rPr>
        <w:t xml:space="preserve"> </w:t>
      </w:r>
      <w:r>
        <w:rPr>
          <w:rFonts w:hint="eastAsia" w:ascii="Times New Roman" w:hAnsi="Times New Roman" w:eastAsia="宋体" w:cs="Times New Roman"/>
          <w:color w:val="auto"/>
          <w:sz w:val="24"/>
          <w:szCs w:val="32"/>
          <w:lang w:val="en-US" w:eastAsia="zh-CN"/>
        </w:rPr>
        <w:t>噪声</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（1）《工业企业厂界环境噪声排放标准》（GB12348-2008）2类标准。</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0"/>
        <w:jc w:val="center"/>
        <w:textAlignment w:val="auto"/>
        <w:rPr>
          <w:rFonts w:hint="default" w:ascii="Times New Roman" w:hAnsi="Times New Roman" w:eastAsia="宋体" w:cs="Times New Roman"/>
          <w:color w:val="auto"/>
          <w:sz w:val="22"/>
          <w:szCs w:val="28"/>
        </w:rPr>
      </w:pPr>
      <w:r>
        <w:rPr>
          <w:rFonts w:hint="default" w:ascii="Times New Roman" w:hAnsi="Times New Roman" w:eastAsia="宋体" w:cs="Times New Roman"/>
          <w:color w:val="auto"/>
          <w:sz w:val="22"/>
          <w:szCs w:val="22"/>
          <w:lang w:eastAsia="zh-CN"/>
        </w:rPr>
        <w:t>表</w:t>
      </w:r>
      <w:r>
        <w:rPr>
          <w:rFonts w:hint="eastAsia" w:cs="Times New Roman"/>
          <w:color w:val="auto"/>
          <w:sz w:val="22"/>
          <w:szCs w:val="22"/>
          <w:lang w:val="en-US" w:eastAsia="zh-CN"/>
        </w:rPr>
        <w:t>6</w:t>
      </w:r>
      <w:r>
        <w:rPr>
          <w:rFonts w:hint="default" w:ascii="Times New Roman" w:hAnsi="Times New Roman" w:eastAsia="宋体" w:cs="Times New Roman"/>
          <w:color w:val="auto"/>
          <w:sz w:val="22"/>
          <w:szCs w:val="22"/>
          <w:lang w:val="en-US" w:eastAsia="zh-CN"/>
        </w:rPr>
        <w:t>-</w:t>
      </w:r>
      <w:r>
        <w:rPr>
          <w:rFonts w:hint="eastAsia" w:ascii="Times New Roman" w:hAnsi="Times New Roman" w:cs="Times New Roman"/>
          <w:color w:val="auto"/>
          <w:sz w:val="22"/>
          <w:szCs w:val="22"/>
          <w:lang w:val="en-US" w:eastAsia="zh-CN"/>
        </w:rPr>
        <w:t>2</w:t>
      </w:r>
      <w:r>
        <w:rPr>
          <w:rFonts w:hint="default" w:ascii="Times New Roman" w:hAnsi="Times New Roman" w:eastAsia="宋体" w:cs="Times New Roman"/>
          <w:color w:val="auto"/>
          <w:sz w:val="22"/>
          <w:szCs w:val="22"/>
          <w:lang w:val="en-US" w:eastAsia="zh-CN"/>
        </w:rPr>
        <w:t xml:space="preserve">  </w:t>
      </w:r>
      <w:r>
        <w:rPr>
          <w:rFonts w:hint="eastAsia" w:cs="Times New Roman"/>
          <w:color w:val="auto"/>
          <w:sz w:val="22"/>
          <w:szCs w:val="22"/>
          <w:lang w:val="en-US" w:eastAsia="zh-CN"/>
        </w:rPr>
        <w:t>噪声</w:t>
      </w:r>
      <w:r>
        <w:rPr>
          <w:rFonts w:hint="default" w:ascii="Times New Roman" w:hAnsi="Times New Roman" w:eastAsia="宋体" w:cs="Times New Roman"/>
          <w:color w:val="auto"/>
          <w:sz w:val="22"/>
          <w:szCs w:val="22"/>
          <w:lang w:val="en-US" w:eastAsia="zh-CN"/>
        </w:rPr>
        <w:t>排放标准一览表</w:t>
      </w:r>
    </w:p>
    <w:tbl>
      <w:tblPr>
        <w:tblStyle w:val="17"/>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51"/>
        <w:gridCol w:w="4227"/>
        <w:gridCol w:w="19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1621" w:type="pct"/>
            <w:tcBorders>
              <w:tl2br w:val="nil"/>
              <w:tr2bl w:val="nil"/>
            </w:tcBorders>
            <w:shd w:val="clear" w:color="auto" w:fill="FFFFFF"/>
            <w:tcMar>
              <w:left w:w="28" w:type="dxa"/>
              <w:right w:w="28" w:type="dxa"/>
            </w:tcMar>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点位</w:t>
            </w:r>
          </w:p>
        </w:tc>
        <w:tc>
          <w:tcPr>
            <w:tcW w:w="2321" w:type="pct"/>
            <w:tcBorders>
              <w:tl2br w:val="nil"/>
              <w:tr2bl w:val="nil"/>
            </w:tcBorders>
            <w:shd w:val="clear" w:color="auto" w:fill="FFFFFF"/>
            <w:tcMar>
              <w:left w:w="28" w:type="dxa"/>
              <w:right w:w="28" w:type="dxa"/>
            </w:tcMar>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标准名称</w:t>
            </w:r>
          </w:p>
        </w:tc>
        <w:tc>
          <w:tcPr>
            <w:tcW w:w="1057" w:type="pct"/>
            <w:tcBorders>
              <w:tl2br w:val="nil"/>
              <w:tr2bl w:val="nil"/>
            </w:tcBorders>
            <w:shd w:val="clear" w:color="auto" w:fill="FFFFFF"/>
            <w:tcMar>
              <w:left w:w="28" w:type="dxa"/>
              <w:right w:w="28" w:type="dxa"/>
            </w:tcMar>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jc w:val="center"/>
              <w:textAlignment w:val="auto"/>
              <w:rPr>
                <w:rFonts w:ascii="Times New Roman" w:hAnsi="Times New Roman" w:eastAsia="宋体" w:cs="Times New Roman"/>
                <w:color w:val="auto"/>
                <w:sz w:val="22"/>
                <w:szCs w:val="22"/>
              </w:rPr>
            </w:pPr>
            <w:r>
              <w:rPr>
                <w:rFonts w:hint="eastAsia" w:ascii="Times New Roman" w:hAnsi="Times New Roman" w:eastAsia="宋体" w:cs="Times New Roman"/>
                <w:color w:val="auto"/>
                <w:sz w:val="22"/>
                <w:szCs w:val="22"/>
                <w:lang w:eastAsia="zh-CN"/>
              </w:rPr>
              <w:t>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1621" w:type="pct"/>
            <w:tcBorders>
              <w:tl2br w:val="nil"/>
              <w:tr2bl w:val="nil"/>
            </w:tcBorders>
            <w:shd w:val="clear" w:color="auto" w:fill="FFFFFF"/>
            <w:tcMar>
              <w:left w:w="28" w:type="dxa"/>
              <w:right w:w="28" w:type="dxa"/>
            </w:tcMar>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东、西、南、北四厂界</w:t>
            </w:r>
          </w:p>
        </w:tc>
        <w:tc>
          <w:tcPr>
            <w:tcW w:w="2321" w:type="pct"/>
            <w:tcBorders>
              <w:tl2br w:val="nil"/>
              <w:tr2bl w:val="nil"/>
            </w:tcBorders>
            <w:shd w:val="clear" w:color="auto" w:fill="FFFFFF"/>
            <w:tcMar>
              <w:left w:w="28" w:type="dxa"/>
              <w:right w:w="28" w:type="dxa"/>
            </w:tcMar>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jc w:val="center"/>
              <w:textAlignment w:val="auto"/>
              <w:rPr>
                <w:rFonts w:hint="eastAsia"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val="en-US" w:eastAsia="zh-CN"/>
              </w:rPr>
              <w:t>《工业企业厂界环境噪声排放标准》（GB12348-2008）2类标准</w:t>
            </w:r>
          </w:p>
        </w:tc>
        <w:tc>
          <w:tcPr>
            <w:tcW w:w="1057" w:type="pct"/>
            <w:tcBorders>
              <w:tl2br w:val="nil"/>
              <w:tr2bl w:val="nil"/>
            </w:tcBorders>
            <w:shd w:val="clear" w:color="auto" w:fill="FFFFFF"/>
            <w:tcMar>
              <w:left w:w="28" w:type="dxa"/>
              <w:right w:w="28" w:type="dxa"/>
            </w:tcMar>
            <w:vAlign w:val="center"/>
          </w:tcPr>
          <w:p>
            <w:pPr>
              <w:keepNext w:val="0"/>
              <w:keepLines w:val="0"/>
              <w:pageBreakBefore w:val="0"/>
              <w:widowControl w:val="0"/>
              <w:kinsoku/>
              <w:wordWrap/>
              <w:overflowPunct/>
              <w:topLinePunct w:val="0"/>
              <w:autoSpaceDE/>
              <w:autoSpaceDN/>
              <w:bidi w:val="0"/>
              <w:adjustRightInd/>
              <w:snapToGrid/>
              <w:spacing w:before="95" w:beforeLines="30" w:after="95" w:afterLines="30"/>
              <w:jc w:val="center"/>
              <w:textAlignment w:val="auto"/>
              <w:rPr>
                <w:rFonts w:hint="default" w:ascii="Times New Roman" w:hAnsi="Times New Roman" w:eastAsia="宋体" w:cs="Times New Roman"/>
                <w:color w:val="auto"/>
                <w:sz w:val="22"/>
                <w:szCs w:val="22"/>
                <w:lang w:val="en-US" w:eastAsia="zh-CN"/>
              </w:rPr>
            </w:pPr>
            <w:r>
              <w:rPr>
                <w:rFonts w:ascii="Times New Roman" w:hAnsi="Times New Roman" w:eastAsia="宋体" w:cs="Times New Roman"/>
                <w:color w:val="auto"/>
                <w:sz w:val="22"/>
                <w:szCs w:val="22"/>
              </w:rPr>
              <w:t>昼间</w:t>
            </w:r>
            <w:r>
              <w:rPr>
                <w:rFonts w:hint="eastAsia" w:ascii="Times New Roman" w:hAnsi="Times New Roman" w:eastAsia="宋体" w:cs="Times New Roman"/>
                <w:color w:val="auto"/>
                <w:sz w:val="22"/>
                <w:szCs w:val="22"/>
                <w:lang w:val="en-US" w:eastAsia="zh-CN"/>
              </w:rPr>
              <w:t xml:space="preserve"> </w:t>
            </w:r>
            <w:r>
              <w:rPr>
                <w:rFonts w:hint="default" w:ascii="Times New Roman" w:hAnsi="Times New Roman" w:eastAsia="宋体" w:cs="Times New Roman"/>
                <w:color w:val="auto"/>
                <w:sz w:val="22"/>
                <w:szCs w:val="22"/>
                <w:lang w:val="en-GB"/>
              </w:rPr>
              <w:t>≤</w:t>
            </w:r>
            <w:r>
              <w:rPr>
                <w:rFonts w:hint="eastAsia" w:ascii="Times New Roman" w:hAnsi="Times New Roman" w:eastAsia="宋体" w:cs="Times New Roman"/>
                <w:color w:val="auto"/>
                <w:sz w:val="22"/>
                <w:szCs w:val="22"/>
                <w:lang w:val="en-US" w:eastAsia="zh-CN"/>
              </w:rPr>
              <w:t xml:space="preserve"> 60dB（A），夜间 </w:t>
            </w:r>
            <w:r>
              <w:rPr>
                <w:rFonts w:hint="default" w:ascii="Times New Roman" w:hAnsi="Times New Roman" w:eastAsia="宋体" w:cs="Times New Roman"/>
                <w:color w:val="auto"/>
                <w:sz w:val="22"/>
                <w:szCs w:val="22"/>
                <w:lang w:val="en-GB"/>
              </w:rPr>
              <w:t>≤</w:t>
            </w:r>
            <w:r>
              <w:rPr>
                <w:rFonts w:hint="eastAsia" w:ascii="Times New Roman" w:hAnsi="Times New Roman" w:eastAsia="宋体" w:cs="Times New Roman"/>
                <w:color w:val="auto"/>
                <w:sz w:val="22"/>
                <w:szCs w:val="22"/>
                <w:lang w:val="en-US" w:eastAsia="zh-CN"/>
              </w:rPr>
              <w:t xml:space="preserve"> 50dB（A）</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480" w:firstLineChars="200"/>
        <w:textAlignment w:val="auto"/>
        <w:outlineLvl w:val="2"/>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6.1.3</w:t>
      </w:r>
      <w:r>
        <w:rPr>
          <w:rFonts w:hint="default" w:ascii="Times New Roman" w:hAnsi="Times New Roman" w:eastAsia="宋体" w:cs="Times New Roman"/>
          <w:color w:val="auto"/>
          <w:sz w:val="24"/>
          <w:szCs w:val="32"/>
          <w:lang w:val="en-US" w:eastAsia="zh-CN"/>
        </w:rPr>
        <w:t xml:space="preserve"> </w:t>
      </w:r>
      <w:r>
        <w:rPr>
          <w:rFonts w:hint="eastAsia" w:ascii="Times New Roman" w:hAnsi="Times New Roman" w:eastAsia="宋体" w:cs="Times New Roman"/>
          <w:color w:val="auto"/>
          <w:sz w:val="24"/>
          <w:szCs w:val="32"/>
          <w:lang w:val="en-US" w:eastAsia="zh-CN"/>
        </w:rPr>
        <w:t>固废</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（1）</w:t>
      </w:r>
      <w:r>
        <w:rPr>
          <w:rFonts w:hint="default" w:ascii="Times New Roman" w:hAnsi="Times New Roman" w:eastAsia="宋体" w:cs="Times New Roman"/>
          <w:color w:val="auto"/>
          <w:sz w:val="24"/>
          <w:szCs w:val="24"/>
          <w:lang w:val="en-GB" w:eastAsia="zh-CN"/>
        </w:rPr>
        <w:t>《</w:t>
      </w:r>
      <w:r>
        <w:rPr>
          <w:rFonts w:hint="eastAsia" w:ascii="Times New Roman" w:hAnsi="Times New Roman" w:eastAsia="宋体" w:cs="Times New Roman"/>
          <w:color w:val="auto"/>
          <w:sz w:val="24"/>
          <w:szCs w:val="24"/>
          <w:lang w:val="en-GB" w:eastAsia="zh-CN"/>
        </w:rPr>
        <w:t>一般工业固体废物贮存和填埋污染控制标准》</w:t>
      </w:r>
      <w:r>
        <w:rPr>
          <w:rFonts w:hint="default" w:ascii="Times New Roman" w:hAnsi="Times New Roman" w:eastAsia="宋体" w:cs="Times New Roman"/>
          <w:color w:val="auto"/>
          <w:sz w:val="24"/>
          <w:szCs w:val="24"/>
          <w:lang w:val="en-GB" w:eastAsia="zh-CN"/>
        </w:rPr>
        <w:t>（</w:t>
      </w:r>
      <w:r>
        <w:rPr>
          <w:rFonts w:hint="eastAsia" w:ascii="Times New Roman" w:hAnsi="Times New Roman" w:eastAsia="宋体" w:cs="Times New Roman"/>
          <w:color w:val="auto"/>
          <w:sz w:val="24"/>
          <w:szCs w:val="24"/>
          <w:lang w:val="en-GB" w:eastAsia="zh-CN"/>
        </w:rPr>
        <w:t>GB18599-2020</w:t>
      </w:r>
      <w:r>
        <w:rPr>
          <w:rFonts w:hint="default" w:ascii="Times New Roman" w:hAnsi="Times New Roman" w:eastAsia="宋体" w:cs="Times New Roman"/>
          <w:color w:val="auto"/>
          <w:sz w:val="24"/>
          <w:szCs w:val="24"/>
          <w:lang w:val="en-GB" w:eastAsia="zh-CN"/>
        </w:rPr>
        <w:t>）</w:t>
      </w:r>
      <w:r>
        <w:rPr>
          <w:rFonts w:hint="eastAsia" w:ascii="Times New Roman" w:hAnsi="Times New Roman" w:eastAsia="宋体" w:cs="Times New Roman"/>
          <w:color w:val="auto"/>
          <w:sz w:val="24"/>
          <w:szCs w:val="32"/>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（2）《危险废物贮存污染控制标准》（GB18597-2001）及其修改单；</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6.1.4 主要污染物排放总量控制指标</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2"/>
        <w:rPr>
          <w:rFonts w:hint="default" w:ascii="Times New Roman" w:hAnsi="Times New Roman" w:cs="Times New Roman"/>
          <w:b w:val="0"/>
          <w:bCs w:val="0"/>
          <w:color w:val="auto"/>
          <w:sz w:val="22"/>
          <w:szCs w:val="22"/>
          <w:lang w:val="en-US" w:eastAsia="zh-CN"/>
        </w:rPr>
      </w:pPr>
      <w:r>
        <w:rPr>
          <w:rFonts w:hint="eastAsia" w:ascii="Times New Roman" w:hAnsi="Times New Roman" w:cs="Times New Roman"/>
          <w:b w:val="0"/>
          <w:bCs w:val="0"/>
          <w:color w:val="auto"/>
          <w:sz w:val="22"/>
          <w:szCs w:val="22"/>
          <w:lang w:val="en-US" w:eastAsia="zh-CN"/>
        </w:rPr>
        <w:t>表6-3  项目总量控制建议指标</w:t>
      </w:r>
    </w:p>
    <w:tbl>
      <w:tblPr>
        <w:tblStyle w:val="1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15"/>
        <w:gridCol w:w="2316"/>
        <w:gridCol w:w="2316"/>
        <w:gridCol w:w="23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类别</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污染物</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核算排放量</w:t>
            </w:r>
          </w:p>
        </w:tc>
        <w:tc>
          <w:tcPr>
            <w:tcW w:w="1250"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建议控制指标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Merge w:val="restar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废气</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SO</w:t>
            </w:r>
            <w:r>
              <w:rPr>
                <w:rFonts w:hint="eastAsia" w:ascii="Times New Roman" w:hAnsi="Times New Roman" w:cs="Times New Roman"/>
                <w:b w:val="0"/>
                <w:bCs w:val="0"/>
                <w:color w:val="auto"/>
                <w:sz w:val="22"/>
                <w:szCs w:val="22"/>
                <w:vertAlign w:val="subscript"/>
                <w:lang w:val="en-US" w:eastAsia="zh-CN"/>
              </w:rPr>
              <w:t>2</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0.0088 t/a</w:t>
            </w:r>
          </w:p>
        </w:tc>
        <w:tc>
          <w:tcPr>
            <w:tcW w:w="1250"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ind w:left="0" w:leftChars="0" w:firstLine="0" w:firstLineChars="0"/>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0.0088 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Merge w:val="continue"/>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NO</w:t>
            </w:r>
            <w:r>
              <w:rPr>
                <w:rFonts w:hint="eastAsia" w:ascii="Times New Roman" w:hAnsi="Times New Roman" w:cs="Times New Roman"/>
                <w:b w:val="0"/>
                <w:bCs w:val="0"/>
                <w:color w:val="auto"/>
                <w:sz w:val="22"/>
                <w:szCs w:val="22"/>
                <w:vertAlign w:val="subscript"/>
                <w:lang w:val="en-US" w:eastAsia="zh-CN"/>
              </w:rPr>
              <w:t>X</w:t>
            </w: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0.0638 t/a</w:t>
            </w:r>
          </w:p>
        </w:tc>
        <w:tc>
          <w:tcPr>
            <w:tcW w:w="1250"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ind w:left="0" w:leftChars="0" w:firstLine="0" w:firstLineChars="0"/>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0.0638 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9" w:type="pct"/>
            <w:vMerge w:val="continue"/>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p>
        </w:tc>
        <w:tc>
          <w:tcPr>
            <w:tcW w:w="1249" w:type="pct"/>
            <w:vAlign w:val="center"/>
          </w:tcPr>
          <w:p>
            <w:pPr>
              <w:pStyle w:val="21"/>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VOC</w:t>
            </w:r>
            <w:r>
              <w:rPr>
                <w:rFonts w:hint="eastAsia" w:ascii="Times New Roman" w:hAnsi="Times New Roman" w:cs="Times New Roman"/>
                <w:b w:val="0"/>
                <w:bCs w:val="0"/>
                <w:color w:val="auto"/>
                <w:sz w:val="22"/>
                <w:szCs w:val="22"/>
                <w:vertAlign w:val="subscript"/>
                <w:lang w:val="en-US" w:eastAsia="zh-CN"/>
              </w:rPr>
              <w:t>S</w:t>
            </w:r>
          </w:p>
        </w:tc>
        <w:tc>
          <w:tcPr>
            <w:tcW w:w="1249"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5.8184 t/a</w:t>
            </w:r>
          </w:p>
        </w:tc>
        <w:tc>
          <w:tcPr>
            <w:tcW w:w="125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before="95" w:beforeLines="30" w:after="95" w:afterLines="30" w:line="240" w:lineRule="auto"/>
              <w:ind w:left="0" w:leftChars="0" w:firstLine="0" w:firstLineChars="0"/>
              <w:jc w:val="center"/>
              <w:textAlignment w:val="auto"/>
              <w:outlineLvl w:val="2"/>
              <w:rPr>
                <w:rFonts w:hint="default" w:ascii="Times New Roman" w:hAnsi="Times New Roman" w:cs="Times New Roman"/>
                <w:b w:val="0"/>
                <w:bCs w:val="0"/>
                <w:color w:val="auto"/>
                <w:sz w:val="22"/>
                <w:szCs w:val="22"/>
                <w:vertAlign w:val="baseline"/>
                <w:lang w:val="en-US" w:eastAsia="zh-CN"/>
              </w:rPr>
            </w:pPr>
            <w:r>
              <w:rPr>
                <w:rFonts w:hint="eastAsia" w:ascii="Times New Roman" w:hAnsi="Times New Roman" w:cs="Times New Roman"/>
                <w:b w:val="0"/>
                <w:bCs w:val="0"/>
                <w:color w:val="auto"/>
                <w:sz w:val="22"/>
                <w:szCs w:val="22"/>
                <w:vertAlign w:val="baseline"/>
                <w:lang w:val="en-US" w:eastAsia="zh-CN"/>
              </w:rPr>
              <w:t>5.8184 t/a</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Times New Roman" w:hAnsi="Times New Roman" w:eastAsia="宋体" w:cs="Times New Roman"/>
          <w:color w:val="auto"/>
          <w:sz w:val="24"/>
          <w:szCs w:val="32"/>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default" w:ascii="Times New Roman" w:hAnsi="Times New Roman" w:eastAsia="宋体" w:cs="Times New Roman"/>
          <w:b/>
          <w:bCs/>
          <w:color w:val="auto"/>
          <w:sz w:val="24"/>
          <w:szCs w:val="32"/>
          <w:lang w:val="en-US" w:eastAsia="zh-CN"/>
        </w:rPr>
      </w:pPr>
      <w:bookmarkStart w:id="29" w:name="_Toc14678"/>
      <w:r>
        <w:rPr>
          <w:rFonts w:hint="eastAsia" w:ascii="Times New Roman" w:hAnsi="Times New Roman" w:eastAsia="宋体" w:cs="Times New Roman"/>
          <w:b/>
          <w:bCs/>
          <w:color w:val="auto"/>
          <w:sz w:val="24"/>
          <w:szCs w:val="32"/>
          <w:lang w:val="en-US" w:eastAsia="zh-CN"/>
        </w:rPr>
        <w:t>6</w:t>
      </w:r>
      <w:r>
        <w:rPr>
          <w:rFonts w:hint="default" w:ascii="Times New Roman" w:hAnsi="Times New Roman" w:eastAsia="宋体" w:cs="Times New Roman"/>
          <w:b/>
          <w:bCs/>
          <w:color w:val="auto"/>
          <w:sz w:val="24"/>
          <w:szCs w:val="32"/>
          <w:lang w:val="en-US" w:eastAsia="zh-CN"/>
        </w:rPr>
        <w:t>.2 验收监测内容</w:t>
      </w:r>
      <w:bookmarkEnd w:id="29"/>
    </w:p>
    <w:p>
      <w:pPr>
        <w:keepNext w:val="0"/>
        <w:keepLines w:val="0"/>
        <w:pageBreakBefore w:val="0"/>
        <w:widowControl w:val="0"/>
        <w:kinsoku/>
        <w:wordWrap/>
        <w:overflowPunct/>
        <w:topLinePunct w:val="0"/>
        <w:autoSpaceDE/>
        <w:autoSpaceDN/>
        <w:bidi w:val="0"/>
        <w:spacing w:line="360" w:lineRule="auto"/>
        <w:ind w:firstLine="480" w:firstLineChars="200"/>
        <w:textAlignment w:val="auto"/>
        <w:outlineLvl w:val="2"/>
        <w:rPr>
          <w:rFonts w:hint="default" w:ascii="Times New Roman" w:hAnsi="Times New Roman" w:eastAsia="宋体" w:cs="Times New Roman"/>
          <w:color w:val="auto"/>
          <w:sz w:val="24"/>
          <w:szCs w:val="22"/>
        </w:rPr>
      </w:pPr>
      <w:r>
        <w:rPr>
          <w:rFonts w:hint="default" w:ascii="Times New Roman" w:hAnsi="Times New Roman" w:eastAsia="宋体" w:cs="Times New Roman"/>
          <w:color w:val="auto"/>
          <w:sz w:val="24"/>
          <w:szCs w:val="22"/>
          <w:lang w:val="en-US" w:eastAsia="zh-CN"/>
        </w:rPr>
        <w:t>6</w:t>
      </w:r>
      <w:r>
        <w:rPr>
          <w:rFonts w:hint="default" w:ascii="Times New Roman" w:hAnsi="Times New Roman" w:eastAsia="宋体" w:cs="Times New Roman"/>
          <w:color w:val="auto"/>
          <w:sz w:val="24"/>
          <w:szCs w:val="22"/>
        </w:rPr>
        <w:t>.</w:t>
      </w:r>
      <w:r>
        <w:rPr>
          <w:rFonts w:hint="default" w:ascii="Times New Roman" w:hAnsi="Times New Roman" w:eastAsia="宋体" w:cs="Times New Roman"/>
          <w:color w:val="auto"/>
          <w:sz w:val="24"/>
          <w:szCs w:val="22"/>
          <w:lang w:val="en-US" w:eastAsia="zh-CN"/>
        </w:rPr>
        <w:t>2</w:t>
      </w:r>
      <w:r>
        <w:rPr>
          <w:rFonts w:hint="default" w:ascii="Times New Roman" w:hAnsi="Times New Roman" w:eastAsia="宋体" w:cs="Times New Roman"/>
          <w:color w:val="auto"/>
          <w:sz w:val="24"/>
          <w:szCs w:val="22"/>
        </w:rPr>
        <w:t>.1 废气污染物排放监测</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color w:val="auto"/>
          <w:sz w:val="24"/>
          <w:szCs w:val="22"/>
        </w:rPr>
      </w:pPr>
      <w:r>
        <w:rPr>
          <w:rFonts w:hint="default" w:ascii="Times New Roman" w:hAnsi="Times New Roman" w:eastAsia="宋体" w:cs="Times New Roman"/>
          <w:color w:val="auto"/>
          <w:sz w:val="24"/>
          <w:szCs w:val="22"/>
        </w:rPr>
        <w:t>该项目废气污染物排放监测内容见表</w:t>
      </w:r>
      <w:r>
        <w:rPr>
          <w:rFonts w:hint="eastAsia" w:ascii="Times New Roman" w:hAnsi="Times New Roman" w:eastAsia="宋体" w:cs="Times New Roman"/>
          <w:color w:val="auto"/>
          <w:sz w:val="24"/>
          <w:szCs w:val="22"/>
          <w:lang w:val="en-US" w:eastAsia="zh-CN"/>
        </w:rPr>
        <w:t>6-4、</w:t>
      </w:r>
      <w:r>
        <w:rPr>
          <w:rFonts w:hint="eastAsia" w:ascii="Times New Roman" w:hAnsi="Times New Roman" w:eastAsia="宋体" w:cs="Times New Roman"/>
          <w:color w:val="auto"/>
          <w:sz w:val="24"/>
          <w:szCs w:val="22"/>
          <w:lang w:eastAsia="zh-CN"/>
        </w:rPr>
        <w:t>表</w:t>
      </w:r>
      <w:r>
        <w:rPr>
          <w:rFonts w:hint="eastAsia" w:ascii="Times New Roman" w:hAnsi="Times New Roman" w:eastAsia="宋体" w:cs="Times New Roman"/>
          <w:color w:val="auto"/>
          <w:sz w:val="24"/>
          <w:szCs w:val="22"/>
          <w:lang w:val="en-US" w:eastAsia="zh-CN"/>
        </w:rPr>
        <w:t>6-5</w:t>
      </w:r>
      <w:r>
        <w:rPr>
          <w:rFonts w:hint="default" w:ascii="Times New Roman" w:hAnsi="Times New Roman" w:eastAsia="宋体" w:cs="Times New Roman"/>
          <w:color w:val="auto"/>
          <w:sz w:val="24"/>
          <w:szCs w:val="22"/>
        </w:rPr>
        <w:t>。</w:t>
      </w:r>
    </w:p>
    <w:p>
      <w:pPr>
        <w:keepNext w:val="0"/>
        <w:keepLines w:val="0"/>
        <w:pageBreakBefore w:val="0"/>
        <w:widowControl w:val="0"/>
        <w:kinsoku/>
        <w:wordWrap/>
        <w:overflowPunct/>
        <w:topLinePunct w:val="0"/>
        <w:autoSpaceDE/>
        <w:autoSpaceDN/>
        <w:bidi w:val="0"/>
        <w:spacing w:line="360" w:lineRule="auto"/>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eastAsia="zh-CN"/>
        </w:rPr>
        <w:t>表</w:t>
      </w:r>
      <w:r>
        <w:rPr>
          <w:rFonts w:hint="default" w:ascii="Times New Roman" w:hAnsi="Times New Roman" w:eastAsia="宋体" w:cs="Times New Roman"/>
          <w:color w:val="auto"/>
          <w:sz w:val="22"/>
          <w:szCs w:val="22"/>
          <w:lang w:val="en-US" w:eastAsia="zh-CN"/>
        </w:rPr>
        <w:t>6-</w:t>
      </w:r>
      <w:r>
        <w:rPr>
          <w:rFonts w:hint="eastAsia" w:ascii="Times New Roman" w:hAnsi="Times New Roman" w:eastAsia="宋体" w:cs="Times New Roman"/>
          <w:color w:val="auto"/>
          <w:sz w:val="22"/>
          <w:szCs w:val="22"/>
          <w:lang w:val="en-US" w:eastAsia="zh-CN"/>
        </w:rPr>
        <w:t>4</w:t>
      </w:r>
      <w:r>
        <w:rPr>
          <w:rFonts w:hint="default" w:ascii="Times New Roman" w:hAnsi="Times New Roman" w:eastAsia="宋体" w:cs="Times New Roman"/>
          <w:color w:val="auto"/>
          <w:sz w:val="22"/>
          <w:szCs w:val="22"/>
          <w:lang w:val="en-US" w:eastAsia="zh-CN"/>
        </w:rPr>
        <w:t xml:space="preserve">  废气污染物无组织排放监测内容</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511"/>
        <w:gridCol w:w="2784"/>
        <w:gridCol w:w="29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896" w:type="pct"/>
            <w:tcBorders>
              <w:tl2br w:val="nil"/>
              <w:tr2bl w:val="nil"/>
            </w:tcBorders>
            <w:noWrap w:val="0"/>
            <w:vAlign w:val="center"/>
          </w:tcPr>
          <w:p>
            <w:pPr>
              <w:pStyle w:val="24"/>
              <w:keepNext w:val="0"/>
              <w:pageBreakBefore w:val="0"/>
              <w:widowControl w:val="0"/>
              <w:kinsoku/>
              <w:wordWrap/>
              <w:overflowPunct/>
              <w:topLinePunct w:val="0"/>
              <w:autoSpaceDE/>
              <w:autoSpaceDN/>
              <w:bidi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监测点位</w:t>
            </w:r>
          </w:p>
        </w:tc>
        <w:tc>
          <w:tcPr>
            <w:tcW w:w="1503" w:type="pct"/>
            <w:tcBorders>
              <w:tl2br w:val="nil"/>
              <w:tr2bl w:val="nil"/>
            </w:tcBorders>
            <w:noWrap w:val="0"/>
            <w:vAlign w:val="center"/>
          </w:tcPr>
          <w:p>
            <w:pPr>
              <w:pStyle w:val="24"/>
              <w:keepNext w:val="0"/>
              <w:pageBreakBefore w:val="0"/>
              <w:widowControl w:val="0"/>
              <w:kinsoku/>
              <w:wordWrap/>
              <w:overflowPunct/>
              <w:topLinePunct w:val="0"/>
              <w:autoSpaceDE/>
              <w:autoSpaceDN/>
              <w:bidi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监测项目</w:t>
            </w:r>
          </w:p>
        </w:tc>
        <w:tc>
          <w:tcPr>
            <w:tcW w:w="1600" w:type="pct"/>
            <w:tcBorders>
              <w:tl2br w:val="nil"/>
              <w:tr2bl w:val="nil"/>
            </w:tcBorders>
            <w:noWrap w:val="0"/>
            <w:vAlign w:val="center"/>
          </w:tcPr>
          <w:p>
            <w:pPr>
              <w:pStyle w:val="24"/>
              <w:keepNext w:val="0"/>
              <w:pageBreakBefore w:val="0"/>
              <w:widowControl w:val="0"/>
              <w:kinsoku/>
              <w:wordWrap/>
              <w:overflowPunct/>
              <w:topLinePunct w:val="0"/>
              <w:autoSpaceDE/>
              <w:autoSpaceDN/>
              <w:bidi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896"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上风向设置1个参照点，下风向设置3个监测点位</w:t>
            </w:r>
          </w:p>
        </w:tc>
        <w:tc>
          <w:tcPr>
            <w:tcW w:w="1503" w:type="pct"/>
            <w:tcBorders>
              <w:tl2br w:val="nil"/>
              <w:tr2bl w:val="nil"/>
            </w:tcBorders>
            <w:noWrap w:val="0"/>
            <w:vAlign w:val="center"/>
          </w:tcPr>
          <w:p>
            <w:pPr>
              <w:pStyle w:val="25"/>
              <w:keepNext w:val="0"/>
              <w:keepLines/>
              <w:pageBreakBefore w:val="0"/>
              <w:widowControl w:val="0"/>
              <w:kinsoku/>
              <w:wordWrap/>
              <w:overflowPunct/>
              <w:topLinePunct w:val="0"/>
              <w:autoSpaceDE/>
              <w:autoSpaceDN/>
              <w:bidi w:val="0"/>
              <w:adjustRightInd/>
              <w:snapToGrid/>
              <w:spacing w:before="95" w:beforeLines="30" w:after="95" w:afterLines="30" w:line="240" w:lineRule="auto"/>
              <w:textAlignment w:val="auto"/>
              <w:rPr>
                <w:rFonts w:hint="eastAsia" w:ascii="Times New Roman" w:hAnsi="Times New Roman" w:eastAsia="宋体" w:cs="Times New Roman"/>
                <w:color w:val="auto"/>
                <w:sz w:val="22"/>
                <w:szCs w:val="22"/>
                <w:lang w:eastAsia="zh-CN"/>
              </w:rPr>
            </w:pPr>
            <w:r>
              <w:rPr>
                <w:rFonts w:hint="eastAsia" w:ascii="Times New Roman" w:hAnsi="Times New Roman" w:cs="Times New Roman"/>
                <w:color w:val="auto"/>
                <w:sz w:val="22"/>
                <w:szCs w:val="22"/>
                <w:lang w:eastAsia="zh-CN"/>
              </w:rPr>
              <w:t>颗粒物、非甲烷总烃、甲苯、二甲苯</w:t>
            </w:r>
          </w:p>
        </w:tc>
        <w:tc>
          <w:tcPr>
            <w:tcW w:w="1600"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3次/天，连续2天</w:t>
            </w:r>
          </w:p>
        </w:tc>
      </w:tr>
    </w:tbl>
    <w:p>
      <w:pPr>
        <w:pStyle w:val="2"/>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firstLine="0"/>
        <w:jc w:val="center"/>
        <w:textAlignment w:val="baseline"/>
        <w:rPr>
          <w:rFonts w:hint="default" w:ascii="Times New Roman" w:hAnsi="Times New Roman" w:eastAsia="宋体" w:cs="Times New Roman"/>
          <w:color w:val="auto"/>
        </w:rPr>
      </w:pPr>
      <w:r>
        <w:rPr>
          <w:rFonts w:hint="default" w:ascii="Times New Roman" w:hAnsi="Times New Roman" w:eastAsia="宋体" w:cs="Times New Roman"/>
          <w:color w:val="auto"/>
          <w:sz w:val="22"/>
          <w:szCs w:val="21"/>
        </w:rPr>
        <w:t>表</w:t>
      </w:r>
      <w:r>
        <w:rPr>
          <w:rFonts w:hint="eastAsia" w:ascii="Times New Roman" w:hAnsi="Times New Roman" w:cs="Times New Roman"/>
          <w:color w:val="auto"/>
          <w:sz w:val="22"/>
          <w:szCs w:val="21"/>
          <w:lang w:val="en-US" w:eastAsia="zh-CN"/>
        </w:rPr>
        <w:t>6-5</w:t>
      </w:r>
      <w:r>
        <w:rPr>
          <w:rFonts w:hint="default" w:ascii="Times New Roman" w:hAnsi="Times New Roman" w:eastAsia="宋体" w:cs="Times New Roman"/>
          <w:color w:val="auto"/>
          <w:sz w:val="22"/>
          <w:szCs w:val="21"/>
        </w:rPr>
        <w:t xml:space="preserve">  废气污染物有组织排放监测内容</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023"/>
        <w:gridCol w:w="3003"/>
        <w:gridCol w:w="12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2712" w:type="pct"/>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ind w:firstLine="0"/>
              <w:textAlignment w:val="auto"/>
              <w:rPr>
                <w:rFonts w:hint="default" w:ascii="Times New Roman" w:hAnsi="Times New Roman" w:eastAsia="宋体" w:cs="Times New Roman"/>
                <w:bCs/>
                <w:color w:val="auto"/>
                <w:sz w:val="22"/>
                <w:szCs w:val="22"/>
              </w:rPr>
            </w:pPr>
            <w:r>
              <w:rPr>
                <w:rFonts w:hint="default" w:ascii="Times New Roman" w:hAnsi="Times New Roman" w:eastAsia="宋体" w:cs="Times New Roman"/>
                <w:bCs/>
                <w:color w:val="auto"/>
                <w:sz w:val="22"/>
                <w:szCs w:val="22"/>
              </w:rPr>
              <w:t>监测点位</w:t>
            </w:r>
          </w:p>
        </w:tc>
        <w:tc>
          <w:tcPr>
            <w:tcW w:w="1621" w:type="pct"/>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ind w:firstLine="0"/>
              <w:textAlignment w:val="auto"/>
              <w:rPr>
                <w:rFonts w:hint="default" w:ascii="Times New Roman" w:hAnsi="Times New Roman" w:eastAsia="宋体" w:cs="Times New Roman"/>
                <w:bCs/>
                <w:color w:val="auto"/>
                <w:sz w:val="22"/>
                <w:szCs w:val="22"/>
              </w:rPr>
            </w:pPr>
            <w:r>
              <w:rPr>
                <w:rFonts w:hint="default" w:ascii="Times New Roman" w:hAnsi="Times New Roman" w:eastAsia="宋体" w:cs="Times New Roman"/>
                <w:bCs/>
                <w:color w:val="auto"/>
                <w:sz w:val="22"/>
                <w:szCs w:val="22"/>
              </w:rPr>
              <w:t>监测因子</w:t>
            </w:r>
          </w:p>
        </w:tc>
        <w:tc>
          <w:tcPr>
            <w:tcW w:w="665" w:type="pct"/>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ind w:firstLine="0"/>
              <w:textAlignment w:val="auto"/>
              <w:rPr>
                <w:rFonts w:hint="default" w:ascii="Times New Roman" w:hAnsi="Times New Roman" w:eastAsia="宋体" w:cs="Times New Roman"/>
                <w:bCs/>
                <w:color w:val="auto"/>
                <w:sz w:val="22"/>
                <w:szCs w:val="22"/>
              </w:rPr>
            </w:pPr>
            <w:r>
              <w:rPr>
                <w:rFonts w:hint="default" w:ascii="Times New Roman" w:hAnsi="Times New Roman" w:eastAsia="宋体" w:cs="Times New Roman"/>
                <w:bCs/>
                <w:color w:val="auto"/>
                <w:sz w:val="22"/>
                <w:szCs w:val="22"/>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2"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val="en-US" w:eastAsia="zh-CN"/>
              </w:rPr>
            </w:pPr>
            <w:r>
              <w:rPr>
                <w:rFonts w:hint="eastAsia" w:ascii="Times New Roman" w:hAnsi="Times New Roman" w:eastAsia="宋体" w:cs="Times New Roman"/>
                <w:color w:val="auto"/>
                <w:sz w:val="22"/>
                <w:szCs w:val="22"/>
                <w:lang w:eastAsia="zh-CN"/>
              </w:rPr>
              <w:t>抛丸工序袋式除尘器</w:t>
            </w:r>
            <w:r>
              <w:rPr>
                <w:rFonts w:hint="eastAsia" w:ascii="Times New Roman" w:hAnsi="Times New Roman" w:eastAsia="宋体" w:cs="Times New Roman"/>
                <w:color w:val="auto"/>
                <w:sz w:val="22"/>
                <w:szCs w:val="22"/>
                <w:lang w:val="en-US" w:eastAsia="zh-CN"/>
              </w:rPr>
              <w:t>排气筒出口</w:t>
            </w:r>
          </w:p>
        </w:tc>
        <w:tc>
          <w:tcPr>
            <w:tcW w:w="1621"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颗粒物</w:t>
            </w:r>
          </w:p>
        </w:tc>
        <w:tc>
          <w:tcPr>
            <w:tcW w:w="665" w:type="pct"/>
            <w:vMerge w:val="restart"/>
            <w:noWrap w:val="0"/>
            <w:vAlign w:val="center"/>
          </w:tcPr>
          <w:p>
            <w:pPr>
              <w:pStyle w:val="2"/>
              <w:keepNext w:val="0"/>
              <w:keepLines w:val="0"/>
              <w:pageBreakBefore w:val="0"/>
              <w:widowControl w:val="0"/>
              <w:kinsoku/>
              <w:wordWrap/>
              <w:overflowPunct/>
              <w:topLinePunct w:val="0"/>
              <w:bidi w:val="0"/>
              <w:adjustRightInd w:val="0"/>
              <w:snapToGrid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3次/周期，2个周期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2"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jc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水帘喷淋+水旋流喷淋+干式除雾器+活性炭吸附脱附+蓄热式催化燃烧装置</w:t>
            </w:r>
            <w:r>
              <w:rPr>
                <w:rFonts w:hint="eastAsia" w:ascii="Times New Roman" w:hAnsi="Times New Roman" w:eastAsia="宋体" w:cs="Times New Roman"/>
                <w:color w:val="auto"/>
                <w:sz w:val="22"/>
                <w:szCs w:val="22"/>
                <w:lang w:val="en-US" w:eastAsia="zh-CN"/>
              </w:rPr>
              <w:t>进口</w:t>
            </w:r>
          </w:p>
        </w:tc>
        <w:tc>
          <w:tcPr>
            <w:tcW w:w="1621"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颗粒物、非甲烷总烃、甲苯与二甲苯</w:t>
            </w:r>
          </w:p>
        </w:tc>
        <w:tc>
          <w:tcPr>
            <w:tcW w:w="665" w:type="pct"/>
            <w:vMerge w:val="continue"/>
            <w:noWrap w:val="0"/>
            <w:vAlign w:val="center"/>
          </w:tcPr>
          <w:p>
            <w:pPr>
              <w:pStyle w:val="2"/>
              <w:keepNext w:val="0"/>
              <w:keepLines w:val="0"/>
              <w:pageBreakBefore w:val="0"/>
              <w:widowControl w:val="0"/>
              <w:kinsoku/>
              <w:wordWrap/>
              <w:overflowPunct/>
              <w:topLinePunct w:val="0"/>
              <w:bidi w:val="0"/>
              <w:adjustRightInd w:val="0"/>
              <w:snapToGrid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712"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水帘喷淋+水旋流喷淋+干式除雾器+活性炭吸附脱附+蓄热式催化燃烧装置</w:t>
            </w:r>
            <w:r>
              <w:rPr>
                <w:rFonts w:hint="eastAsia" w:ascii="Times New Roman" w:hAnsi="Times New Roman" w:eastAsia="宋体" w:cs="Times New Roman"/>
                <w:color w:val="auto"/>
                <w:sz w:val="22"/>
                <w:szCs w:val="22"/>
                <w:lang w:val="en-US" w:eastAsia="zh-CN"/>
              </w:rPr>
              <w:t>排气筒出口</w:t>
            </w:r>
          </w:p>
        </w:tc>
        <w:tc>
          <w:tcPr>
            <w:tcW w:w="1621" w:type="pct"/>
            <w:noWrap w:val="0"/>
            <w:vAlign w:val="center"/>
          </w:tcPr>
          <w:p>
            <w:pPr>
              <w:pStyle w:val="24"/>
              <w:keepNext w:val="0"/>
              <w:keepLines w:val="0"/>
              <w:pageBreakBefore w:val="0"/>
              <w:widowControl w:val="0"/>
              <w:kinsoku/>
              <w:wordWrap/>
              <w:overflowPunct/>
              <w:topLinePunct w:val="0"/>
              <w:bidi w:val="0"/>
              <w:adjustRightInd w:val="0"/>
              <w:snapToGrid w:val="0"/>
              <w:spacing w:before="95" w:beforeLines="30" w:after="95" w:afterLines="30" w:line="240" w:lineRule="auto"/>
              <w:ind w:firstLine="0"/>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颗粒物、二氧化硫、氮氧化物、非甲烷总烃、甲苯与二甲苯</w:t>
            </w:r>
          </w:p>
        </w:tc>
        <w:tc>
          <w:tcPr>
            <w:tcW w:w="665" w:type="pct"/>
            <w:vMerge w:val="continue"/>
            <w:noWrap w:val="0"/>
            <w:vAlign w:val="center"/>
          </w:tcPr>
          <w:p>
            <w:pPr>
              <w:pStyle w:val="2"/>
              <w:keepNext w:val="0"/>
              <w:keepLines w:val="0"/>
              <w:pageBreakBefore w:val="0"/>
              <w:widowControl w:val="0"/>
              <w:kinsoku/>
              <w:wordWrap/>
              <w:overflowPunct/>
              <w:topLinePunct w:val="0"/>
              <w:bidi w:val="0"/>
              <w:adjustRightInd w:val="0"/>
              <w:snapToGrid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r>
    </w:tbl>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outlineLvl w:val="2"/>
        <w:rPr>
          <w:rFonts w:hint="default" w:ascii="Times New Roman" w:hAnsi="Times New Roman" w:eastAsia="宋体" w:cs="Times New Roman"/>
          <w:color w:val="auto"/>
          <w:sz w:val="24"/>
          <w:szCs w:val="22"/>
        </w:rPr>
      </w:pPr>
      <w:r>
        <w:rPr>
          <w:rFonts w:hint="default" w:ascii="Times New Roman" w:hAnsi="Times New Roman" w:eastAsia="宋体" w:cs="Times New Roman"/>
          <w:color w:val="auto"/>
          <w:sz w:val="24"/>
          <w:szCs w:val="22"/>
          <w:lang w:val="en-US" w:eastAsia="zh-CN"/>
        </w:rPr>
        <w:t>6</w:t>
      </w:r>
      <w:r>
        <w:rPr>
          <w:rFonts w:hint="default" w:ascii="Times New Roman" w:hAnsi="Times New Roman" w:eastAsia="宋体" w:cs="Times New Roman"/>
          <w:color w:val="auto"/>
          <w:sz w:val="24"/>
          <w:szCs w:val="22"/>
        </w:rPr>
        <w:t>.</w:t>
      </w:r>
      <w:r>
        <w:rPr>
          <w:rFonts w:hint="default" w:ascii="Times New Roman" w:hAnsi="Times New Roman" w:eastAsia="宋体" w:cs="Times New Roman"/>
          <w:color w:val="auto"/>
          <w:sz w:val="24"/>
          <w:szCs w:val="22"/>
          <w:lang w:val="en-US" w:eastAsia="zh-CN"/>
        </w:rPr>
        <w:t>2</w:t>
      </w:r>
      <w:r>
        <w:rPr>
          <w:rFonts w:hint="default" w:ascii="Times New Roman" w:hAnsi="Times New Roman" w:eastAsia="宋体" w:cs="Times New Roman"/>
          <w:color w:val="auto"/>
          <w:sz w:val="24"/>
          <w:szCs w:val="22"/>
        </w:rPr>
        <w:t>.</w:t>
      </w:r>
      <w:r>
        <w:rPr>
          <w:rFonts w:hint="eastAsia" w:ascii="Times New Roman" w:hAnsi="Times New Roman" w:eastAsia="宋体" w:cs="Times New Roman"/>
          <w:color w:val="auto"/>
          <w:sz w:val="24"/>
          <w:szCs w:val="22"/>
          <w:lang w:val="en-US" w:eastAsia="zh-CN"/>
        </w:rPr>
        <w:t>2</w:t>
      </w:r>
      <w:r>
        <w:rPr>
          <w:rFonts w:hint="default" w:ascii="Times New Roman" w:hAnsi="Times New Roman" w:eastAsia="宋体" w:cs="Times New Roman"/>
          <w:color w:val="auto"/>
          <w:sz w:val="24"/>
          <w:szCs w:val="22"/>
        </w:rPr>
        <w:t xml:space="preserve">  厂界噪声排放监测</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2"/>
        </w:rPr>
      </w:pPr>
      <w:r>
        <w:rPr>
          <w:rFonts w:hint="default" w:ascii="Times New Roman" w:hAnsi="Times New Roman" w:eastAsia="宋体" w:cs="Times New Roman"/>
          <w:color w:val="auto"/>
          <w:sz w:val="24"/>
          <w:szCs w:val="22"/>
        </w:rPr>
        <w:t>该项目厂界噪声排放监测内容见表</w:t>
      </w:r>
      <w:r>
        <w:rPr>
          <w:rFonts w:hint="eastAsia" w:ascii="Times New Roman" w:hAnsi="Times New Roman" w:eastAsia="宋体" w:cs="Times New Roman"/>
          <w:color w:val="auto"/>
          <w:sz w:val="24"/>
          <w:szCs w:val="22"/>
          <w:lang w:val="en-US" w:eastAsia="zh-CN"/>
        </w:rPr>
        <w:t>6-6</w:t>
      </w:r>
      <w:r>
        <w:rPr>
          <w:rFonts w:hint="default" w:ascii="Times New Roman" w:hAnsi="Times New Roman" w:eastAsia="宋体" w:cs="Times New Roman"/>
          <w:color w:val="auto"/>
          <w:sz w:val="24"/>
          <w:szCs w:val="22"/>
        </w:rPr>
        <w:t>。</w:t>
      </w:r>
    </w:p>
    <w:p>
      <w:pPr>
        <w:keepNext w:val="0"/>
        <w:keepLines w:val="0"/>
        <w:pageBreakBefore w:val="0"/>
        <w:widowControl w:val="0"/>
        <w:kinsoku/>
        <w:wordWrap/>
        <w:overflowPunct/>
        <w:topLinePunct w:val="0"/>
        <w:autoSpaceDE/>
        <w:autoSpaceDN/>
        <w:bidi w:val="0"/>
        <w:adjustRightInd/>
        <w:snapToGrid/>
        <w:spacing w:line="360" w:lineRule="auto"/>
        <w:ind w:firstLine="440" w:firstLineChars="200"/>
        <w:jc w:val="center"/>
        <w:textAlignment w:val="auto"/>
        <w:rPr>
          <w:rFonts w:hint="default" w:ascii="Times New Roman" w:hAnsi="Times New Roman" w:eastAsia="宋体" w:cs="Times New Roman"/>
          <w:color w:val="auto"/>
          <w:sz w:val="22"/>
          <w:szCs w:val="28"/>
          <w:lang w:val="en-US" w:eastAsia="zh-CN"/>
        </w:rPr>
      </w:pPr>
      <w:r>
        <w:rPr>
          <w:rFonts w:hint="default" w:ascii="Times New Roman" w:hAnsi="Times New Roman" w:eastAsia="宋体" w:cs="Times New Roman"/>
          <w:color w:val="auto"/>
          <w:sz w:val="22"/>
          <w:szCs w:val="28"/>
          <w:lang w:val="en-US" w:eastAsia="zh-CN"/>
        </w:rPr>
        <w:t>表</w:t>
      </w:r>
      <w:r>
        <w:rPr>
          <w:rFonts w:hint="eastAsia" w:ascii="Times New Roman" w:hAnsi="Times New Roman" w:eastAsia="宋体" w:cs="Times New Roman"/>
          <w:color w:val="auto"/>
          <w:sz w:val="22"/>
          <w:szCs w:val="28"/>
          <w:lang w:val="en-US" w:eastAsia="zh-CN"/>
        </w:rPr>
        <w:t>6-6</w:t>
      </w:r>
      <w:r>
        <w:rPr>
          <w:rFonts w:hint="default" w:ascii="Times New Roman" w:hAnsi="Times New Roman" w:eastAsia="宋体" w:cs="Times New Roman"/>
          <w:color w:val="auto"/>
          <w:sz w:val="22"/>
          <w:szCs w:val="28"/>
          <w:lang w:val="en-US" w:eastAsia="zh-CN"/>
        </w:rPr>
        <w:t xml:space="preserve">  厂界噪声排放监测内容</w:t>
      </w:r>
    </w:p>
    <w:tbl>
      <w:tblPr>
        <w:tblStyle w:val="1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43"/>
        <w:gridCol w:w="2562"/>
        <w:gridCol w:w="34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75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监测点位</w:t>
            </w:r>
          </w:p>
        </w:tc>
        <w:tc>
          <w:tcPr>
            <w:tcW w:w="1383"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监测因子</w:t>
            </w:r>
          </w:p>
        </w:tc>
        <w:tc>
          <w:tcPr>
            <w:tcW w:w="186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751"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东、南、西、北四厂界</w:t>
            </w:r>
          </w:p>
        </w:tc>
        <w:tc>
          <w:tcPr>
            <w:tcW w:w="1383"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等效连续A声级</w:t>
            </w:r>
          </w:p>
        </w:tc>
        <w:tc>
          <w:tcPr>
            <w:tcW w:w="1865" w:type="pct"/>
            <w:tcBorders>
              <w:tl2br w:val="nil"/>
              <w:tr2bl w:val="nil"/>
            </w:tcBorders>
            <w:noWrap w:val="0"/>
            <w:vAlign w:val="center"/>
          </w:tcPr>
          <w:p>
            <w:pPr>
              <w:pStyle w:val="24"/>
              <w:keepNext w:val="0"/>
              <w:keepLines w:val="0"/>
              <w:pageBreakBefore w:val="0"/>
              <w:widowControl w:val="0"/>
              <w:kinsoku/>
              <w:wordWrap/>
              <w:overflowPunct/>
              <w:topLinePunct w:val="0"/>
              <w:autoSpaceDE/>
              <w:autoSpaceDN/>
              <w:bidi w:val="0"/>
              <w:adjustRightInd w:val="0"/>
              <w:snapToGrid w:val="0"/>
              <w:spacing w:before="95" w:beforeLines="30" w:after="95" w:afterLines="30" w:line="240" w:lineRule="auto"/>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昼夜各检测1次，连续监测2天</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eastAsia="宋体" w:cs="Times New Roman"/>
          <w:b/>
          <w:bCs/>
          <w:color w:val="auto"/>
          <w:sz w:val="24"/>
          <w:szCs w:val="32"/>
          <w:lang w:val="en-US" w:eastAsia="zh-CN"/>
        </w:rPr>
      </w:pPr>
      <w:bookmarkStart w:id="30" w:name="_Toc25133"/>
      <w:r>
        <w:rPr>
          <w:rFonts w:hint="eastAsia" w:ascii="Times New Roman" w:hAnsi="Times New Roman" w:eastAsia="宋体" w:cs="Times New Roman"/>
          <w:b/>
          <w:bCs/>
          <w:color w:val="auto"/>
          <w:sz w:val="24"/>
          <w:szCs w:val="32"/>
          <w:lang w:val="en-US" w:eastAsia="zh-CN"/>
        </w:rPr>
        <w:t>6.3 质量保证及质量控制</w:t>
      </w:r>
      <w:bookmarkEnd w:id="30"/>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default" w:ascii="Times New Roman" w:hAnsi="Times New Roman" w:cs="Times New Roman"/>
          <w:color w:val="auto"/>
          <w:sz w:val="24"/>
          <w:szCs w:val="32"/>
        </w:rPr>
      </w:pPr>
      <w:r>
        <w:rPr>
          <w:rFonts w:hint="default" w:ascii="Times New Roman" w:hAnsi="Times New Roman" w:eastAsia="宋体" w:cs="Times New Roman"/>
          <w:b w:val="0"/>
          <w:bCs w:val="0"/>
          <w:color w:val="auto"/>
          <w:sz w:val="24"/>
          <w:szCs w:val="32"/>
          <w:lang w:val="en-US" w:eastAsia="zh-CN"/>
        </w:rPr>
        <w:t xml:space="preserve">6.3.1 </w:t>
      </w:r>
      <w:r>
        <w:rPr>
          <w:rFonts w:hint="default" w:ascii="Times New Roman" w:hAnsi="Times New Roman" w:cs="Times New Roman"/>
          <w:color w:val="auto"/>
          <w:sz w:val="24"/>
          <w:szCs w:val="32"/>
        </w:rPr>
        <w:t>监测分析方法</w:t>
      </w:r>
    </w:p>
    <w:p>
      <w:pPr>
        <w:keepNext w:val="0"/>
        <w:keepLines w:val="0"/>
        <w:pageBreakBefore w:val="0"/>
        <w:widowControl w:val="0"/>
        <w:kinsoku/>
        <w:wordWrap/>
        <w:overflowPunct/>
        <w:topLinePunct w:val="0"/>
        <w:autoSpaceDE w:val="0"/>
        <w:autoSpaceDN w:val="0"/>
        <w:bidi w:val="0"/>
        <w:adjustRightInd w:val="0"/>
        <w:snapToGrid/>
        <w:spacing w:line="360" w:lineRule="auto"/>
        <w:ind w:firstLine="360" w:firstLineChars="150"/>
        <w:textAlignment w:val="auto"/>
        <w:rPr>
          <w:rFonts w:hint="default" w:ascii="Times New Roman" w:hAnsi="Times New Roman" w:eastAsia="宋体" w:cs="Times New Roman"/>
          <w:color w:val="auto"/>
          <w:kern w:val="0"/>
          <w:sz w:val="24"/>
          <w:szCs w:val="24"/>
        </w:rPr>
      </w:pPr>
      <w:r>
        <w:rPr>
          <w:rFonts w:hint="default" w:ascii="Times New Roman" w:hAnsi="Times New Roman" w:eastAsia="宋体" w:cs="Times New Roman"/>
          <w:color w:val="auto"/>
          <w:kern w:val="0"/>
          <w:sz w:val="24"/>
          <w:szCs w:val="24"/>
          <w:lang w:val="zh-CN"/>
        </w:rPr>
        <w:t>本次验收监测中，样品采集及分析均采用国标</w:t>
      </w:r>
      <w:r>
        <w:rPr>
          <w:rFonts w:hint="eastAsia" w:ascii="Times New Roman" w:hAnsi="Times New Roman" w:eastAsia="宋体" w:cs="Times New Roman"/>
          <w:color w:val="auto"/>
          <w:kern w:val="0"/>
          <w:sz w:val="24"/>
          <w:szCs w:val="24"/>
          <w:lang w:val="zh-CN"/>
        </w:rPr>
        <w:t>（</w:t>
      </w:r>
      <w:r>
        <w:rPr>
          <w:rFonts w:hint="default" w:ascii="Times New Roman" w:hAnsi="Times New Roman" w:eastAsia="宋体" w:cs="Times New Roman"/>
          <w:color w:val="auto"/>
          <w:kern w:val="0"/>
          <w:sz w:val="24"/>
          <w:szCs w:val="24"/>
          <w:lang w:val="zh-CN"/>
        </w:rPr>
        <w:t>或推荐</w:t>
      </w:r>
      <w:r>
        <w:rPr>
          <w:rFonts w:hint="eastAsia" w:ascii="Times New Roman" w:hAnsi="Times New Roman" w:eastAsia="宋体" w:cs="Times New Roman"/>
          <w:color w:val="auto"/>
          <w:kern w:val="0"/>
          <w:sz w:val="24"/>
          <w:szCs w:val="24"/>
          <w:lang w:val="zh-CN"/>
        </w:rPr>
        <w:t>）</w:t>
      </w:r>
      <w:r>
        <w:rPr>
          <w:rFonts w:hint="default" w:ascii="Times New Roman" w:hAnsi="Times New Roman" w:eastAsia="宋体" w:cs="Times New Roman"/>
          <w:color w:val="auto"/>
          <w:kern w:val="0"/>
          <w:sz w:val="24"/>
          <w:szCs w:val="24"/>
          <w:lang w:val="zh-CN"/>
        </w:rPr>
        <w:t>方法。监测分析方法及使用仪器见下表</w:t>
      </w:r>
      <w:r>
        <w:rPr>
          <w:rFonts w:hint="default" w:ascii="Times New Roman" w:hAnsi="Times New Roman" w:eastAsia="宋体" w:cs="Times New Roman"/>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宋体" w:cs="Times New Roman"/>
          <w:b w:val="0"/>
          <w:bCs w:val="0"/>
          <w:color w:val="auto"/>
          <w:kern w:val="0"/>
          <w:sz w:val="22"/>
          <w:szCs w:val="22"/>
          <w:lang w:eastAsia="zh-CN"/>
        </w:rPr>
      </w:pPr>
      <w:r>
        <w:rPr>
          <w:rFonts w:hint="eastAsia" w:ascii="Times New Roman" w:hAnsi="Times New Roman" w:eastAsia="宋体" w:cs="Times New Roman"/>
          <w:b w:val="0"/>
          <w:bCs w:val="0"/>
          <w:color w:val="auto"/>
          <w:kern w:val="0"/>
          <w:sz w:val="22"/>
          <w:szCs w:val="22"/>
          <w:lang w:eastAsia="zh-CN"/>
        </w:rPr>
        <w:t>表</w:t>
      </w:r>
      <w:r>
        <w:rPr>
          <w:rFonts w:hint="eastAsia" w:ascii="Times New Roman" w:hAnsi="Times New Roman" w:eastAsia="宋体" w:cs="Times New Roman"/>
          <w:b w:val="0"/>
          <w:bCs w:val="0"/>
          <w:color w:val="auto"/>
          <w:kern w:val="0"/>
          <w:sz w:val="22"/>
          <w:szCs w:val="22"/>
          <w:lang w:val="en-US" w:eastAsia="zh-CN"/>
        </w:rPr>
        <w:t xml:space="preserve">6-7 </w:t>
      </w:r>
      <w:r>
        <w:rPr>
          <w:rFonts w:hint="default" w:ascii="Times New Roman" w:hAnsi="Times New Roman" w:eastAsia="宋体" w:cs="Times New Roman"/>
          <w:b w:val="0"/>
          <w:bCs w:val="0"/>
          <w:color w:val="auto"/>
          <w:kern w:val="0"/>
          <w:sz w:val="22"/>
          <w:szCs w:val="22"/>
          <w:lang w:val="en-US" w:eastAsia="zh-CN"/>
        </w:rPr>
        <w:t xml:space="preserve"> 检测分析方法及仪器一览表</w:t>
      </w:r>
    </w:p>
    <w:tbl>
      <w:tblPr>
        <w:tblStyle w:val="17"/>
        <w:tblW w:w="5000" w:type="pct"/>
        <w:jc w:val="center"/>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Layout w:type="fixed"/>
        <w:tblCellMar>
          <w:top w:w="0" w:type="dxa"/>
          <w:left w:w="108" w:type="dxa"/>
          <w:bottom w:w="0" w:type="dxa"/>
          <w:right w:w="108" w:type="dxa"/>
        </w:tblCellMar>
      </w:tblPr>
      <w:tblGrid>
        <w:gridCol w:w="747"/>
        <w:gridCol w:w="1547"/>
        <w:gridCol w:w="3236"/>
        <w:gridCol w:w="2732"/>
        <w:gridCol w:w="1004"/>
      </w:tblGrid>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0" w:hRule="atLeast"/>
          <w:jc w:val="center"/>
        </w:trPr>
        <w:tc>
          <w:tcPr>
            <w:tcW w:w="403" w:type="pct"/>
            <w:tcBorders>
              <w:tl2br w:val="nil"/>
              <w:tr2bl w:val="nil"/>
            </w:tcBorders>
            <w:noWrap w:val="0"/>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kern w:val="2"/>
                <w:sz w:val="22"/>
                <w:szCs w:val="22"/>
                <w:highlight w:val="none"/>
                <w:lang w:val="en-US" w:eastAsia="zh-CN" w:bidi="ar-SA"/>
              </w:rPr>
            </w:pPr>
            <w:r>
              <w:rPr>
                <w:rFonts w:hint="default" w:ascii="Times New Roman" w:hAnsi="Times New Roman" w:eastAsia="宋体" w:cs="Times New Roman"/>
                <w:bCs/>
                <w:color w:val="auto"/>
                <w:sz w:val="22"/>
                <w:szCs w:val="22"/>
                <w:highlight w:val="none"/>
              </w:rPr>
              <w:t>序号</w:t>
            </w:r>
          </w:p>
        </w:tc>
        <w:tc>
          <w:tcPr>
            <w:tcW w:w="834" w:type="pct"/>
            <w:tcBorders>
              <w:tl2br w:val="nil"/>
              <w:tr2bl w:val="nil"/>
            </w:tcBorders>
            <w:noWrap w:val="0"/>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kern w:val="2"/>
                <w:sz w:val="22"/>
                <w:szCs w:val="22"/>
                <w:highlight w:val="none"/>
                <w:lang w:val="en-US" w:eastAsia="zh-CN" w:bidi="ar-SA"/>
              </w:rPr>
            </w:pPr>
            <w:r>
              <w:rPr>
                <w:rFonts w:hint="default" w:ascii="Times New Roman" w:hAnsi="Times New Roman" w:eastAsia="宋体" w:cs="Times New Roman"/>
                <w:bCs/>
                <w:color w:val="auto"/>
                <w:sz w:val="22"/>
                <w:szCs w:val="22"/>
                <w:highlight w:val="none"/>
              </w:rPr>
              <w:t>检测项目</w:t>
            </w:r>
          </w:p>
        </w:tc>
        <w:tc>
          <w:tcPr>
            <w:tcW w:w="1746" w:type="pct"/>
            <w:tcBorders>
              <w:tl2br w:val="nil"/>
              <w:tr2bl w:val="nil"/>
            </w:tcBorders>
            <w:noWrap w:val="0"/>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kern w:val="2"/>
                <w:sz w:val="22"/>
                <w:szCs w:val="22"/>
                <w:highlight w:val="none"/>
                <w:lang w:val="en-US" w:eastAsia="zh-CN" w:bidi="ar-SA"/>
              </w:rPr>
            </w:pPr>
            <w:r>
              <w:rPr>
                <w:rFonts w:hint="default" w:ascii="Times New Roman" w:hAnsi="Times New Roman" w:eastAsia="宋体" w:cs="Times New Roman"/>
                <w:bCs/>
                <w:color w:val="auto"/>
                <w:sz w:val="22"/>
                <w:szCs w:val="22"/>
                <w:highlight w:val="none"/>
              </w:rPr>
              <w:t>分析方法</w:t>
            </w:r>
            <w:r>
              <w:rPr>
                <w:rFonts w:hint="default" w:ascii="Times New Roman" w:hAnsi="Times New Roman" w:eastAsia="宋体" w:cs="Times New Roman"/>
                <w:bCs/>
                <w:color w:val="auto"/>
                <w:sz w:val="22"/>
                <w:szCs w:val="22"/>
                <w:highlight w:val="none"/>
                <w:lang w:eastAsia="zh-CN"/>
              </w:rPr>
              <w:t>及方法来源</w:t>
            </w:r>
          </w:p>
        </w:tc>
        <w:tc>
          <w:tcPr>
            <w:tcW w:w="1474" w:type="pct"/>
            <w:tcBorders>
              <w:tl2br w:val="nil"/>
              <w:tr2bl w:val="nil"/>
            </w:tcBorders>
            <w:noWrap w:val="0"/>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kern w:val="2"/>
                <w:sz w:val="22"/>
                <w:szCs w:val="22"/>
                <w:highlight w:val="none"/>
                <w:lang w:val="en-US" w:eastAsia="zh-CN" w:bidi="ar-SA"/>
              </w:rPr>
            </w:pPr>
            <w:r>
              <w:rPr>
                <w:rFonts w:hint="default" w:ascii="Times New Roman" w:hAnsi="Times New Roman" w:eastAsia="宋体" w:cs="Times New Roman"/>
                <w:bCs/>
                <w:color w:val="auto"/>
                <w:sz w:val="22"/>
                <w:szCs w:val="22"/>
                <w:highlight w:val="none"/>
              </w:rPr>
              <w:t>仪器名称型号</w:t>
            </w:r>
            <w:r>
              <w:rPr>
                <w:rFonts w:hint="default" w:ascii="Times New Roman" w:hAnsi="Times New Roman" w:eastAsia="宋体" w:cs="Times New Roman"/>
                <w:bCs/>
                <w:color w:val="auto"/>
                <w:sz w:val="22"/>
                <w:szCs w:val="22"/>
                <w:highlight w:val="none"/>
                <w:lang w:eastAsia="zh-CN"/>
              </w:rPr>
              <w:t>及编号</w:t>
            </w:r>
          </w:p>
        </w:tc>
        <w:tc>
          <w:tcPr>
            <w:tcW w:w="541" w:type="pct"/>
            <w:tcBorders>
              <w:tl2br w:val="nil"/>
              <w:tr2bl w:val="nil"/>
            </w:tcBorders>
            <w:noWrap w:val="0"/>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kern w:val="2"/>
                <w:sz w:val="22"/>
                <w:szCs w:val="22"/>
                <w:highlight w:val="none"/>
                <w:lang w:val="en-US" w:eastAsia="zh-CN" w:bidi="ar-SA"/>
              </w:rPr>
            </w:pPr>
            <w:r>
              <w:rPr>
                <w:rFonts w:hint="default" w:ascii="Times New Roman" w:hAnsi="Times New Roman" w:eastAsia="宋体" w:cs="Times New Roman"/>
                <w:bCs/>
                <w:color w:val="auto"/>
                <w:sz w:val="22"/>
                <w:szCs w:val="22"/>
                <w:highlight w:val="none"/>
              </w:rPr>
              <w:t>检出限</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465" w:hRule="atLeast"/>
          <w:jc w:val="center"/>
        </w:trPr>
        <w:tc>
          <w:tcPr>
            <w:tcW w:w="403"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b w:val="0"/>
                <w:bCs/>
                <w:color w:val="auto"/>
                <w:kern w:val="0"/>
                <w:sz w:val="22"/>
                <w:szCs w:val="22"/>
                <w:lang w:val="en-US" w:eastAsia="zh-CN" w:bidi="ar-SA"/>
              </w:rPr>
              <w:t>1</w:t>
            </w:r>
          </w:p>
        </w:tc>
        <w:tc>
          <w:tcPr>
            <w:tcW w:w="834" w:type="pct"/>
            <w:vMerge w:val="restar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highlight w:val="none"/>
                <w:u w:val="none"/>
                <w:lang w:val="en-US" w:eastAsia="zh-CN" w:bidi="ar"/>
              </w:rPr>
            </w:pPr>
            <w:r>
              <w:rPr>
                <w:rFonts w:hint="default" w:ascii="Times New Roman" w:hAnsi="Times New Roman" w:eastAsia="宋体" w:cs="Times New Roman"/>
                <w:i w:val="0"/>
                <w:color w:val="auto"/>
                <w:kern w:val="0"/>
                <w:sz w:val="22"/>
                <w:szCs w:val="22"/>
                <w:highlight w:val="none"/>
                <w:u w:val="none"/>
                <w:lang w:val="en-US" w:eastAsia="zh-CN" w:bidi="ar"/>
              </w:rPr>
              <w:t>废气量</w:t>
            </w:r>
          </w:p>
        </w:tc>
        <w:tc>
          <w:tcPr>
            <w:tcW w:w="1746" w:type="pct"/>
            <w:vMerge w:val="restar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b w:val="0"/>
                <w:bCs/>
                <w:color w:val="auto"/>
                <w:kern w:val="2"/>
                <w:sz w:val="22"/>
                <w:szCs w:val="22"/>
                <w:lang w:val="en-US" w:eastAsia="zh-CN" w:bidi="ar-SA"/>
              </w:rPr>
              <w:t xml:space="preserve">固定污染源排气中颗粒物测定与气态污染物采样方法 皮托管平行测速采样              GB/T </w:t>
            </w:r>
            <w:r>
              <w:rPr>
                <w:rFonts w:hint="default" w:ascii="Times New Roman" w:hAnsi="Times New Roman" w:eastAsia="宋体" w:cs="Times New Roman"/>
                <w:b w:val="0"/>
                <w:bCs/>
                <w:color w:val="auto"/>
                <w:kern w:val="2"/>
                <w:sz w:val="22"/>
                <w:szCs w:val="22"/>
                <w:highlight w:val="none"/>
                <w:lang w:val="en-US" w:eastAsia="zh-CN" w:bidi="ar-SA"/>
              </w:rPr>
              <w:t>16157-</w:t>
            </w:r>
            <w:r>
              <w:rPr>
                <w:rFonts w:hint="default" w:ascii="Times New Roman" w:hAnsi="Times New Roman" w:eastAsia="宋体" w:cs="Times New Roman"/>
                <w:b w:val="0"/>
                <w:bCs/>
                <w:color w:val="auto"/>
                <w:kern w:val="2"/>
                <w:sz w:val="22"/>
                <w:szCs w:val="22"/>
                <w:lang w:val="en-US" w:eastAsia="zh-CN" w:bidi="ar-SA"/>
              </w:rPr>
              <w:t>1996及修改单</w:t>
            </w:r>
          </w:p>
        </w:tc>
        <w:tc>
          <w:tcPr>
            <w:tcW w:w="1474" w:type="pct"/>
            <w:tcBorders>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b w:val="0"/>
                <w:bCs/>
                <w:color w:val="auto"/>
                <w:kern w:val="0"/>
                <w:sz w:val="22"/>
                <w:szCs w:val="22"/>
                <w:lang w:val="en-US" w:eastAsia="zh-CN" w:bidi="ar-SA"/>
              </w:rPr>
              <w:t xml:space="preserve"> 自动烟尘（气）测试仪/崂应3012H/PY-8-03</w:t>
            </w:r>
          </w:p>
        </w:tc>
        <w:tc>
          <w:tcPr>
            <w:tcW w:w="541" w:type="pct"/>
            <w:vMerge w:val="restart"/>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760" w:hRule="atLeast"/>
          <w:jc w:val="center"/>
        </w:trPr>
        <w:tc>
          <w:tcPr>
            <w:tcW w:w="403"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p>
        </w:tc>
        <w:tc>
          <w:tcPr>
            <w:tcW w:w="834"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p>
        </w:tc>
        <w:tc>
          <w:tcPr>
            <w:tcW w:w="1746" w:type="pct"/>
            <w:vMerge w:val="continue"/>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p>
        </w:tc>
        <w:tc>
          <w:tcPr>
            <w:tcW w:w="1474" w:type="pct"/>
            <w:tcBorders>
              <w:left w:val="single" w:color="auto" w:sz="4" w:space="0"/>
              <w:bottom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b w:val="0"/>
                <w:bCs/>
                <w:color w:val="auto"/>
                <w:kern w:val="0"/>
                <w:sz w:val="22"/>
                <w:szCs w:val="22"/>
                <w:lang w:val="en-US" w:eastAsia="zh-CN" w:bidi="ar-SA"/>
              </w:rPr>
              <w:t xml:space="preserve">  低浓度自动烟尘烟气综合测试仪/ZR-3260D/PY-8-02</w:t>
            </w:r>
          </w:p>
        </w:tc>
        <w:tc>
          <w:tcPr>
            <w:tcW w:w="541" w:type="pct"/>
            <w:vMerge w:val="continue"/>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345" w:hRule="atLeast"/>
          <w:jc w:val="center"/>
        </w:trPr>
        <w:tc>
          <w:tcPr>
            <w:tcW w:w="403"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p>
        </w:tc>
        <w:tc>
          <w:tcPr>
            <w:tcW w:w="834"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p>
        </w:tc>
        <w:tc>
          <w:tcPr>
            <w:tcW w:w="1746" w:type="pct"/>
            <w:vMerge w:val="continue"/>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p>
        </w:tc>
        <w:tc>
          <w:tcPr>
            <w:tcW w:w="1474" w:type="pct"/>
            <w:tcBorders>
              <w:top w:val="single" w:color="auto" w:sz="4" w:space="0"/>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color w:val="auto"/>
                <w:sz w:val="22"/>
                <w:szCs w:val="22"/>
                <w:lang w:val="en-US" w:eastAsia="zh-CN"/>
              </w:rPr>
              <w:t>低浓度烟尘（气）测试仪/TW-3200D/PY-8-30</w:t>
            </w:r>
          </w:p>
        </w:tc>
        <w:tc>
          <w:tcPr>
            <w:tcW w:w="541" w:type="pct"/>
            <w:vMerge w:val="continue"/>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0" w:hRule="atLeast"/>
          <w:jc w:val="center"/>
        </w:trPr>
        <w:tc>
          <w:tcPr>
            <w:tcW w:w="403" w:type="pc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2</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vertAlign w:val="baseline"/>
                <w:lang w:val="en-US" w:eastAsia="zh-CN"/>
              </w:rPr>
              <w:t>颗粒物</w:t>
            </w:r>
          </w:p>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vertAlign w:val="baseline"/>
                <w:lang w:val="en-US" w:eastAsia="zh-CN"/>
              </w:rPr>
              <w:t>（无组织）</w:t>
            </w:r>
          </w:p>
        </w:tc>
        <w:tc>
          <w:tcPr>
            <w:tcW w:w="174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2"/>
                <w:sz w:val="22"/>
                <w:szCs w:val="22"/>
                <w:lang w:val="en-US" w:eastAsia="zh-CN" w:bidi="ar-SA"/>
              </w:rPr>
            </w:pPr>
            <w:r>
              <w:rPr>
                <w:rStyle w:val="34"/>
                <w:rFonts w:hint="default" w:ascii="Times New Roman" w:hAnsi="Times New Roman" w:eastAsia="宋体" w:cs="Times New Roman"/>
                <w:color w:val="auto"/>
                <w:sz w:val="22"/>
                <w:szCs w:val="22"/>
                <w:lang w:val="en-US" w:eastAsia="zh-CN" w:bidi="ar"/>
              </w:rPr>
              <w:t>环境空气</w:t>
            </w:r>
            <w:r>
              <w:rPr>
                <w:rStyle w:val="40"/>
                <w:rFonts w:hint="default" w:ascii="Times New Roman" w:hAnsi="Times New Roman" w:eastAsia="宋体" w:cs="Times New Roman"/>
                <w:color w:val="auto"/>
                <w:sz w:val="22"/>
                <w:szCs w:val="22"/>
                <w:lang w:val="en-US" w:eastAsia="zh-CN" w:bidi="ar"/>
              </w:rPr>
              <w:t xml:space="preserve"> </w:t>
            </w:r>
            <w:r>
              <w:rPr>
                <w:rStyle w:val="34"/>
                <w:rFonts w:hint="default" w:ascii="Times New Roman" w:hAnsi="Times New Roman" w:eastAsia="宋体" w:cs="Times New Roman"/>
                <w:color w:val="auto"/>
                <w:sz w:val="22"/>
                <w:szCs w:val="22"/>
                <w:lang w:val="en-US" w:eastAsia="zh-CN" w:bidi="ar"/>
              </w:rPr>
              <w:t>总悬浮颗粒物的测定</w:t>
            </w:r>
            <w:r>
              <w:rPr>
                <w:rStyle w:val="40"/>
                <w:rFonts w:hint="default" w:ascii="Times New Roman" w:hAnsi="Times New Roman" w:eastAsia="宋体" w:cs="Times New Roman"/>
                <w:color w:val="auto"/>
                <w:sz w:val="22"/>
                <w:szCs w:val="22"/>
                <w:lang w:val="en-US" w:eastAsia="zh-CN" w:bidi="ar"/>
              </w:rPr>
              <w:t xml:space="preserve"> </w:t>
            </w:r>
            <w:r>
              <w:rPr>
                <w:rStyle w:val="34"/>
                <w:rFonts w:hint="default" w:ascii="Times New Roman" w:hAnsi="Times New Roman" w:eastAsia="宋体" w:cs="Times New Roman"/>
                <w:color w:val="auto"/>
                <w:sz w:val="22"/>
                <w:szCs w:val="22"/>
                <w:lang w:val="en-US" w:eastAsia="zh-CN" w:bidi="ar"/>
              </w:rPr>
              <w:t>重量法</w:t>
            </w:r>
            <w:r>
              <w:rPr>
                <w:rStyle w:val="40"/>
                <w:rFonts w:hint="default" w:ascii="Times New Roman" w:hAnsi="Times New Roman" w:eastAsia="宋体" w:cs="Times New Roman"/>
                <w:color w:val="auto"/>
                <w:sz w:val="22"/>
                <w:szCs w:val="22"/>
                <w:lang w:val="en-US" w:eastAsia="zh-CN" w:bidi="ar"/>
              </w:rPr>
              <w:br w:type="textWrapping"/>
            </w:r>
            <w:r>
              <w:rPr>
                <w:rStyle w:val="40"/>
                <w:rFonts w:hint="default" w:ascii="Times New Roman" w:hAnsi="Times New Roman" w:eastAsia="宋体" w:cs="Times New Roman"/>
                <w:color w:val="auto"/>
                <w:sz w:val="22"/>
                <w:szCs w:val="22"/>
                <w:lang w:val="en-US" w:eastAsia="zh-CN" w:bidi="ar"/>
              </w:rPr>
              <w:t>GB/T 15432-1995</w:t>
            </w:r>
            <w:r>
              <w:rPr>
                <w:rStyle w:val="34"/>
                <w:rFonts w:hint="default" w:ascii="Times New Roman" w:hAnsi="Times New Roman" w:eastAsia="宋体" w:cs="Times New Roman"/>
                <w:color w:val="auto"/>
                <w:sz w:val="22"/>
                <w:szCs w:val="22"/>
                <w:lang w:val="en-US" w:eastAsia="zh-CN" w:bidi="ar"/>
              </w:rPr>
              <w:t>及修改单</w:t>
            </w:r>
          </w:p>
        </w:tc>
        <w:tc>
          <w:tcPr>
            <w:tcW w:w="1474" w:type="pct"/>
            <w:tcBorders>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电子天平</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MS105DU</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PY-7-02</w:t>
            </w:r>
          </w:p>
        </w:tc>
        <w:tc>
          <w:tcPr>
            <w:tcW w:w="541" w:type="pct"/>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 xml:space="preserve">0.001 </w:t>
            </w:r>
            <w:r>
              <w:rPr>
                <w:rFonts w:hint="default" w:ascii="Times New Roman" w:hAnsi="Times New Roman" w:eastAsia="宋体" w:cs="Times New Roman"/>
                <w:color w:val="auto"/>
                <w:sz w:val="22"/>
                <w:szCs w:val="22"/>
                <w:vertAlign w:val="baseline"/>
              </w:rPr>
              <w:t>mg/m</w:t>
            </w:r>
            <w:r>
              <w:rPr>
                <w:rFonts w:hint="default" w:ascii="Times New Roman" w:hAnsi="Times New Roman" w:eastAsia="宋体" w:cs="Times New Roman"/>
                <w:color w:val="auto"/>
                <w:sz w:val="22"/>
                <w:szCs w:val="22"/>
                <w:vertAlign w:val="superscript"/>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403"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3</w:t>
            </w:r>
          </w:p>
        </w:tc>
        <w:tc>
          <w:tcPr>
            <w:tcW w:w="834" w:type="pct"/>
            <w:vMerge w:val="restar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vertAlign w:val="baseline"/>
                <w:lang w:val="en-US" w:eastAsia="zh-CN"/>
              </w:rPr>
              <w:t>颗粒物</w:t>
            </w:r>
          </w:p>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vertAlign w:val="baseline"/>
                <w:lang w:val="en-US" w:eastAsia="zh-CN"/>
              </w:rPr>
              <w:t>（有组织）</w:t>
            </w:r>
          </w:p>
        </w:tc>
        <w:tc>
          <w:tcPr>
            <w:tcW w:w="174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lang w:val="en-US" w:eastAsia="zh-CN"/>
              </w:rPr>
            </w:pPr>
            <w:r>
              <w:rPr>
                <w:rStyle w:val="34"/>
                <w:rFonts w:hint="default" w:ascii="Times New Roman" w:hAnsi="Times New Roman" w:eastAsia="宋体" w:cs="Times New Roman"/>
                <w:color w:val="auto"/>
                <w:sz w:val="22"/>
                <w:szCs w:val="22"/>
                <w:lang w:val="en-US" w:eastAsia="zh-CN" w:bidi="ar"/>
              </w:rPr>
              <w:t>固定污染源废气</w:t>
            </w:r>
            <w:r>
              <w:rPr>
                <w:rStyle w:val="40"/>
                <w:rFonts w:hint="default" w:ascii="Times New Roman" w:hAnsi="Times New Roman" w:eastAsia="宋体" w:cs="Times New Roman"/>
                <w:color w:val="auto"/>
                <w:sz w:val="22"/>
                <w:szCs w:val="22"/>
                <w:lang w:val="en-US" w:eastAsia="zh-CN" w:bidi="ar"/>
              </w:rPr>
              <w:t xml:space="preserve"> </w:t>
            </w:r>
            <w:r>
              <w:rPr>
                <w:rStyle w:val="34"/>
                <w:rFonts w:hint="default" w:ascii="Times New Roman" w:hAnsi="Times New Roman" w:eastAsia="宋体" w:cs="Times New Roman"/>
                <w:color w:val="auto"/>
                <w:sz w:val="22"/>
                <w:szCs w:val="22"/>
                <w:lang w:val="en-US" w:eastAsia="zh-CN" w:bidi="ar"/>
              </w:rPr>
              <w:t>低浓度颗粒物的测定</w:t>
            </w:r>
            <w:r>
              <w:rPr>
                <w:rStyle w:val="40"/>
                <w:rFonts w:hint="default" w:ascii="Times New Roman" w:hAnsi="Times New Roman" w:eastAsia="宋体" w:cs="Times New Roman"/>
                <w:color w:val="auto"/>
                <w:sz w:val="22"/>
                <w:szCs w:val="22"/>
                <w:lang w:val="en-US" w:eastAsia="zh-CN" w:bidi="ar"/>
              </w:rPr>
              <w:t xml:space="preserve"> </w:t>
            </w:r>
            <w:r>
              <w:rPr>
                <w:rStyle w:val="34"/>
                <w:rFonts w:hint="default" w:ascii="Times New Roman" w:hAnsi="Times New Roman" w:eastAsia="宋体" w:cs="Times New Roman"/>
                <w:color w:val="auto"/>
                <w:sz w:val="22"/>
                <w:szCs w:val="22"/>
                <w:lang w:val="en-US" w:eastAsia="zh-CN" w:bidi="ar"/>
              </w:rPr>
              <w:t>重量法</w:t>
            </w:r>
            <w:r>
              <w:rPr>
                <w:rStyle w:val="40"/>
                <w:rFonts w:hint="default" w:ascii="Times New Roman" w:hAnsi="Times New Roman" w:eastAsia="宋体" w:cs="Times New Roman"/>
                <w:color w:val="auto"/>
                <w:sz w:val="22"/>
                <w:szCs w:val="22"/>
                <w:lang w:val="en-US" w:eastAsia="zh-CN" w:bidi="ar"/>
              </w:rPr>
              <w:t xml:space="preserve"> </w:t>
            </w:r>
            <w:r>
              <w:rPr>
                <w:rStyle w:val="40"/>
                <w:rFonts w:hint="default" w:ascii="Times New Roman" w:hAnsi="Times New Roman" w:eastAsia="宋体" w:cs="Times New Roman"/>
                <w:color w:val="auto"/>
                <w:sz w:val="22"/>
                <w:szCs w:val="22"/>
                <w:lang w:val="en-US" w:eastAsia="zh-CN" w:bidi="ar"/>
              </w:rPr>
              <w:br w:type="textWrapping"/>
            </w:r>
            <w:r>
              <w:rPr>
                <w:rStyle w:val="40"/>
                <w:rFonts w:hint="default" w:ascii="Times New Roman" w:hAnsi="Times New Roman" w:eastAsia="宋体" w:cs="Times New Roman"/>
                <w:color w:val="auto"/>
                <w:sz w:val="22"/>
                <w:szCs w:val="22"/>
                <w:lang w:val="en-US" w:eastAsia="zh-CN" w:bidi="ar"/>
              </w:rPr>
              <w:t>HJ 836-2017</w:t>
            </w:r>
          </w:p>
        </w:tc>
        <w:tc>
          <w:tcPr>
            <w:tcW w:w="1474" w:type="pct"/>
            <w:tcBorders>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电子天平</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MS105DU</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PY-7-02</w:t>
            </w:r>
          </w:p>
        </w:tc>
        <w:tc>
          <w:tcPr>
            <w:tcW w:w="541" w:type="pct"/>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i w:val="0"/>
                <w:iCs w:val="0"/>
                <w:color w:val="auto"/>
                <w:kern w:val="0"/>
                <w:sz w:val="22"/>
                <w:szCs w:val="22"/>
                <w:highlight w:val="none"/>
                <w:u w:val="none"/>
                <w:lang w:val="en-US" w:eastAsia="zh-CN" w:bidi="ar"/>
              </w:rPr>
              <w:t xml:space="preserve">1.0 </w:t>
            </w:r>
            <w:r>
              <w:rPr>
                <w:rFonts w:hint="default" w:ascii="Times New Roman" w:hAnsi="Times New Roman" w:eastAsia="宋体" w:cs="Times New Roman"/>
                <w:color w:val="auto"/>
                <w:sz w:val="22"/>
                <w:szCs w:val="22"/>
                <w:vertAlign w:val="baseline"/>
              </w:rPr>
              <w:t>mg/m</w:t>
            </w:r>
            <w:r>
              <w:rPr>
                <w:rFonts w:hint="default" w:ascii="Times New Roman" w:hAnsi="Times New Roman" w:eastAsia="宋体" w:cs="Times New Roman"/>
                <w:color w:val="auto"/>
                <w:sz w:val="22"/>
                <w:szCs w:val="22"/>
                <w:vertAlign w:val="superscript"/>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403"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p>
        </w:tc>
        <w:tc>
          <w:tcPr>
            <w:tcW w:w="834" w:type="pct"/>
            <w:vMerge w:val="continue"/>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p>
        </w:tc>
        <w:tc>
          <w:tcPr>
            <w:tcW w:w="174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rPr>
            </w:pPr>
            <w:r>
              <w:rPr>
                <w:rFonts w:hint="default" w:ascii="Times New Roman" w:hAnsi="Times New Roman" w:eastAsia="宋体" w:cs="Times New Roman"/>
                <w:i w:val="0"/>
                <w:color w:val="auto"/>
                <w:kern w:val="0"/>
                <w:sz w:val="22"/>
                <w:szCs w:val="22"/>
                <w:u w:val="none"/>
                <w:lang w:val="en-US" w:eastAsia="zh-CN" w:bidi="ar"/>
              </w:rPr>
              <w:t>固定污染源排气中颗粒物测定与气态污染物采样方法</w:t>
            </w:r>
            <w:r>
              <w:rPr>
                <w:rFonts w:hint="eastAsia" w:ascii="Times New Roman" w:hAnsi="Times New Roman" w:eastAsia="宋体" w:cs="Times New Roman"/>
                <w:i w:val="0"/>
                <w:color w:val="auto"/>
                <w:kern w:val="0"/>
                <w:sz w:val="22"/>
                <w:szCs w:val="22"/>
                <w:u w:val="none"/>
                <w:lang w:val="en-US" w:eastAsia="zh-CN" w:bidi="ar"/>
              </w:rPr>
              <w:t xml:space="preserve">     </w:t>
            </w:r>
            <w:r>
              <w:rPr>
                <w:rFonts w:hint="default" w:ascii="Times New Roman" w:hAnsi="Times New Roman" w:eastAsia="宋体" w:cs="Times New Roman"/>
                <w:i w:val="0"/>
                <w:color w:val="auto"/>
                <w:kern w:val="0"/>
                <w:sz w:val="22"/>
                <w:szCs w:val="22"/>
                <w:u w:val="none"/>
                <w:lang w:val="en-US" w:eastAsia="zh-CN" w:bidi="ar"/>
              </w:rPr>
              <w:t xml:space="preserve"> GB/T 16157-1996及修改单</w:t>
            </w:r>
          </w:p>
        </w:tc>
        <w:tc>
          <w:tcPr>
            <w:tcW w:w="1474" w:type="pct"/>
            <w:tcBorders>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rPr>
            </w:pPr>
            <w:r>
              <w:rPr>
                <w:rFonts w:hint="default" w:ascii="Times New Roman" w:hAnsi="Times New Roman" w:eastAsia="宋体" w:cs="Times New Roman"/>
                <w:b w:val="0"/>
                <w:bCs/>
                <w:color w:val="auto"/>
                <w:kern w:val="0"/>
                <w:sz w:val="22"/>
                <w:szCs w:val="22"/>
                <w:lang w:val="en-US" w:eastAsia="zh-CN" w:bidi="ar-SA"/>
              </w:rPr>
              <w:t>电子天平/LE104E/02/PY-07-01</w:t>
            </w:r>
          </w:p>
        </w:tc>
        <w:tc>
          <w:tcPr>
            <w:tcW w:w="541" w:type="pct"/>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rPr>
            </w:pPr>
            <w:r>
              <w:rPr>
                <w:rFonts w:hint="default" w:ascii="Times New Roman" w:hAnsi="Times New Roman" w:eastAsia="宋体" w:cs="Times New Roman"/>
                <w:color w:val="auto"/>
                <w:sz w:val="22"/>
                <w:szCs w:val="22"/>
                <w:vertAlign w:val="baseline"/>
                <w:lang w:val="en-US" w:eastAsia="zh-CN"/>
              </w:rPr>
              <w:t>0.010 mg/m</w:t>
            </w:r>
            <w:r>
              <w:rPr>
                <w:rFonts w:hint="default" w:ascii="Times New Roman" w:hAnsi="Times New Roman" w:eastAsia="宋体"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37" w:hRule="atLeast"/>
          <w:jc w:val="center"/>
        </w:trPr>
        <w:tc>
          <w:tcPr>
            <w:tcW w:w="403" w:type="pc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4</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vertAlign w:val="baseline"/>
                <w:lang w:val="en-US" w:eastAsia="zh-CN"/>
              </w:rPr>
              <w:t>二氧化硫</w:t>
            </w:r>
          </w:p>
        </w:tc>
        <w:tc>
          <w:tcPr>
            <w:tcW w:w="174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2"/>
                <w:sz w:val="22"/>
                <w:szCs w:val="22"/>
                <w:lang w:val="en-US" w:eastAsia="zh-CN" w:bidi="ar-SA"/>
              </w:rPr>
            </w:pPr>
            <w:r>
              <w:rPr>
                <w:rFonts w:hint="default" w:ascii="Times New Roman" w:hAnsi="Times New Roman" w:eastAsia="宋体" w:cs="Times New Roman"/>
                <w:b w:val="0"/>
                <w:bCs/>
                <w:color w:val="auto"/>
                <w:kern w:val="2"/>
                <w:sz w:val="22"/>
                <w:szCs w:val="22"/>
                <w:lang w:val="en-US" w:eastAsia="zh-CN" w:bidi="ar-SA"/>
              </w:rPr>
              <w:t>固定污染源废气 二氧化硫的测定 定电位</w:t>
            </w:r>
            <w:r>
              <w:rPr>
                <w:rStyle w:val="34"/>
                <w:rFonts w:hint="default" w:ascii="Times New Roman" w:hAnsi="Times New Roman" w:eastAsia="宋体" w:cs="Times New Roman"/>
                <w:color w:val="auto"/>
                <w:sz w:val="22"/>
                <w:szCs w:val="22"/>
                <w:lang w:val="en-US" w:eastAsia="zh-CN" w:bidi="ar"/>
              </w:rPr>
              <w:t>电解法</w:t>
            </w:r>
            <w:r>
              <w:rPr>
                <w:rStyle w:val="40"/>
                <w:rFonts w:hint="default" w:ascii="Times New Roman" w:hAnsi="Times New Roman" w:eastAsia="宋体" w:cs="Times New Roman"/>
                <w:color w:val="auto"/>
                <w:sz w:val="22"/>
                <w:szCs w:val="22"/>
                <w:lang w:val="en-US" w:eastAsia="zh-CN" w:bidi="ar"/>
              </w:rPr>
              <w:t xml:space="preserve"> </w:t>
            </w:r>
            <w:r>
              <w:rPr>
                <w:rStyle w:val="40"/>
                <w:rFonts w:hint="default" w:ascii="Times New Roman" w:hAnsi="Times New Roman" w:eastAsia="宋体" w:cs="Times New Roman"/>
                <w:color w:val="auto"/>
                <w:sz w:val="22"/>
                <w:szCs w:val="22"/>
                <w:lang w:val="en-US" w:eastAsia="zh-CN" w:bidi="ar"/>
              </w:rPr>
              <w:br w:type="textWrapping"/>
            </w:r>
            <w:r>
              <w:rPr>
                <w:rStyle w:val="40"/>
                <w:rFonts w:hint="default" w:ascii="Times New Roman" w:hAnsi="Times New Roman" w:eastAsia="宋体" w:cs="Times New Roman"/>
                <w:color w:val="auto"/>
                <w:sz w:val="22"/>
                <w:szCs w:val="22"/>
                <w:lang w:val="en-US" w:eastAsia="zh-CN" w:bidi="ar"/>
              </w:rPr>
              <w:t>HJ 57-2017</w:t>
            </w:r>
          </w:p>
        </w:tc>
        <w:tc>
          <w:tcPr>
            <w:tcW w:w="1474" w:type="pct"/>
            <w:tcBorders>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highlight w:val="none"/>
                <w:lang w:val="en-US" w:eastAsia="zh-CN" w:bidi="ar-SA"/>
              </w:rPr>
            </w:pPr>
            <w:r>
              <w:rPr>
                <w:rFonts w:hint="default" w:ascii="Times New Roman" w:hAnsi="Times New Roman" w:eastAsia="宋体" w:cs="Times New Roman"/>
                <w:color w:val="auto"/>
                <w:sz w:val="22"/>
                <w:szCs w:val="22"/>
                <w:lang w:val="en-US" w:eastAsia="zh-CN"/>
              </w:rPr>
              <w:t>低浓度烟尘（气）测试仪/TW-3200D/PY-8-30</w:t>
            </w:r>
          </w:p>
        </w:tc>
        <w:tc>
          <w:tcPr>
            <w:tcW w:w="541" w:type="pct"/>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vertAlign w:val="baseline"/>
                <w:lang w:val="en-US" w:eastAsia="zh-CN"/>
              </w:rPr>
            </w:pPr>
            <w:r>
              <w:rPr>
                <w:rFonts w:hint="default" w:ascii="Times New Roman" w:hAnsi="Times New Roman" w:eastAsia="宋体" w:cs="Times New Roman"/>
                <w:color w:val="auto"/>
                <w:sz w:val="22"/>
                <w:szCs w:val="22"/>
                <w:vertAlign w:val="baseline"/>
                <w:lang w:val="en-US" w:eastAsia="zh-CN"/>
              </w:rPr>
              <w:t xml:space="preserve">3 </w:t>
            </w:r>
            <w:r>
              <w:rPr>
                <w:rFonts w:hint="default" w:ascii="Times New Roman" w:hAnsi="Times New Roman" w:eastAsia="宋体" w:cs="Times New Roman"/>
                <w:color w:val="auto"/>
                <w:sz w:val="22"/>
                <w:szCs w:val="22"/>
                <w:vertAlign w:val="baseline"/>
              </w:rPr>
              <w:t>mg/m</w:t>
            </w:r>
            <w:r>
              <w:rPr>
                <w:rFonts w:hint="default" w:ascii="Times New Roman" w:hAnsi="Times New Roman" w:eastAsia="宋体" w:cs="Times New Roman"/>
                <w:color w:val="auto"/>
                <w:sz w:val="22"/>
                <w:szCs w:val="22"/>
                <w:vertAlign w:val="superscript"/>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37" w:hRule="atLeast"/>
          <w:jc w:val="center"/>
        </w:trPr>
        <w:tc>
          <w:tcPr>
            <w:tcW w:w="403" w:type="pc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5</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highlight w:val="none"/>
                <w:u w:val="none"/>
                <w:lang w:val="en-US" w:eastAsia="zh-CN" w:bidi="ar"/>
              </w:rPr>
            </w:pPr>
            <w:r>
              <w:rPr>
                <w:rFonts w:hint="default" w:ascii="Times New Roman" w:hAnsi="Times New Roman" w:eastAsia="宋体" w:cs="Times New Roman"/>
                <w:b w:val="0"/>
                <w:bCs/>
                <w:color w:val="auto"/>
                <w:sz w:val="22"/>
                <w:szCs w:val="22"/>
                <w:vertAlign w:val="baseline"/>
                <w:lang w:val="en-US" w:eastAsia="zh-CN"/>
              </w:rPr>
              <w:t>氮氧化物</w:t>
            </w:r>
          </w:p>
        </w:tc>
        <w:tc>
          <w:tcPr>
            <w:tcW w:w="174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固定污染源废气 氮氧化物的测定 定电位</w:t>
            </w:r>
            <w:r>
              <w:rPr>
                <w:rStyle w:val="34"/>
                <w:rFonts w:hint="default" w:ascii="Times New Roman" w:hAnsi="Times New Roman" w:eastAsia="宋体" w:cs="Times New Roman"/>
                <w:color w:val="auto"/>
                <w:sz w:val="22"/>
                <w:szCs w:val="22"/>
                <w:lang w:val="en-US" w:eastAsia="zh-CN" w:bidi="ar"/>
              </w:rPr>
              <w:t>电解法</w:t>
            </w:r>
            <w:r>
              <w:rPr>
                <w:rStyle w:val="40"/>
                <w:rFonts w:hint="default" w:ascii="Times New Roman" w:hAnsi="Times New Roman" w:eastAsia="宋体" w:cs="Times New Roman"/>
                <w:color w:val="auto"/>
                <w:sz w:val="22"/>
                <w:szCs w:val="22"/>
                <w:lang w:val="en-US" w:eastAsia="zh-CN" w:bidi="ar"/>
              </w:rPr>
              <w:t xml:space="preserve"> </w:t>
            </w:r>
            <w:r>
              <w:rPr>
                <w:rStyle w:val="40"/>
                <w:rFonts w:hint="default" w:ascii="Times New Roman" w:hAnsi="Times New Roman" w:eastAsia="宋体" w:cs="Times New Roman"/>
                <w:color w:val="auto"/>
                <w:sz w:val="22"/>
                <w:szCs w:val="22"/>
                <w:lang w:val="en-US" w:eastAsia="zh-CN" w:bidi="ar"/>
              </w:rPr>
              <w:br w:type="textWrapping"/>
            </w:r>
            <w:r>
              <w:rPr>
                <w:rStyle w:val="40"/>
                <w:rFonts w:hint="default" w:ascii="Times New Roman" w:hAnsi="Times New Roman" w:eastAsia="宋体" w:cs="Times New Roman"/>
                <w:color w:val="auto"/>
                <w:sz w:val="22"/>
                <w:szCs w:val="22"/>
                <w:lang w:val="en-US" w:eastAsia="zh-CN" w:bidi="ar"/>
              </w:rPr>
              <w:t>HJ 693-2014</w:t>
            </w:r>
          </w:p>
        </w:tc>
        <w:tc>
          <w:tcPr>
            <w:tcW w:w="1474" w:type="pct"/>
            <w:tcBorders>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color w:val="auto"/>
                <w:sz w:val="22"/>
                <w:szCs w:val="22"/>
                <w:lang w:val="en-US" w:eastAsia="zh-CN"/>
              </w:rPr>
              <w:t>低浓度烟尘（气）测试仪/TW-3200D/PY-8-30</w:t>
            </w:r>
          </w:p>
        </w:tc>
        <w:tc>
          <w:tcPr>
            <w:tcW w:w="541" w:type="pct"/>
            <w:tcBorders>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color w:val="auto"/>
                <w:sz w:val="22"/>
                <w:szCs w:val="22"/>
                <w:vertAlign w:val="baseline"/>
                <w:lang w:val="en-US" w:eastAsia="zh-CN"/>
              </w:rPr>
              <w:t xml:space="preserve">3 </w:t>
            </w:r>
            <w:r>
              <w:rPr>
                <w:rFonts w:hint="default" w:ascii="Times New Roman" w:hAnsi="Times New Roman" w:eastAsia="宋体" w:cs="Times New Roman"/>
                <w:color w:val="auto"/>
                <w:sz w:val="22"/>
                <w:szCs w:val="22"/>
                <w:vertAlign w:val="baseline"/>
              </w:rPr>
              <w:t>mg/m</w:t>
            </w:r>
            <w:r>
              <w:rPr>
                <w:rFonts w:hint="default" w:ascii="Times New Roman" w:hAnsi="Times New Roman" w:eastAsia="宋体" w:cs="Times New Roman"/>
                <w:color w:val="auto"/>
                <w:sz w:val="22"/>
                <w:szCs w:val="22"/>
                <w:vertAlign w:val="superscript"/>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0" w:hRule="atLeast"/>
          <w:jc w:val="center"/>
        </w:trPr>
        <w:tc>
          <w:tcPr>
            <w:tcW w:w="403" w:type="pc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6</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b w:val="0"/>
                <w:bCs/>
                <w:color w:val="auto"/>
                <w:sz w:val="22"/>
                <w:szCs w:val="22"/>
                <w:vertAlign w:val="baseline"/>
                <w:lang w:val="en-US" w:eastAsia="zh-CN"/>
              </w:rPr>
              <w:t>非甲烷总烃（无组织）</w:t>
            </w:r>
          </w:p>
        </w:tc>
        <w:tc>
          <w:tcPr>
            <w:tcW w:w="174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u w:val="none"/>
                <w:lang w:val="en-US" w:eastAsia="zh-CN" w:bidi="ar"/>
              </w:rPr>
            </w:pPr>
            <w:r>
              <w:rPr>
                <w:rFonts w:hint="default" w:ascii="Times New Roman" w:hAnsi="Times New Roman" w:eastAsia="宋体" w:cs="Times New Roman"/>
                <w:i w:val="0"/>
                <w:color w:val="auto"/>
                <w:kern w:val="0"/>
                <w:sz w:val="22"/>
                <w:szCs w:val="22"/>
                <w:u w:val="none"/>
                <w:lang w:val="en-US" w:eastAsia="zh-CN" w:bidi="ar"/>
              </w:rPr>
              <w:t>环境空气 总烃、甲烷和非甲烷总烃的测定 直接进样-气相色谱法 HJ 604-2017</w:t>
            </w:r>
          </w:p>
        </w:tc>
        <w:tc>
          <w:tcPr>
            <w:tcW w:w="1474" w:type="pct"/>
            <w:tcBorders>
              <w:left w:val="single" w:color="auto" w:sz="4" w:space="0"/>
              <w:bottom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气相色谱仪</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GC9790E II</w:t>
            </w:r>
            <w:r>
              <w:rPr>
                <w:rFonts w:hint="default" w:ascii="Times New Roman" w:hAnsi="Times New Roman" w:eastAsia="宋体" w:cs="Times New Roman"/>
                <w:i w:val="0"/>
                <w:color w:val="auto"/>
                <w:kern w:val="0"/>
                <w:sz w:val="22"/>
                <w:szCs w:val="22"/>
                <w:u w:val="none"/>
                <w:lang w:val="en-US" w:eastAsia="zh-CN" w:bidi="ar"/>
              </w:rPr>
              <w:t>/PY-4-06</w:t>
            </w:r>
          </w:p>
        </w:tc>
        <w:tc>
          <w:tcPr>
            <w:tcW w:w="541" w:type="pct"/>
            <w:tcBorders>
              <w:left w:val="single" w:color="auto" w:sz="4" w:space="0"/>
              <w:bottom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vertAlign w:val="baseline"/>
                <w:lang w:val="en-US" w:eastAsia="zh-CN"/>
              </w:rPr>
            </w:pPr>
            <w:r>
              <w:rPr>
                <w:rFonts w:hint="default" w:ascii="Times New Roman" w:hAnsi="Times New Roman" w:eastAsia="宋体" w:cs="Times New Roman"/>
                <w:color w:val="auto"/>
                <w:sz w:val="22"/>
                <w:szCs w:val="22"/>
                <w:vertAlign w:val="baseline"/>
                <w:lang w:val="en-US" w:eastAsia="zh-CN"/>
              </w:rPr>
              <w:t>0.07 mg/m</w:t>
            </w:r>
            <w:r>
              <w:rPr>
                <w:rFonts w:hint="default" w:ascii="Times New Roman" w:hAnsi="Times New Roman" w:eastAsia="宋体"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403" w:type="pct"/>
            <w:tcBorders>
              <w:tl2br w:val="nil"/>
              <w:tr2bl w:val="nil"/>
            </w:tcBorders>
            <w:noWrap w:val="0"/>
            <w:vAlign w:val="center"/>
          </w:tcPr>
          <w:p>
            <w:pPr>
              <w:keepNext w:val="0"/>
              <w:keepLines w:val="0"/>
              <w:pageBreakBefore w:val="0"/>
              <w:widowControl/>
              <w:tabs>
                <w:tab w:val="left" w:pos="466"/>
              </w:tabs>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7</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b w:val="0"/>
                <w:bCs/>
                <w:color w:val="auto"/>
                <w:sz w:val="22"/>
                <w:szCs w:val="22"/>
                <w:vertAlign w:val="baseline"/>
                <w:lang w:val="en-US" w:eastAsia="zh-CN"/>
              </w:rPr>
              <w:t>非甲烷总烃（有组织）</w:t>
            </w:r>
          </w:p>
        </w:tc>
        <w:tc>
          <w:tcPr>
            <w:tcW w:w="174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u w:val="none"/>
                <w:lang w:val="en-US" w:eastAsia="zh-CN" w:bidi="ar"/>
              </w:rPr>
            </w:pPr>
            <w:r>
              <w:rPr>
                <w:rFonts w:hint="default" w:ascii="Times New Roman" w:hAnsi="Times New Roman" w:eastAsia="宋体" w:cs="Times New Roman"/>
                <w:i w:val="0"/>
                <w:color w:val="auto"/>
                <w:kern w:val="0"/>
                <w:sz w:val="22"/>
                <w:szCs w:val="22"/>
                <w:u w:val="none"/>
                <w:lang w:val="en-US" w:eastAsia="zh-CN" w:bidi="ar"/>
              </w:rPr>
              <w:t>固定污染源废气 总烃、甲烷和非甲烷总烃的测定 气相色谱法 HJ 38-2017</w:t>
            </w:r>
          </w:p>
        </w:tc>
        <w:tc>
          <w:tcPr>
            <w:tcW w:w="1474" w:type="pct"/>
            <w:tcBorders>
              <w:top w:val="single" w:color="auto" w:sz="4" w:space="0"/>
              <w:left w:val="single" w:color="auto" w:sz="4" w:space="0"/>
              <w:bottom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气相色谱仪</w:t>
            </w:r>
            <w:r>
              <w:rPr>
                <w:rFonts w:hint="default" w:ascii="Times New Roman" w:hAnsi="Times New Roman" w:eastAsia="宋体" w:cs="Times New Roman"/>
                <w:b w:val="0"/>
                <w:bCs/>
                <w:color w:val="auto"/>
                <w:kern w:val="0"/>
                <w:sz w:val="22"/>
                <w:szCs w:val="22"/>
                <w:lang w:eastAsia="zh-CN" w:bidi="ar-SA"/>
              </w:rPr>
              <w:t>/</w:t>
            </w:r>
            <w:r>
              <w:rPr>
                <w:rFonts w:hint="default" w:ascii="Times New Roman" w:hAnsi="Times New Roman" w:eastAsia="宋体" w:cs="Times New Roman"/>
                <w:b w:val="0"/>
                <w:bCs/>
                <w:color w:val="auto"/>
                <w:kern w:val="0"/>
                <w:sz w:val="22"/>
                <w:szCs w:val="22"/>
                <w:lang w:val="en-US" w:eastAsia="zh-CN" w:bidi="ar-SA"/>
              </w:rPr>
              <w:t>GC9790E II</w:t>
            </w:r>
            <w:r>
              <w:rPr>
                <w:rFonts w:hint="default" w:ascii="Times New Roman" w:hAnsi="Times New Roman" w:eastAsia="宋体" w:cs="Times New Roman"/>
                <w:i w:val="0"/>
                <w:color w:val="auto"/>
                <w:kern w:val="0"/>
                <w:sz w:val="22"/>
                <w:szCs w:val="22"/>
                <w:u w:val="none"/>
                <w:lang w:val="en-US" w:eastAsia="zh-CN" w:bidi="ar"/>
              </w:rPr>
              <w:t>/PY-4-06</w:t>
            </w:r>
          </w:p>
        </w:tc>
        <w:tc>
          <w:tcPr>
            <w:tcW w:w="541" w:type="pct"/>
            <w:tcBorders>
              <w:top w:val="single" w:color="auto" w:sz="4" w:space="0"/>
              <w:left w:val="single" w:color="auto" w:sz="4" w:space="0"/>
              <w:bottom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vertAlign w:val="baseline"/>
                <w:lang w:val="en-US" w:eastAsia="zh-CN"/>
              </w:rPr>
            </w:pPr>
            <w:r>
              <w:rPr>
                <w:rFonts w:hint="default" w:ascii="Times New Roman" w:hAnsi="Times New Roman" w:eastAsia="宋体" w:cs="Times New Roman"/>
                <w:color w:val="auto"/>
                <w:sz w:val="22"/>
                <w:szCs w:val="22"/>
                <w:vertAlign w:val="baseline"/>
                <w:lang w:val="en-US" w:eastAsia="zh-CN"/>
              </w:rPr>
              <w:t>0.07 mg/m</w:t>
            </w:r>
            <w:r>
              <w:rPr>
                <w:rFonts w:hint="default" w:ascii="Times New Roman" w:hAnsi="Times New Roman" w:eastAsia="宋体"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403" w:type="pc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bCs/>
                <w:color w:val="auto"/>
                <w:sz w:val="22"/>
                <w:szCs w:val="22"/>
                <w:highlight w:val="none"/>
                <w:lang w:val="en-US" w:eastAsia="zh-CN"/>
              </w:rPr>
              <w:t>8</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lang w:eastAsia="zh-CN"/>
              </w:rPr>
              <w:t>二甲苯</w:t>
            </w:r>
          </w:p>
        </w:tc>
        <w:tc>
          <w:tcPr>
            <w:tcW w:w="174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u w:val="none"/>
                <w:lang w:val="en-US" w:eastAsia="zh-CN" w:bidi="ar"/>
              </w:rPr>
            </w:pPr>
            <w:r>
              <w:rPr>
                <w:rFonts w:hint="default" w:ascii="Times New Roman" w:hAnsi="Times New Roman" w:eastAsia="宋体" w:cs="Times New Roman"/>
                <w:b w:val="0"/>
                <w:bCs/>
                <w:color w:val="auto"/>
                <w:kern w:val="2"/>
                <w:sz w:val="22"/>
                <w:szCs w:val="22"/>
                <w:lang w:val="en-US" w:eastAsia="zh-CN" w:bidi="ar-SA"/>
              </w:rPr>
              <w:t>环境空气 苯系物的测定 活性炭吸附/二硫化碳解吸-气相色谱法 HJ 584-2010</w:t>
            </w:r>
          </w:p>
        </w:tc>
        <w:tc>
          <w:tcPr>
            <w:tcW w:w="1474" w:type="pct"/>
            <w:tcBorders>
              <w:top w:val="single" w:color="auto" w:sz="4" w:space="0"/>
              <w:left w:val="single" w:color="auto" w:sz="4" w:space="0"/>
              <w:bottom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气相色谱仪/GC9790Plus/PY-4-03</w:t>
            </w:r>
          </w:p>
        </w:tc>
        <w:tc>
          <w:tcPr>
            <w:tcW w:w="541" w:type="pct"/>
            <w:tcBorders>
              <w:top w:val="single" w:color="auto" w:sz="4" w:space="0"/>
              <w:left w:val="single" w:color="auto" w:sz="4" w:space="0"/>
              <w:bottom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vertAlign w:val="baseline"/>
                <w:lang w:val="en-US" w:eastAsia="zh-CN"/>
              </w:rPr>
            </w:pPr>
            <w:r>
              <w:rPr>
                <w:rFonts w:hint="default" w:ascii="Times New Roman" w:hAnsi="Times New Roman" w:eastAsia="宋体" w:cs="Times New Roman"/>
                <w:b w:val="0"/>
                <w:bCs/>
                <w:color w:val="auto"/>
                <w:kern w:val="0"/>
                <w:sz w:val="22"/>
                <w:szCs w:val="22"/>
                <w:lang w:val="en-US" w:eastAsia="zh-CN" w:bidi="ar-SA"/>
              </w:rPr>
              <w:t>1.5×10</w:t>
            </w:r>
            <w:r>
              <w:rPr>
                <w:rFonts w:hint="default" w:ascii="Times New Roman" w:hAnsi="Times New Roman" w:eastAsia="宋体" w:cs="Times New Roman"/>
                <w:b w:val="0"/>
                <w:bCs/>
                <w:color w:val="auto"/>
                <w:kern w:val="0"/>
                <w:sz w:val="22"/>
                <w:szCs w:val="22"/>
                <w:vertAlign w:val="superscript"/>
                <w:lang w:val="en-US" w:eastAsia="zh-CN" w:bidi="ar-SA"/>
              </w:rPr>
              <w:t>-3</w:t>
            </w:r>
            <w:r>
              <w:rPr>
                <w:rFonts w:hint="default" w:ascii="Times New Roman" w:hAnsi="Times New Roman" w:eastAsia="宋体" w:cs="Times New Roman"/>
                <w:b w:val="0"/>
                <w:bCs/>
                <w:color w:val="auto"/>
                <w:kern w:val="0"/>
                <w:sz w:val="22"/>
                <w:szCs w:val="22"/>
                <w:lang w:val="en-US" w:eastAsia="zh-CN" w:bidi="ar-SA"/>
              </w:rPr>
              <w:t xml:space="preserve"> </w:t>
            </w:r>
            <w:r>
              <w:rPr>
                <w:rFonts w:hint="default" w:ascii="Times New Roman" w:hAnsi="Times New Roman" w:eastAsia="宋体" w:cs="Times New Roman"/>
                <w:b w:val="0"/>
                <w:bCs/>
                <w:color w:val="auto"/>
                <w:sz w:val="22"/>
                <w:szCs w:val="22"/>
              </w:rPr>
              <w:t>mg/m</w:t>
            </w:r>
            <w:r>
              <w:rPr>
                <w:rFonts w:hint="default" w:ascii="Times New Roman" w:hAnsi="Times New Roman" w:eastAsia="宋体" w:cs="Times New Roman"/>
                <w:b w:val="0"/>
                <w:bCs/>
                <w:color w:val="auto"/>
                <w:sz w:val="22"/>
                <w:szCs w:val="22"/>
                <w:vertAlign w:val="superscript"/>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403" w:type="pc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bCs/>
                <w:color w:val="auto"/>
                <w:sz w:val="22"/>
                <w:szCs w:val="22"/>
                <w:highlight w:val="none"/>
                <w:lang w:val="en-US" w:eastAsia="zh-CN"/>
              </w:rPr>
              <w:t>9</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adjustRightInd w:val="0"/>
              <w:snapToGrid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b w:val="0"/>
                <w:bCs/>
                <w:color w:val="auto"/>
                <w:sz w:val="22"/>
                <w:szCs w:val="22"/>
                <w:lang w:eastAsia="zh-CN"/>
              </w:rPr>
              <w:t>甲苯</w:t>
            </w:r>
          </w:p>
        </w:tc>
        <w:tc>
          <w:tcPr>
            <w:tcW w:w="174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u w:val="none"/>
                <w:lang w:val="en-US" w:eastAsia="zh-CN" w:bidi="ar"/>
              </w:rPr>
            </w:pPr>
            <w:r>
              <w:rPr>
                <w:rFonts w:hint="default" w:ascii="Times New Roman" w:hAnsi="Times New Roman" w:eastAsia="宋体" w:cs="Times New Roman"/>
                <w:b w:val="0"/>
                <w:bCs/>
                <w:color w:val="auto"/>
                <w:kern w:val="2"/>
                <w:sz w:val="22"/>
                <w:szCs w:val="22"/>
                <w:lang w:val="en-US" w:eastAsia="zh-CN" w:bidi="ar-SA"/>
              </w:rPr>
              <w:t>环境空气 苯系物的测定 活性炭吸附/二硫化碳解吸-气相色谱法 HJ 584-2010</w:t>
            </w:r>
          </w:p>
        </w:tc>
        <w:tc>
          <w:tcPr>
            <w:tcW w:w="1474" w:type="pct"/>
            <w:tcBorders>
              <w:top w:val="single" w:color="auto" w:sz="4" w:space="0"/>
              <w:left w:val="single" w:color="auto" w:sz="4" w:space="0"/>
              <w:bottom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气相色谱仪/GC9790Plus/PY-4-03</w:t>
            </w:r>
          </w:p>
        </w:tc>
        <w:tc>
          <w:tcPr>
            <w:tcW w:w="541" w:type="pct"/>
            <w:tcBorders>
              <w:top w:val="single" w:color="auto" w:sz="4" w:space="0"/>
              <w:left w:val="single" w:color="auto" w:sz="4" w:space="0"/>
              <w:bottom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vertAlign w:val="baseline"/>
                <w:lang w:val="en-US" w:eastAsia="zh-CN"/>
              </w:rPr>
            </w:pPr>
            <w:r>
              <w:rPr>
                <w:rFonts w:hint="default" w:ascii="Times New Roman" w:hAnsi="Times New Roman" w:eastAsia="宋体" w:cs="Times New Roman"/>
                <w:b w:val="0"/>
                <w:bCs/>
                <w:color w:val="auto"/>
                <w:kern w:val="0"/>
                <w:sz w:val="22"/>
                <w:szCs w:val="22"/>
                <w:lang w:val="en-US" w:eastAsia="zh-CN" w:bidi="ar-SA"/>
              </w:rPr>
              <w:t>1.5×10</w:t>
            </w:r>
            <w:r>
              <w:rPr>
                <w:rFonts w:hint="default" w:ascii="Times New Roman" w:hAnsi="Times New Roman" w:eastAsia="宋体" w:cs="Times New Roman"/>
                <w:b w:val="0"/>
                <w:bCs/>
                <w:color w:val="auto"/>
                <w:kern w:val="0"/>
                <w:sz w:val="22"/>
                <w:szCs w:val="22"/>
                <w:vertAlign w:val="superscript"/>
                <w:lang w:val="en-US" w:eastAsia="zh-CN" w:bidi="ar-SA"/>
              </w:rPr>
              <w:t>-3</w:t>
            </w:r>
            <w:r>
              <w:rPr>
                <w:rFonts w:hint="default" w:ascii="Times New Roman" w:hAnsi="Times New Roman" w:eastAsia="宋体" w:cs="Times New Roman"/>
                <w:b w:val="0"/>
                <w:bCs/>
                <w:color w:val="auto"/>
                <w:kern w:val="0"/>
                <w:sz w:val="22"/>
                <w:szCs w:val="22"/>
                <w:lang w:val="en-US" w:eastAsia="zh-CN" w:bidi="ar-SA"/>
              </w:rPr>
              <w:t xml:space="preserve"> </w:t>
            </w:r>
            <w:r>
              <w:rPr>
                <w:rFonts w:hint="default" w:ascii="Times New Roman" w:hAnsi="Times New Roman" w:eastAsia="宋体" w:cs="Times New Roman"/>
                <w:b w:val="0"/>
                <w:bCs/>
                <w:color w:val="auto"/>
                <w:sz w:val="22"/>
                <w:szCs w:val="22"/>
              </w:rPr>
              <w:t>mg/m</w:t>
            </w:r>
            <w:r>
              <w:rPr>
                <w:rFonts w:hint="default" w:ascii="Times New Roman" w:hAnsi="Times New Roman" w:eastAsia="宋体" w:cs="Times New Roman"/>
                <w:b w:val="0"/>
                <w:bCs/>
                <w:color w:val="auto"/>
                <w:sz w:val="22"/>
                <w:szCs w:val="22"/>
                <w:vertAlign w:val="superscript"/>
              </w:rPr>
              <w:t>3</w:t>
            </w:r>
          </w:p>
        </w:tc>
      </w:tr>
      <w:tr>
        <w:tblPrEx>
          <w:tblBorders>
            <w:top w:val="single" w:color="auto" w:sz="4" w:space="0"/>
            <w:left w:val="single" w:color="auto" w:sz="4" w:space="0"/>
            <w:bottom w:val="single" w:color="auto" w:sz="4"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67" w:hRule="atLeast"/>
          <w:jc w:val="center"/>
        </w:trPr>
        <w:tc>
          <w:tcPr>
            <w:tcW w:w="403" w:type="pct"/>
            <w:tcBorders>
              <w:tl2br w:val="nil"/>
              <w:tr2bl w:val="nil"/>
            </w:tcBorders>
            <w:noWrap w:val="0"/>
            <w:vAlign w:val="center"/>
          </w:tcPr>
          <w:p>
            <w:pPr>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b w:val="0"/>
                <w:bCs/>
                <w:color w:val="auto"/>
                <w:kern w:val="0"/>
                <w:sz w:val="22"/>
                <w:szCs w:val="22"/>
                <w:lang w:val="en-US" w:eastAsia="zh-CN" w:bidi="ar-SA"/>
              </w:rPr>
              <w:t>10</w:t>
            </w:r>
          </w:p>
        </w:tc>
        <w:tc>
          <w:tcPr>
            <w:tcW w:w="834" w:type="pct"/>
            <w:tcBorders>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sz w:val="22"/>
                <w:szCs w:val="22"/>
                <w:vertAlign w:val="baseline"/>
                <w:lang w:val="en-US" w:eastAsia="zh-CN"/>
              </w:rPr>
            </w:pPr>
            <w:r>
              <w:rPr>
                <w:rFonts w:hint="default" w:ascii="Times New Roman" w:hAnsi="Times New Roman" w:eastAsia="宋体" w:cs="Times New Roman"/>
                <w:i w:val="0"/>
                <w:color w:val="auto"/>
                <w:kern w:val="0"/>
                <w:sz w:val="22"/>
                <w:szCs w:val="22"/>
                <w:highlight w:val="none"/>
                <w:u w:val="none"/>
                <w:lang w:val="en-US" w:eastAsia="zh-CN" w:bidi="ar"/>
              </w:rPr>
              <w:t>厂界噪声</w:t>
            </w:r>
          </w:p>
        </w:tc>
        <w:tc>
          <w:tcPr>
            <w:tcW w:w="1746" w:type="pct"/>
            <w:tcBorders>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i w:val="0"/>
                <w:color w:val="auto"/>
                <w:kern w:val="0"/>
                <w:sz w:val="22"/>
                <w:szCs w:val="22"/>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工业企业厂界噪声测量方法 GB 12348-2008</w:t>
            </w:r>
          </w:p>
        </w:tc>
        <w:tc>
          <w:tcPr>
            <w:tcW w:w="1474" w:type="pct"/>
            <w:tcBorders>
              <w:top w:val="single" w:color="auto" w:sz="4" w:space="0"/>
              <w:left w:val="single" w:color="auto" w:sz="4" w:space="0"/>
              <w:righ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 w:val="0"/>
                <w:bCs/>
                <w:color w:val="auto"/>
                <w:kern w:val="0"/>
                <w:sz w:val="22"/>
                <w:szCs w:val="22"/>
                <w:lang w:val="en-US" w:eastAsia="zh-CN" w:bidi="ar-SA"/>
              </w:rPr>
            </w:pPr>
            <w:r>
              <w:rPr>
                <w:rFonts w:hint="default" w:ascii="Times New Roman" w:hAnsi="Times New Roman" w:eastAsia="宋体" w:cs="Times New Roman"/>
                <w:b w:val="0"/>
                <w:bCs/>
                <w:color w:val="auto"/>
                <w:kern w:val="0"/>
                <w:sz w:val="22"/>
                <w:szCs w:val="22"/>
                <w:lang w:val="en-US" w:eastAsia="zh-CN" w:bidi="ar-SA"/>
              </w:rPr>
              <w:t>多功能声级计/AWA6228+型/</w:t>
            </w:r>
            <w:r>
              <w:rPr>
                <w:rFonts w:hint="default" w:ascii="Times New Roman" w:hAnsi="Times New Roman" w:eastAsia="宋体" w:cs="Times New Roman"/>
                <w:b w:val="0"/>
                <w:bCs/>
                <w:color w:val="auto"/>
                <w:kern w:val="0"/>
                <w:sz w:val="22"/>
                <w:szCs w:val="22"/>
                <w:shd w:val="clear" w:color="auto" w:fill="auto"/>
                <w:lang w:val="en-US" w:eastAsia="zh-CN" w:bidi="ar-SA"/>
              </w:rPr>
              <w:t>PY-8-26</w:t>
            </w:r>
          </w:p>
        </w:tc>
        <w:tc>
          <w:tcPr>
            <w:tcW w:w="541" w:type="pct"/>
            <w:tcBorders>
              <w:top w:val="single" w:color="auto" w:sz="4" w:space="0"/>
              <w:left w:val="single" w:color="auto" w:sz="4" w:space="0"/>
              <w:tl2br w:val="nil"/>
              <w:tr2bl w:val="nil"/>
            </w:tcBorders>
            <w:noWrap w:val="0"/>
            <w:vAlign w:val="center"/>
          </w:tcPr>
          <w:p>
            <w:pPr>
              <w:pStyle w:val="24"/>
              <w:keepNext w:val="0"/>
              <w:keepLines w:val="0"/>
              <w:pageBreakBefore w:val="0"/>
              <w:widowControl/>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color w:val="auto"/>
                <w:sz w:val="22"/>
                <w:szCs w:val="22"/>
                <w:vertAlign w:val="baseline"/>
                <w:lang w:val="en-US" w:eastAsia="zh-CN"/>
              </w:rPr>
            </w:pPr>
            <w:r>
              <w:rPr>
                <w:rFonts w:hint="default" w:ascii="Times New Roman" w:hAnsi="Times New Roman" w:eastAsia="宋体" w:cs="Times New Roman"/>
                <w:i w:val="0"/>
                <w:iCs w:val="0"/>
                <w:color w:val="auto"/>
                <w:kern w:val="0"/>
                <w:sz w:val="22"/>
                <w:szCs w:val="22"/>
                <w:highlight w:val="none"/>
                <w:u w:val="none"/>
                <w:lang w:val="en-US" w:eastAsia="zh-CN" w:bidi="ar"/>
              </w:rPr>
              <w:t>/</w:t>
            </w:r>
          </w:p>
        </w:tc>
      </w:tr>
    </w:tbl>
    <w:p>
      <w:pPr>
        <w:pStyle w:val="16"/>
        <w:keepNext w:val="0"/>
        <w:keepLines w:val="0"/>
        <w:pageBreakBefore w:val="0"/>
        <w:widowControl w:val="0"/>
        <w:kinsoku/>
        <w:wordWrap/>
        <w:overflowPunct/>
        <w:topLinePunct w:val="0"/>
        <w:autoSpaceDE/>
        <w:autoSpaceDN/>
        <w:bidi w:val="0"/>
        <w:adjustRightInd/>
        <w:snapToGrid/>
        <w:spacing w:before="157" w:beforeLines="50" w:after="0" w:line="360" w:lineRule="auto"/>
        <w:ind w:left="0" w:leftChars="0" w:firstLine="480" w:firstLineChars="200"/>
        <w:textAlignment w:val="auto"/>
        <w:outlineLvl w:val="2"/>
        <w:rPr>
          <w:rFonts w:hint="default" w:ascii="Times New Roman" w:hAnsi="Times New Roman" w:cs="Times New Roman"/>
          <w:color w:val="auto"/>
          <w:sz w:val="24"/>
          <w:szCs w:val="32"/>
          <w:lang w:val="en-US" w:eastAsia="zh-CN"/>
        </w:rPr>
        <w:sectPr>
          <w:pgSz w:w="11906" w:h="16838"/>
          <w:pgMar w:top="1440" w:right="1417" w:bottom="1440" w:left="1440" w:header="850" w:footer="992" w:gutter="0"/>
          <w:pgNumType w:fmt="decimal"/>
          <w:cols w:space="425" w:num="1"/>
          <w:docGrid w:type="lines" w:linePitch="312" w:charSpace="0"/>
        </w:sectPr>
      </w:pPr>
    </w:p>
    <w:p>
      <w:pPr>
        <w:pStyle w:val="16"/>
        <w:keepNext w:val="0"/>
        <w:keepLines w:val="0"/>
        <w:pageBreakBefore w:val="0"/>
        <w:widowControl w:val="0"/>
        <w:kinsoku/>
        <w:wordWrap/>
        <w:overflowPunct/>
        <w:topLinePunct w:val="0"/>
        <w:autoSpaceDE/>
        <w:autoSpaceDN/>
        <w:bidi w:val="0"/>
        <w:adjustRightInd/>
        <w:snapToGrid/>
        <w:spacing w:before="157" w:beforeLines="50" w:after="0" w:line="360" w:lineRule="auto"/>
        <w:ind w:left="0" w:leftChars="0" w:firstLine="480" w:firstLineChars="200"/>
        <w:textAlignment w:val="auto"/>
        <w:outlineLvl w:val="2"/>
        <w:rPr>
          <w:rFonts w:cs="Times New Roman"/>
          <w:color w:val="auto"/>
          <w:sz w:val="24"/>
          <w:szCs w:val="32"/>
        </w:rPr>
      </w:pPr>
      <w:r>
        <w:rPr>
          <w:rFonts w:hint="default" w:ascii="Times New Roman" w:hAnsi="Times New Roman" w:cs="Times New Roman"/>
          <w:color w:val="auto"/>
          <w:sz w:val="24"/>
          <w:szCs w:val="32"/>
          <w:lang w:val="en-US" w:eastAsia="zh-CN"/>
        </w:rPr>
        <w:t>6.3.2</w:t>
      </w:r>
      <w:r>
        <w:rPr>
          <w:rFonts w:hint="eastAsia" w:ascii="Times New Roman" w:hAnsi="Times New Roman" w:cs="Times New Roman"/>
          <w:color w:val="auto"/>
          <w:sz w:val="24"/>
          <w:szCs w:val="32"/>
          <w:lang w:val="en-US" w:eastAsia="zh-CN"/>
        </w:rPr>
        <w:t xml:space="preserve"> </w:t>
      </w:r>
      <w:r>
        <w:rPr>
          <w:rFonts w:cs="Times New Roman"/>
          <w:color w:val="auto"/>
          <w:sz w:val="24"/>
          <w:szCs w:val="32"/>
        </w:rPr>
        <w:t>质量保证及质量控制</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Times New Roman" w:hAnsi="Times New Roman" w:cs="Times New Roman"/>
          <w:color w:val="auto"/>
          <w:sz w:val="24"/>
          <w:szCs w:val="32"/>
          <w:lang w:val="en-US" w:eastAsia="zh-CN"/>
        </w:rPr>
      </w:pPr>
      <w:r>
        <w:rPr>
          <w:rFonts w:hint="eastAsia" w:ascii="Times New Roman" w:hAnsi="Times New Roman" w:cs="Times New Roman"/>
          <w:color w:val="auto"/>
          <w:sz w:val="24"/>
          <w:szCs w:val="32"/>
          <w:lang w:val="en-US" w:eastAsia="zh-CN"/>
        </w:rPr>
        <w:t>①、此次监测工作严格执行《环境监测技术规范》和《环境监测质量保证管理规定（暂行）》进行全过程质量监督。监测期间，统计项目生产运行工况，污染治理设施运行稳定。</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Times New Roman" w:hAnsi="Times New Roman" w:cs="Times New Roman"/>
          <w:color w:val="auto"/>
          <w:sz w:val="24"/>
          <w:szCs w:val="32"/>
          <w:lang w:val="en-US" w:eastAsia="zh-CN"/>
        </w:rPr>
      </w:pPr>
      <w:r>
        <w:rPr>
          <w:rFonts w:hint="eastAsia" w:ascii="Times New Roman" w:hAnsi="Times New Roman" w:cs="Times New Roman"/>
          <w:color w:val="auto"/>
          <w:sz w:val="24"/>
          <w:szCs w:val="32"/>
          <w:lang w:val="en-US" w:eastAsia="zh-CN"/>
        </w:rPr>
        <w:t>②、监测点位的布设、采样、分析和数据处理按照国标方法以及原国家环保局颁发的《空气和废气监测分析方法》（第四版增补版）。</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Times New Roman" w:hAnsi="Times New Roman" w:cs="Times New Roman"/>
          <w:color w:val="auto"/>
          <w:sz w:val="24"/>
          <w:szCs w:val="32"/>
          <w:lang w:val="en-US" w:eastAsia="zh-CN"/>
        </w:rPr>
      </w:pPr>
      <w:r>
        <w:rPr>
          <w:rFonts w:hint="eastAsia" w:ascii="Times New Roman" w:hAnsi="Times New Roman" w:cs="Times New Roman"/>
          <w:color w:val="auto"/>
          <w:sz w:val="24"/>
          <w:szCs w:val="32"/>
          <w:lang w:val="en-US" w:eastAsia="zh-CN"/>
        </w:rPr>
        <w:t>③、废气污染物排放监测：采样前对仪器进行气密性检查及流量校准，样品的采集、保存、运输《空气和废气监测分析方法》（第四版增补版）相关要求执行，采样点位布置科学，采样、分析方法规范。</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Times New Roman" w:hAnsi="Times New Roman" w:cs="Times New Roman"/>
          <w:color w:val="auto"/>
          <w:sz w:val="24"/>
          <w:szCs w:val="32"/>
          <w:lang w:val="en-US" w:eastAsia="zh-CN"/>
        </w:rPr>
      </w:pPr>
      <w:r>
        <w:rPr>
          <w:rFonts w:hint="eastAsia" w:ascii="Times New Roman" w:hAnsi="Times New Roman" w:cs="Times New Roman"/>
          <w:color w:val="auto"/>
          <w:sz w:val="24"/>
          <w:szCs w:val="32"/>
          <w:lang w:val="en-US" w:eastAsia="zh-CN"/>
        </w:rPr>
        <w:t>④、监测数据严格实行三级审核制度，监测数据真实有效。</w:t>
      </w:r>
    </w:p>
    <w:p>
      <w:pPr>
        <w:pStyle w:val="16"/>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default" w:ascii="Times New Roman" w:hAnsi="Times New Roman" w:cs="Times New Roman"/>
          <w:color w:val="auto"/>
          <w:sz w:val="24"/>
          <w:szCs w:val="32"/>
          <w:lang w:val="en-US" w:eastAsia="zh-CN"/>
        </w:rPr>
      </w:pPr>
      <w:r>
        <w:rPr>
          <w:rFonts w:hint="eastAsia" w:ascii="Times New Roman" w:hAnsi="Times New Roman" w:cs="Times New Roman"/>
          <w:color w:val="auto"/>
          <w:sz w:val="24"/>
          <w:szCs w:val="32"/>
          <w:lang w:val="en-US" w:eastAsia="zh-CN"/>
        </w:rPr>
        <w:t>⑤、本次监测中，样品采集及分析均采用国标（或推荐）方法，所用仪器全部经过计量部门检定合格并在有效期内。</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eastAsia="宋体" w:cs="Times New Roman"/>
          <w:b/>
          <w:bCs/>
          <w:color w:val="0000FF"/>
          <w:sz w:val="24"/>
          <w:szCs w:val="32"/>
          <w:lang w:val="en-US" w:eastAsia="zh-CN"/>
        </w:rPr>
        <w:sectPr>
          <w:pgSz w:w="11906" w:h="16838"/>
          <w:pgMar w:top="1440" w:right="1417" w:bottom="1440" w:left="1440" w:header="850"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eastAsia" w:ascii="Times New Roman" w:hAnsi="Times New Roman" w:eastAsia="宋体" w:cs="Times New Roman"/>
          <w:b/>
          <w:bCs/>
          <w:color w:val="auto"/>
          <w:sz w:val="24"/>
          <w:szCs w:val="32"/>
          <w:lang w:val="en-US" w:eastAsia="zh-CN"/>
        </w:rPr>
      </w:pPr>
      <w:bookmarkStart w:id="31" w:name="_Toc28196"/>
      <w:r>
        <w:rPr>
          <w:rFonts w:hint="eastAsia" w:ascii="Times New Roman" w:hAnsi="Times New Roman" w:cs="Times New Roman"/>
          <w:b/>
          <w:bCs/>
          <w:color w:val="auto"/>
          <w:sz w:val="28"/>
          <w:szCs w:val="28"/>
          <w:lang w:val="en-US" w:eastAsia="zh-CN"/>
        </w:rPr>
        <w:t>七、验收监测结果</w:t>
      </w:r>
      <w:bookmarkEnd w:id="31"/>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cs="Times New Roman"/>
          <w:b/>
          <w:bCs/>
          <w:color w:val="auto"/>
          <w:sz w:val="24"/>
          <w:szCs w:val="32"/>
        </w:rPr>
      </w:pPr>
      <w:bookmarkStart w:id="32" w:name="_Toc24636"/>
      <w:r>
        <w:rPr>
          <w:rFonts w:hint="eastAsia" w:ascii="Times New Roman" w:hAnsi="Times New Roman" w:eastAsia="宋体" w:cs="Times New Roman"/>
          <w:b/>
          <w:bCs/>
          <w:color w:val="auto"/>
          <w:sz w:val="24"/>
          <w:szCs w:val="32"/>
          <w:lang w:val="en-US" w:eastAsia="zh-CN"/>
        </w:rPr>
        <w:t xml:space="preserve">7.1 </w:t>
      </w:r>
      <w:r>
        <w:rPr>
          <w:rFonts w:hint="eastAsia" w:eastAsia="宋体" w:cs="Times New Roman"/>
          <w:b/>
          <w:bCs/>
          <w:color w:val="auto"/>
          <w:sz w:val="24"/>
          <w:szCs w:val="32"/>
          <w:lang w:eastAsia="zh-CN"/>
        </w:rPr>
        <w:t>验收</w:t>
      </w:r>
      <w:r>
        <w:rPr>
          <w:rFonts w:cs="Times New Roman"/>
          <w:b/>
          <w:bCs/>
          <w:color w:val="auto"/>
          <w:sz w:val="24"/>
          <w:szCs w:val="32"/>
        </w:rPr>
        <w:t>监测期间工况</w:t>
      </w:r>
      <w:bookmarkEnd w:id="32"/>
      <w:bookmarkStart w:id="33" w:name="_Toc502064347"/>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0"/>
        </w:rPr>
      </w:pPr>
      <w:r>
        <w:rPr>
          <w:rFonts w:hint="default" w:ascii="Times New Roman" w:hAnsi="Times New Roman" w:eastAsia="宋体" w:cs="Times New Roman"/>
          <w:color w:val="auto"/>
          <w:sz w:val="24"/>
          <w:szCs w:val="20"/>
        </w:rPr>
        <w:t>验收监测期间，根据企业证明项目生产工况见表</w:t>
      </w:r>
      <w:r>
        <w:rPr>
          <w:rFonts w:hint="eastAsia" w:ascii="Times New Roman" w:hAnsi="Times New Roman" w:cs="Times New Roman"/>
          <w:color w:val="auto"/>
          <w:sz w:val="24"/>
          <w:szCs w:val="20"/>
          <w:lang w:val="en-US" w:eastAsia="zh-CN"/>
        </w:rPr>
        <w:t>7-1</w:t>
      </w:r>
      <w:r>
        <w:rPr>
          <w:rFonts w:hint="default" w:ascii="Times New Roman" w:hAnsi="Times New Roman" w:eastAsia="宋体" w:cs="Times New Roman"/>
          <w:color w:val="auto"/>
          <w:sz w:val="24"/>
          <w:szCs w:val="20"/>
        </w:rPr>
        <w:t>。</w:t>
      </w:r>
      <w:bookmarkEnd w:id="33"/>
      <w:bookmarkStart w:id="34" w:name="_Toc31240"/>
      <w:bookmarkStart w:id="35" w:name="_Toc25866"/>
      <w:bookmarkStart w:id="36" w:name="_Toc8169"/>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val="0"/>
          <w:bCs/>
          <w:color w:val="auto"/>
          <w:sz w:val="22"/>
          <w:szCs w:val="22"/>
        </w:rPr>
      </w:pPr>
      <w:r>
        <w:rPr>
          <w:rFonts w:hint="default" w:ascii="Times New Roman" w:hAnsi="Times New Roman" w:eastAsia="宋体" w:cs="Times New Roman"/>
          <w:b w:val="0"/>
          <w:bCs/>
          <w:color w:val="auto"/>
          <w:sz w:val="22"/>
          <w:szCs w:val="22"/>
        </w:rPr>
        <w:t>表</w:t>
      </w:r>
      <w:r>
        <w:rPr>
          <w:rFonts w:hint="eastAsia" w:ascii="Times New Roman" w:hAnsi="Times New Roman" w:eastAsia="宋体" w:cs="Times New Roman"/>
          <w:b w:val="0"/>
          <w:bCs/>
          <w:color w:val="auto"/>
          <w:sz w:val="22"/>
          <w:szCs w:val="22"/>
          <w:lang w:val="en-US" w:eastAsia="zh-CN"/>
        </w:rPr>
        <w:t>7-1</w:t>
      </w:r>
      <w:r>
        <w:rPr>
          <w:rFonts w:hint="default" w:ascii="Times New Roman" w:hAnsi="Times New Roman" w:eastAsia="宋体" w:cs="Times New Roman"/>
          <w:b w:val="0"/>
          <w:bCs/>
          <w:color w:val="auto"/>
          <w:sz w:val="22"/>
          <w:szCs w:val="22"/>
        </w:rPr>
        <w:t xml:space="preserve">  验收监测期间生产工况调查表</w:t>
      </w:r>
      <w:bookmarkEnd w:id="34"/>
      <w:bookmarkEnd w:id="35"/>
      <w:bookmarkEnd w:id="36"/>
    </w:p>
    <w:tbl>
      <w:tblPr>
        <w:tblStyle w:val="18"/>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53"/>
        <w:gridCol w:w="2005"/>
        <w:gridCol w:w="2014"/>
        <w:gridCol w:w="2034"/>
        <w:gridCol w:w="18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0"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default" w:ascii="Times New Roman" w:hAnsi="Times New Roman" w:eastAsia="宋体" w:cs="Times New Roman"/>
                <w:bCs/>
                <w:color w:val="auto"/>
                <w:sz w:val="22"/>
                <w:szCs w:val="22"/>
                <w:highlight w:val="none"/>
              </w:rPr>
              <w:t>日期</w:t>
            </w:r>
          </w:p>
        </w:tc>
        <w:tc>
          <w:tcPr>
            <w:tcW w:w="1082"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default" w:ascii="Times New Roman" w:hAnsi="Times New Roman" w:eastAsia="宋体" w:cs="Times New Roman"/>
                <w:bCs/>
                <w:color w:val="auto"/>
                <w:sz w:val="22"/>
                <w:szCs w:val="22"/>
                <w:highlight w:val="none"/>
              </w:rPr>
              <w:t>名称</w:t>
            </w:r>
          </w:p>
        </w:tc>
        <w:tc>
          <w:tcPr>
            <w:tcW w:w="1087"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default" w:ascii="Times New Roman" w:hAnsi="Times New Roman" w:eastAsia="宋体" w:cs="Times New Roman"/>
                <w:bCs/>
                <w:color w:val="auto"/>
                <w:sz w:val="22"/>
                <w:szCs w:val="22"/>
                <w:highlight w:val="none"/>
              </w:rPr>
              <w:t>设计</w:t>
            </w:r>
            <w:r>
              <w:rPr>
                <w:rFonts w:hint="eastAsia" w:ascii="Times New Roman" w:hAnsi="Times New Roman" w:eastAsia="宋体" w:cs="Times New Roman"/>
                <w:bCs/>
                <w:color w:val="auto"/>
                <w:sz w:val="22"/>
                <w:szCs w:val="22"/>
                <w:highlight w:val="none"/>
                <w:lang w:eastAsia="zh-CN"/>
              </w:rPr>
              <w:t>使用量</w:t>
            </w:r>
          </w:p>
        </w:tc>
        <w:tc>
          <w:tcPr>
            <w:tcW w:w="1098"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default" w:ascii="Times New Roman" w:hAnsi="Times New Roman" w:eastAsia="宋体" w:cs="Times New Roman"/>
                <w:bCs/>
                <w:color w:val="auto"/>
                <w:sz w:val="22"/>
                <w:szCs w:val="22"/>
                <w:highlight w:val="none"/>
              </w:rPr>
              <w:t>实际</w:t>
            </w:r>
            <w:r>
              <w:rPr>
                <w:rFonts w:hint="eastAsia" w:ascii="Times New Roman" w:hAnsi="Times New Roman" w:eastAsia="宋体" w:cs="Times New Roman"/>
                <w:bCs/>
                <w:color w:val="auto"/>
                <w:sz w:val="22"/>
                <w:szCs w:val="22"/>
                <w:highlight w:val="none"/>
                <w:lang w:eastAsia="zh-CN"/>
              </w:rPr>
              <w:t>使用量</w:t>
            </w:r>
          </w:p>
        </w:tc>
        <w:tc>
          <w:tcPr>
            <w:tcW w:w="1000"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default" w:ascii="Times New Roman" w:hAnsi="Times New Roman" w:eastAsia="宋体" w:cs="Times New Roman"/>
                <w:bCs/>
                <w:color w:val="auto"/>
                <w:sz w:val="22"/>
                <w:szCs w:val="22"/>
                <w:highlight w:val="none"/>
                <w:lang w:eastAsia="zh-CN"/>
              </w:rPr>
              <w:t>生产负荷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0" w:type="pct"/>
            <w:vMerge w:val="restar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2021.10.11</w:t>
            </w:r>
          </w:p>
        </w:tc>
        <w:tc>
          <w:tcPr>
            <w:tcW w:w="1082"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default" w:ascii="Times New Roman" w:hAnsi="Times New Roman" w:eastAsia="宋体" w:cs="Times New Roman"/>
                <w:bCs/>
                <w:color w:val="auto"/>
                <w:sz w:val="22"/>
                <w:szCs w:val="22"/>
                <w:highlight w:val="none"/>
                <w:lang w:val="en-US" w:eastAsia="zh-CN"/>
              </w:rPr>
              <w:t>醇酸磁漆</w:t>
            </w:r>
          </w:p>
        </w:tc>
        <w:tc>
          <w:tcPr>
            <w:tcW w:w="1087"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0.479 t/d</w:t>
            </w:r>
          </w:p>
        </w:tc>
        <w:tc>
          <w:tcPr>
            <w:tcW w:w="1098"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0.46 t/d</w:t>
            </w:r>
          </w:p>
        </w:tc>
        <w:tc>
          <w:tcPr>
            <w:tcW w:w="1000"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96.0%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0" w:type="pct"/>
            <w:vMerge w:val="continue"/>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p>
        </w:tc>
        <w:tc>
          <w:tcPr>
            <w:tcW w:w="1082"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default" w:ascii="Times New Roman" w:hAnsi="Times New Roman" w:eastAsia="宋体" w:cs="Times New Roman"/>
                <w:bCs/>
                <w:color w:val="auto"/>
                <w:sz w:val="22"/>
                <w:szCs w:val="22"/>
                <w:highlight w:val="none"/>
                <w:lang w:val="en-US" w:eastAsia="zh-CN"/>
              </w:rPr>
              <w:t>塑粉</w:t>
            </w:r>
          </w:p>
        </w:tc>
        <w:tc>
          <w:tcPr>
            <w:tcW w:w="1087"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8 kg/d</w:t>
            </w:r>
          </w:p>
        </w:tc>
        <w:tc>
          <w:tcPr>
            <w:tcW w:w="1098"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7.6 kg/d</w:t>
            </w:r>
          </w:p>
        </w:tc>
        <w:tc>
          <w:tcPr>
            <w:tcW w:w="1000"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95.0%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0" w:type="pct"/>
            <w:vMerge w:val="restar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2021.10.12</w:t>
            </w:r>
          </w:p>
        </w:tc>
        <w:tc>
          <w:tcPr>
            <w:tcW w:w="1961" w:type="dxa"/>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default" w:ascii="Times New Roman" w:hAnsi="Times New Roman" w:eastAsia="宋体" w:cs="Times New Roman"/>
                <w:bCs/>
                <w:color w:val="auto"/>
                <w:sz w:val="22"/>
                <w:szCs w:val="22"/>
                <w:highlight w:val="none"/>
                <w:lang w:val="en-US" w:eastAsia="zh-CN"/>
              </w:rPr>
              <w:t>醇酸磁漆</w:t>
            </w:r>
          </w:p>
        </w:tc>
        <w:tc>
          <w:tcPr>
            <w:tcW w:w="1970" w:type="dxa"/>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0.479 t/d</w:t>
            </w:r>
          </w:p>
        </w:tc>
        <w:tc>
          <w:tcPr>
            <w:tcW w:w="1098"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0.45 t/d</w:t>
            </w:r>
          </w:p>
        </w:tc>
        <w:tc>
          <w:tcPr>
            <w:tcW w:w="1000"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93.9%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0" w:type="pct"/>
            <w:vMerge w:val="continue"/>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p>
        </w:tc>
        <w:tc>
          <w:tcPr>
            <w:tcW w:w="1961" w:type="dxa"/>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default" w:ascii="Times New Roman" w:hAnsi="Times New Roman" w:eastAsia="宋体" w:cs="Times New Roman"/>
                <w:bCs/>
                <w:color w:val="auto"/>
                <w:sz w:val="22"/>
                <w:szCs w:val="22"/>
                <w:highlight w:val="none"/>
                <w:lang w:val="en-US" w:eastAsia="zh-CN"/>
              </w:rPr>
              <w:t>塑粉</w:t>
            </w:r>
          </w:p>
        </w:tc>
        <w:tc>
          <w:tcPr>
            <w:tcW w:w="1970" w:type="dxa"/>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8 kg/d</w:t>
            </w:r>
          </w:p>
        </w:tc>
        <w:tc>
          <w:tcPr>
            <w:tcW w:w="1098"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7.7 kg/d</w:t>
            </w:r>
          </w:p>
        </w:tc>
        <w:tc>
          <w:tcPr>
            <w:tcW w:w="1000" w:type="pct"/>
            <w:vAlign w:val="center"/>
          </w:tcPr>
          <w:p>
            <w:pPr>
              <w:pStyle w:val="39"/>
              <w:keepNext w:val="0"/>
              <w:keepLines w:val="0"/>
              <w:pageBreakBefore w:val="0"/>
              <w:kinsoku/>
              <w:wordWrap/>
              <w:overflowPunct w:val="0"/>
              <w:topLinePunct/>
              <w:autoSpaceDE/>
              <w:autoSpaceDN/>
              <w:bidi w:val="0"/>
              <w:snapToGrid w:val="0"/>
              <w:spacing w:before="95" w:beforeLines="30" w:after="95" w:afterLines="30" w:line="240" w:lineRule="auto"/>
              <w:jc w:val="center"/>
              <w:rPr>
                <w:rFonts w:hint="default" w:ascii="Times New Roman" w:hAnsi="Times New Roman" w:eastAsia="宋体" w:cs="Times New Roman"/>
                <w:bCs/>
                <w:color w:val="auto"/>
                <w:sz w:val="22"/>
                <w:szCs w:val="22"/>
                <w:highlight w:val="none"/>
                <w:lang w:val="en-US" w:eastAsia="zh-CN"/>
              </w:rPr>
            </w:pPr>
            <w:r>
              <w:rPr>
                <w:rFonts w:hint="eastAsia" w:ascii="Times New Roman" w:hAnsi="Times New Roman" w:eastAsia="宋体" w:cs="Times New Roman"/>
                <w:bCs/>
                <w:color w:val="auto"/>
                <w:sz w:val="22"/>
                <w:szCs w:val="22"/>
                <w:highlight w:val="none"/>
                <w:lang w:val="en-US" w:eastAsia="zh-CN"/>
              </w:rPr>
              <w:t>97.5%</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480" w:firstLineChars="200"/>
        <w:textAlignment w:val="auto"/>
        <w:rPr>
          <w:rFonts w:hint="default" w:ascii="Times New Roman" w:hAnsi="Times New Roman" w:cs="Times New Roman"/>
          <w:b w:val="0"/>
          <w:bCs w:val="0"/>
          <w:color w:val="auto"/>
          <w:sz w:val="24"/>
          <w:szCs w:val="32"/>
          <w:u w:val="none"/>
        </w:rPr>
      </w:pPr>
      <w:r>
        <w:rPr>
          <w:rFonts w:hint="default" w:ascii="Times New Roman" w:hAnsi="Times New Roman" w:cs="Times New Roman"/>
          <w:b w:val="0"/>
          <w:bCs w:val="0"/>
          <w:color w:val="auto"/>
          <w:sz w:val="24"/>
          <w:szCs w:val="32"/>
          <w:u w:val="none"/>
        </w:rPr>
        <w:t>由表</w:t>
      </w:r>
      <w:r>
        <w:rPr>
          <w:rFonts w:hint="eastAsia" w:ascii="Times New Roman" w:hAnsi="Times New Roman" w:cs="Times New Roman"/>
          <w:b w:val="0"/>
          <w:bCs w:val="0"/>
          <w:color w:val="auto"/>
          <w:sz w:val="24"/>
          <w:szCs w:val="32"/>
          <w:u w:val="none"/>
          <w:lang w:val="en-US" w:eastAsia="zh-CN"/>
        </w:rPr>
        <w:t>7-1</w:t>
      </w:r>
      <w:r>
        <w:rPr>
          <w:rFonts w:hint="default" w:ascii="Times New Roman" w:hAnsi="Times New Roman" w:cs="Times New Roman"/>
          <w:b w:val="0"/>
          <w:bCs w:val="0"/>
          <w:color w:val="auto"/>
          <w:sz w:val="24"/>
          <w:szCs w:val="32"/>
          <w:u w:val="none"/>
        </w:rPr>
        <w:t>可知，本项目验收监测期间生产负荷为</w:t>
      </w:r>
      <w:r>
        <w:rPr>
          <w:rFonts w:hint="eastAsia" w:ascii="Times New Roman" w:hAnsi="Times New Roman" w:cs="Times New Roman"/>
          <w:b w:val="0"/>
          <w:bCs w:val="0"/>
          <w:color w:val="auto"/>
          <w:sz w:val="24"/>
          <w:szCs w:val="32"/>
          <w:u w:val="none"/>
          <w:lang w:val="en-US" w:eastAsia="zh-CN"/>
        </w:rPr>
        <w:t>93.9</w:t>
      </w:r>
      <w:r>
        <w:rPr>
          <w:rFonts w:hint="default" w:ascii="Times New Roman" w:hAnsi="Times New Roman" w:cs="Times New Roman"/>
          <w:b w:val="0"/>
          <w:bCs w:val="0"/>
          <w:color w:val="auto"/>
          <w:sz w:val="24"/>
          <w:szCs w:val="32"/>
          <w:u w:val="none"/>
        </w:rPr>
        <w:t>%</w:t>
      </w:r>
      <w:r>
        <w:rPr>
          <w:rFonts w:hint="eastAsia" w:ascii="Times New Roman" w:hAnsi="Times New Roman" w:cs="Times New Roman"/>
          <w:b w:val="0"/>
          <w:bCs w:val="0"/>
          <w:color w:val="auto"/>
          <w:sz w:val="24"/>
          <w:szCs w:val="32"/>
          <w:u w:val="none"/>
          <w:lang w:val="en-US" w:eastAsia="zh-CN"/>
        </w:rPr>
        <w:t>~97.5%</w:t>
      </w:r>
      <w:r>
        <w:rPr>
          <w:rFonts w:hint="default" w:ascii="Times New Roman" w:hAnsi="Times New Roman" w:cs="Times New Roman"/>
          <w:b w:val="0"/>
          <w:bCs w:val="0"/>
          <w:color w:val="auto"/>
          <w:sz w:val="24"/>
          <w:szCs w:val="32"/>
          <w:u w:val="none"/>
        </w:rPr>
        <w:t>，满足国家对建设项目竣工环境保护验收监测期间生产负荷达到额定生产负荷75%以上的要求。验收监测期间，该项目生产稳定，生产及环保设施处于正常运转状态。</w:t>
      </w:r>
    </w:p>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cs="Times New Roman"/>
          <w:b/>
          <w:bCs/>
          <w:color w:val="auto"/>
          <w:sz w:val="24"/>
          <w:szCs w:val="32"/>
          <w:lang w:val="en-US" w:eastAsia="zh-CN"/>
        </w:rPr>
      </w:pPr>
      <w:bookmarkStart w:id="37" w:name="_Toc2989"/>
      <w:r>
        <w:rPr>
          <w:rFonts w:hint="eastAsia" w:ascii="Times New Roman" w:hAnsi="Times New Roman" w:cs="Times New Roman"/>
          <w:b/>
          <w:bCs/>
          <w:color w:val="auto"/>
          <w:sz w:val="24"/>
          <w:szCs w:val="32"/>
          <w:lang w:val="en-US" w:eastAsia="zh-CN"/>
        </w:rPr>
        <w:t>7.2</w:t>
      </w:r>
      <w:r>
        <w:rPr>
          <w:rFonts w:hint="default" w:ascii="Times New Roman" w:hAnsi="Times New Roman" w:cs="Times New Roman"/>
          <w:b/>
          <w:bCs/>
          <w:color w:val="auto"/>
          <w:sz w:val="24"/>
          <w:szCs w:val="32"/>
          <w:lang w:val="en-US" w:eastAsia="zh-CN"/>
        </w:rPr>
        <w:t xml:space="preserve"> </w:t>
      </w:r>
      <w:r>
        <w:rPr>
          <w:rFonts w:hint="eastAsia" w:ascii="Times New Roman" w:hAnsi="Times New Roman" w:cs="Times New Roman"/>
          <w:b/>
          <w:bCs/>
          <w:color w:val="auto"/>
          <w:sz w:val="24"/>
          <w:szCs w:val="32"/>
          <w:lang w:val="en-US" w:eastAsia="zh-CN"/>
        </w:rPr>
        <w:t>污染源排放监测</w:t>
      </w:r>
      <w:bookmarkEnd w:id="37"/>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7.2.1 废气排放监测结果</w:t>
      </w:r>
    </w:p>
    <w:p>
      <w:pPr>
        <w:pStyle w:val="16"/>
        <w:spacing w:after="0" w:line="360" w:lineRule="auto"/>
        <w:ind w:left="0" w:leftChars="0" w:firstLine="480" w:firstLineChars="200"/>
        <w:rPr>
          <w:rFonts w:cs="Times New Roman"/>
          <w:color w:val="auto"/>
          <w:sz w:val="24"/>
          <w:szCs w:val="32"/>
        </w:rPr>
      </w:pPr>
      <w:r>
        <w:rPr>
          <w:rFonts w:hint="eastAsia" w:cs="Times New Roman"/>
          <w:color w:val="auto"/>
          <w:sz w:val="24"/>
          <w:szCs w:val="32"/>
        </w:rPr>
        <w:t>（1）项目废气无组织监测结果见表</w:t>
      </w:r>
      <w:r>
        <w:rPr>
          <w:rFonts w:hint="eastAsia" w:cs="Times New Roman"/>
          <w:color w:val="auto"/>
          <w:sz w:val="24"/>
          <w:szCs w:val="32"/>
          <w:lang w:val="en-US" w:eastAsia="zh-CN"/>
        </w:rPr>
        <w:t>7-2</w:t>
      </w:r>
      <w:r>
        <w:rPr>
          <w:rFonts w:hint="eastAsia" w:cs="Times New Roman"/>
          <w:color w:val="auto"/>
          <w:sz w:val="24"/>
          <w:szCs w:val="32"/>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color w:val="auto"/>
          <w:sz w:val="22"/>
          <w:szCs w:val="28"/>
        </w:rPr>
        <w:sectPr>
          <w:pgSz w:w="11906" w:h="16838"/>
          <w:pgMar w:top="1440" w:right="1417" w:bottom="1440" w:left="1440" w:header="850"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cs="Times New Roman" w:eastAsiaTheme="minorEastAsia"/>
          <w:color w:val="auto"/>
          <w:sz w:val="22"/>
          <w:szCs w:val="28"/>
          <w:lang w:eastAsia="zh-CN"/>
        </w:rPr>
      </w:pPr>
      <w:r>
        <w:rPr>
          <w:rFonts w:hint="default" w:ascii="Times New Roman" w:hAnsi="Times New Roman" w:cs="Times New Roman"/>
          <w:color w:val="auto"/>
          <w:sz w:val="22"/>
          <w:szCs w:val="28"/>
        </w:rPr>
        <w:t>表</w:t>
      </w:r>
      <w:r>
        <w:rPr>
          <w:rFonts w:hint="eastAsia" w:ascii="Times New Roman" w:hAnsi="Times New Roman" w:cs="Times New Roman"/>
          <w:color w:val="auto"/>
          <w:sz w:val="22"/>
          <w:szCs w:val="28"/>
          <w:lang w:val="en-US" w:eastAsia="zh-CN"/>
        </w:rPr>
        <w:t>7-2</w:t>
      </w:r>
      <w:r>
        <w:rPr>
          <w:rFonts w:hint="default" w:ascii="Times New Roman" w:hAnsi="Times New Roman" w:cs="Times New Roman"/>
          <w:color w:val="auto"/>
          <w:sz w:val="22"/>
          <w:szCs w:val="28"/>
        </w:rPr>
        <w:t xml:space="preserve">  废气污染物无组织监测结果</w:t>
      </w:r>
      <w:r>
        <w:rPr>
          <w:rFonts w:hint="eastAsia" w:ascii="Times New Roman" w:hAnsi="Times New Roman" w:cs="Times New Roman"/>
          <w:color w:val="auto"/>
          <w:sz w:val="22"/>
          <w:szCs w:val="28"/>
          <w:lang w:eastAsia="zh-CN"/>
        </w:rPr>
        <w:t>（</w:t>
      </w:r>
      <w:r>
        <w:rPr>
          <w:rFonts w:hint="eastAsia" w:ascii="Times New Roman" w:hAnsi="Times New Roman" w:cs="Times New Roman"/>
          <w:color w:val="auto"/>
          <w:sz w:val="22"/>
          <w:szCs w:val="28"/>
          <w:lang w:val="en-US" w:eastAsia="zh-CN"/>
        </w:rPr>
        <w:t>颗粒物</w:t>
      </w:r>
      <w:r>
        <w:rPr>
          <w:rFonts w:hint="eastAsia" w:ascii="Times New Roman" w:hAnsi="Times New Roman" w:cs="Times New Roman"/>
          <w:color w:val="auto"/>
          <w:sz w:val="22"/>
          <w:szCs w:val="28"/>
          <w:lang w:eastAsia="zh-CN"/>
        </w:rPr>
        <w:t>）</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28"/>
        <w:gridCol w:w="1678"/>
        <w:gridCol w:w="1764"/>
        <w:gridCol w:w="1855"/>
        <w:gridCol w:w="23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采样日期</w:t>
            </w:r>
          </w:p>
        </w:tc>
        <w:tc>
          <w:tcPr>
            <w:tcW w:w="9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采样时间</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采样点位</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颗粒物</w:t>
            </w: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mg/m</w:t>
            </w:r>
            <w:r>
              <w:rPr>
                <w:rFonts w:hint="default" w:ascii="Times New Roman" w:hAnsi="Times New Roman" w:eastAsia="宋体" w:cs="Times New Roman"/>
                <w:color w:val="auto"/>
                <w:sz w:val="22"/>
                <w:szCs w:val="22"/>
                <w:vertAlign w:val="superscript"/>
              </w:rPr>
              <w:t>3</w:t>
            </w:r>
            <w:r>
              <w:rPr>
                <w:rFonts w:hint="default" w:ascii="Times New Roman" w:hAnsi="Times New Roman" w:eastAsia="宋体" w:cs="Times New Roman"/>
                <w:color w:val="auto"/>
                <w:sz w:val="22"/>
                <w:szCs w:val="22"/>
                <w:lang w:eastAsia="zh-CN"/>
              </w:rPr>
              <w:t>）</w:t>
            </w:r>
          </w:p>
        </w:tc>
        <w:tc>
          <w:tcPr>
            <w:tcW w:w="125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气象信息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2021.10.11</w:t>
            </w:r>
          </w:p>
        </w:tc>
        <w:tc>
          <w:tcPr>
            <w:tcW w:w="9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9:15~10:15</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sz w:val="22"/>
                <w:szCs w:val="22"/>
                <w:lang w:val="en-US" w:eastAsia="zh-CN"/>
              </w:rPr>
              <w:t>0.286</w:t>
            </w:r>
          </w:p>
        </w:tc>
        <w:tc>
          <w:tcPr>
            <w:tcW w:w="1259"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13℃</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101.9kPa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1.6~2.4m/s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9:26~10:26</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0.357</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9:31~10:31</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0.374</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9:40~10:40</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0.362</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11:50~12:50</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0.296</w:t>
            </w:r>
          </w:p>
        </w:tc>
        <w:tc>
          <w:tcPr>
            <w:tcW w:w="1259"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15℃</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102.0kPa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1.8~2.5m/s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11:59~12:59</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0.365</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12:07~13:07</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0.370</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12:15~13:15</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0.358</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16:26~17:26</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0.300</w:t>
            </w:r>
          </w:p>
        </w:tc>
        <w:tc>
          <w:tcPr>
            <w:tcW w:w="1259"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16℃</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102.0kPa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1.5~2.4m/s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16:33~17:33</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0.364</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16:40~17:40</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0.372</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16:52~17:52</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0.355</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rPr>
            </w:pPr>
            <w:r>
              <w:rPr>
                <w:rFonts w:hint="default" w:ascii="Times New Roman" w:hAnsi="Times New Roman" w:eastAsia="宋体" w:cs="Times New Roman"/>
                <w:color w:val="auto"/>
                <w:sz w:val="22"/>
                <w:szCs w:val="22"/>
                <w:lang w:val="en-US" w:eastAsia="zh-CN"/>
              </w:rPr>
              <w:t>2021.10.12</w:t>
            </w:r>
          </w:p>
        </w:tc>
        <w:tc>
          <w:tcPr>
            <w:tcW w:w="9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8:40~9:40</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0.292</w:t>
            </w:r>
          </w:p>
        </w:tc>
        <w:tc>
          <w:tcPr>
            <w:tcW w:w="1259"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440" w:firstLineChars="200"/>
              <w:jc w:val="both"/>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13℃</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101.8kPa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1.4~2.4m/s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8:49~9:49</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0.376</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8:57~9:57</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0.367</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9:09~10:09</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0.360</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12:51~13:51</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0.293</w:t>
            </w:r>
          </w:p>
        </w:tc>
        <w:tc>
          <w:tcPr>
            <w:tcW w:w="1259"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440" w:firstLineChars="200"/>
              <w:jc w:val="both"/>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16℃</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101.9kPa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1.6~2.4m/s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12:59~13:59</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0.369</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13:08~14:08</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0.374</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13:17~14:17</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0.363</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17:02~18:02</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0.298</w:t>
            </w:r>
          </w:p>
        </w:tc>
        <w:tc>
          <w:tcPr>
            <w:tcW w:w="1259"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440" w:firstLineChars="200"/>
              <w:jc w:val="both"/>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15℃</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101.9kPa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1.8~2.6m/s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17:11~18:11</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0.365</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17:20~18:20</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0.357</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0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17:31~18:31</w:t>
            </w:r>
          </w:p>
        </w:tc>
        <w:tc>
          <w:tcPr>
            <w:tcW w:w="95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00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0.367</w:t>
            </w:r>
          </w:p>
        </w:tc>
        <w:tc>
          <w:tcPr>
            <w:tcW w:w="1259"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textAlignment w:val="auto"/>
        <w:rPr>
          <w:rFonts w:hint="eastAsia" w:ascii="Times New Roman" w:hAnsi="Times New Roman" w:cs="Times New Roman" w:eastAsiaTheme="minorEastAsia"/>
          <w:b w:val="0"/>
          <w:bCs w:val="0"/>
          <w:color w:val="0000FF"/>
          <w:kern w:val="2"/>
          <w:sz w:val="24"/>
          <w:szCs w:val="32"/>
          <w:lang w:val="en-US" w:eastAsia="zh-CN" w:bidi="ar-SA"/>
        </w:rPr>
      </w:pPr>
      <w:r>
        <w:rPr>
          <w:rFonts w:hint="eastAsia" w:ascii="Times New Roman" w:hAnsi="Times New Roman" w:cs="Times New Roman" w:eastAsiaTheme="minorEastAsia"/>
          <w:b w:val="0"/>
          <w:bCs w:val="0"/>
          <w:color w:val="auto"/>
          <w:kern w:val="2"/>
          <w:sz w:val="24"/>
          <w:szCs w:val="32"/>
          <w:u w:val="none"/>
          <w:lang w:val="en-US" w:eastAsia="zh-CN" w:bidi="ar-SA"/>
        </w:rPr>
        <w:t>根据表7-2检测结果，项目厂界</w:t>
      </w:r>
      <w:r>
        <w:rPr>
          <w:rFonts w:hint="eastAsia" w:cs="Times New Roman" w:eastAsiaTheme="minorEastAsia"/>
          <w:b w:val="0"/>
          <w:bCs w:val="0"/>
          <w:color w:val="auto"/>
          <w:kern w:val="2"/>
          <w:sz w:val="24"/>
          <w:szCs w:val="32"/>
          <w:u w:val="none"/>
          <w:lang w:val="en-US" w:eastAsia="zh-CN" w:bidi="ar-SA"/>
        </w:rPr>
        <w:t>颗粒物</w:t>
      </w:r>
      <w:r>
        <w:rPr>
          <w:rFonts w:hint="eastAsia" w:ascii="Times New Roman" w:hAnsi="Times New Roman" w:cs="Times New Roman" w:eastAsiaTheme="minorEastAsia"/>
          <w:b w:val="0"/>
          <w:bCs w:val="0"/>
          <w:color w:val="auto"/>
          <w:kern w:val="2"/>
          <w:sz w:val="24"/>
          <w:szCs w:val="32"/>
          <w:u w:val="none"/>
          <w:lang w:val="en-US" w:eastAsia="zh-CN" w:bidi="ar-SA"/>
        </w:rPr>
        <w:t>无组织排放浓度范围为：0.</w:t>
      </w:r>
      <w:r>
        <w:rPr>
          <w:rFonts w:hint="eastAsia" w:cs="Times New Roman" w:eastAsiaTheme="minorEastAsia"/>
          <w:b w:val="0"/>
          <w:bCs w:val="0"/>
          <w:color w:val="auto"/>
          <w:kern w:val="2"/>
          <w:sz w:val="24"/>
          <w:szCs w:val="32"/>
          <w:u w:val="none"/>
          <w:lang w:val="en-US" w:eastAsia="zh-CN" w:bidi="ar-SA"/>
        </w:rPr>
        <w:t>355</w:t>
      </w:r>
      <w:r>
        <w:rPr>
          <w:rFonts w:hint="eastAsia" w:ascii="Times New Roman" w:hAnsi="Times New Roman" w:cs="Times New Roman" w:eastAsiaTheme="minorEastAsia"/>
          <w:b w:val="0"/>
          <w:bCs w:val="0"/>
          <w:color w:val="auto"/>
          <w:kern w:val="2"/>
          <w:sz w:val="24"/>
          <w:szCs w:val="32"/>
          <w:u w:val="none"/>
          <w:lang w:val="en-US" w:eastAsia="zh-CN" w:bidi="ar-SA"/>
        </w:rPr>
        <w:t xml:space="preserve">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~0.</w:t>
      </w:r>
      <w:r>
        <w:rPr>
          <w:rFonts w:hint="eastAsia" w:cs="Times New Roman" w:eastAsiaTheme="minorEastAsia"/>
          <w:b w:val="0"/>
          <w:bCs w:val="0"/>
          <w:color w:val="auto"/>
          <w:kern w:val="2"/>
          <w:sz w:val="24"/>
          <w:szCs w:val="32"/>
          <w:u w:val="none"/>
          <w:lang w:val="en-US" w:eastAsia="zh-CN" w:bidi="ar-SA"/>
        </w:rPr>
        <w:t>376</w:t>
      </w:r>
      <w:r>
        <w:rPr>
          <w:rFonts w:hint="eastAsia" w:ascii="Times New Roman" w:hAnsi="Times New Roman" w:cs="Times New Roman" w:eastAsiaTheme="minorEastAsia"/>
          <w:b w:val="0"/>
          <w:bCs w:val="0"/>
          <w:color w:val="auto"/>
          <w:kern w:val="2"/>
          <w:sz w:val="24"/>
          <w:szCs w:val="32"/>
          <w:u w:val="none"/>
          <w:lang w:val="en-US" w:eastAsia="zh-CN" w:bidi="ar-SA"/>
        </w:rPr>
        <w:t xml:space="preserve">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，满足</w:t>
      </w:r>
      <w:r>
        <w:rPr>
          <w:rFonts w:hint="eastAsia" w:ascii="Times New Roman" w:hAnsi="Times New Roman" w:cs="Times New Roman"/>
          <w:color w:val="auto"/>
          <w:sz w:val="22"/>
          <w:szCs w:val="28"/>
          <w:vertAlign w:val="baseline"/>
          <w:lang w:eastAsia="zh-CN"/>
        </w:rPr>
        <w:t>新乡市生态环境局《关于进一步规范工业企业颗粒物排放限值的通知》</w:t>
      </w:r>
      <w:r>
        <w:rPr>
          <w:rFonts w:hint="eastAsia" w:ascii="Times New Roman" w:hAnsi="Times New Roman" w:cs="Times New Roman" w:eastAsiaTheme="minorEastAsia"/>
          <w:b w:val="0"/>
          <w:bCs w:val="0"/>
          <w:color w:val="auto"/>
          <w:kern w:val="2"/>
          <w:sz w:val="24"/>
          <w:szCs w:val="32"/>
          <w:u w:val="none"/>
          <w:lang w:val="en-US" w:eastAsia="zh-CN" w:bidi="ar-SA"/>
        </w:rPr>
        <w:t>（</w:t>
      </w:r>
      <w:r>
        <w:rPr>
          <w:rFonts w:hint="eastAsia" w:cs="Times New Roman" w:eastAsiaTheme="minorEastAsia"/>
          <w:b w:val="0"/>
          <w:bCs w:val="0"/>
          <w:color w:val="auto"/>
          <w:kern w:val="2"/>
          <w:sz w:val="24"/>
          <w:szCs w:val="32"/>
          <w:u w:val="none"/>
          <w:lang w:val="en-US" w:eastAsia="zh-CN" w:bidi="ar-SA"/>
        </w:rPr>
        <w:t>0.5</w:t>
      </w:r>
      <w:r>
        <w:rPr>
          <w:rFonts w:hint="eastAsia" w:ascii="Times New Roman" w:hAnsi="Times New Roman" w:cs="Times New Roman" w:eastAsiaTheme="minorEastAsia"/>
          <w:b w:val="0"/>
          <w:bCs w:val="0"/>
          <w:color w:val="auto"/>
          <w:kern w:val="2"/>
          <w:sz w:val="24"/>
          <w:szCs w:val="32"/>
          <w:u w:val="none"/>
          <w:lang w:val="en-US" w:eastAsia="zh-CN" w:bidi="ar-SA"/>
        </w:rPr>
        <w:t xml:space="preserve">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）的要求。</w:t>
      </w:r>
    </w:p>
    <w:p>
      <w:pPr>
        <w:pStyle w:val="16"/>
        <w:numPr>
          <w:ilvl w:val="0"/>
          <w:numId w:val="0"/>
        </w:numPr>
        <w:spacing w:after="0" w:line="360" w:lineRule="auto"/>
        <w:ind w:firstLine="480" w:firstLineChars="200"/>
        <w:rPr>
          <w:rFonts w:hint="eastAsia" w:cs="Times New Roman"/>
          <w:color w:val="0000FF"/>
          <w:sz w:val="24"/>
          <w:szCs w:val="32"/>
          <w:lang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cs="Times New Roman" w:eastAsiaTheme="minorEastAsia"/>
          <w:color w:val="auto"/>
          <w:sz w:val="22"/>
          <w:szCs w:val="28"/>
          <w:lang w:eastAsia="zh-CN"/>
        </w:rPr>
      </w:pPr>
      <w:r>
        <w:rPr>
          <w:rFonts w:hint="default" w:ascii="Times New Roman" w:hAnsi="Times New Roman" w:cs="Times New Roman"/>
          <w:color w:val="auto"/>
          <w:sz w:val="22"/>
          <w:szCs w:val="28"/>
        </w:rPr>
        <w:t>表</w:t>
      </w:r>
      <w:r>
        <w:rPr>
          <w:rFonts w:hint="eastAsia" w:ascii="Times New Roman" w:hAnsi="Times New Roman" w:cs="Times New Roman"/>
          <w:color w:val="auto"/>
          <w:sz w:val="22"/>
          <w:szCs w:val="28"/>
          <w:lang w:val="en-US" w:eastAsia="zh-CN"/>
        </w:rPr>
        <w:t>7-3</w:t>
      </w:r>
      <w:r>
        <w:rPr>
          <w:rFonts w:hint="default" w:ascii="Times New Roman" w:hAnsi="Times New Roman" w:cs="Times New Roman"/>
          <w:color w:val="auto"/>
          <w:sz w:val="22"/>
          <w:szCs w:val="28"/>
        </w:rPr>
        <w:t xml:space="preserve">  废气污染物无组织监测结果</w:t>
      </w:r>
      <w:r>
        <w:rPr>
          <w:rFonts w:hint="eastAsia" w:ascii="Times New Roman" w:hAnsi="Times New Roman" w:cs="Times New Roman"/>
          <w:color w:val="auto"/>
          <w:sz w:val="22"/>
          <w:szCs w:val="28"/>
          <w:lang w:eastAsia="zh-CN"/>
        </w:rPr>
        <w:t>（</w:t>
      </w:r>
      <w:r>
        <w:rPr>
          <w:rFonts w:hint="eastAsia" w:ascii="Times New Roman" w:hAnsi="Times New Roman" w:cs="Times New Roman"/>
          <w:color w:val="auto"/>
          <w:sz w:val="22"/>
          <w:szCs w:val="28"/>
          <w:lang w:val="en-US" w:eastAsia="zh-CN"/>
        </w:rPr>
        <w:t>甲苯、二甲苯</w:t>
      </w:r>
      <w:r>
        <w:rPr>
          <w:rFonts w:hint="eastAsia" w:ascii="Times New Roman" w:hAnsi="Times New Roman" w:cs="Times New Roman"/>
          <w:color w:val="auto"/>
          <w:sz w:val="22"/>
          <w:szCs w:val="28"/>
          <w:lang w:eastAsia="zh-CN"/>
        </w:rPr>
        <w:t>）</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5"/>
        <w:gridCol w:w="1628"/>
        <w:gridCol w:w="1439"/>
        <w:gridCol w:w="1396"/>
        <w:gridCol w:w="1420"/>
        <w:gridCol w:w="19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采样日期</w:t>
            </w:r>
          </w:p>
        </w:tc>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采样时间</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采样点位</w:t>
            </w:r>
          </w:p>
        </w:tc>
        <w:tc>
          <w:tcPr>
            <w:tcW w:w="753"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甲苯</w:t>
            </w: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mg/m</w:t>
            </w:r>
            <w:r>
              <w:rPr>
                <w:rFonts w:hint="default" w:ascii="Times New Roman" w:hAnsi="Times New Roman" w:eastAsia="宋体" w:cs="Times New Roman"/>
                <w:color w:val="auto"/>
                <w:sz w:val="22"/>
                <w:szCs w:val="22"/>
                <w:vertAlign w:val="superscript"/>
              </w:rPr>
              <w:t>3</w:t>
            </w:r>
            <w:r>
              <w:rPr>
                <w:rFonts w:hint="default" w:ascii="Times New Roman" w:hAnsi="Times New Roman" w:eastAsia="宋体" w:cs="Times New Roman"/>
                <w:color w:val="auto"/>
                <w:sz w:val="22"/>
                <w:szCs w:val="22"/>
                <w:lang w:eastAsia="zh-CN"/>
              </w:rPr>
              <w:t>）</w:t>
            </w:r>
          </w:p>
        </w:tc>
        <w:tc>
          <w:tcPr>
            <w:tcW w:w="76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二甲苯</w:t>
            </w: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mg/m</w:t>
            </w:r>
            <w:r>
              <w:rPr>
                <w:rFonts w:hint="default" w:ascii="Times New Roman" w:hAnsi="Times New Roman" w:eastAsia="宋体" w:cs="Times New Roman"/>
                <w:color w:val="auto"/>
                <w:sz w:val="22"/>
                <w:szCs w:val="22"/>
                <w:vertAlign w:val="superscript"/>
              </w:rPr>
              <w:t>3</w:t>
            </w:r>
            <w:r>
              <w:rPr>
                <w:rFonts w:hint="default" w:ascii="Times New Roman" w:hAnsi="Times New Roman" w:eastAsia="宋体" w:cs="Times New Roman"/>
                <w:color w:val="auto"/>
                <w:sz w:val="22"/>
                <w:szCs w:val="22"/>
                <w:lang w:eastAsia="zh-CN"/>
              </w:rPr>
              <w:t>）</w:t>
            </w:r>
          </w:p>
        </w:tc>
        <w:tc>
          <w:tcPr>
            <w:tcW w:w="104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气象信息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2021.10.11</w:t>
            </w:r>
          </w:p>
        </w:tc>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9:15~10:15</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13℃</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101.9kPa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1.6~2.4m/s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9:26~10:26</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9:31~10:31</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9:40~10:40</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11:50~12:50</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15℃</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102.0kPa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1.8~2.5m/s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11:59~12:59</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12:07~13:07</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12:15~13:15</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16:26~17:26</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16℃</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102.0kPa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1.5~2.4m/s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16:33~17:33</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16:40~17:40</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16:52~17:52</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rPr>
            </w:pPr>
            <w:r>
              <w:rPr>
                <w:rFonts w:hint="default" w:ascii="Times New Roman" w:hAnsi="Times New Roman" w:eastAsia="宋体" w:cs="Times New Roman"/>
                <w:color w:val="auto"/>
                <w:sz w:val="22"/>
                <w:szCs w:val="22"/>
                <w:lang w:val="en-US" w:eastAsia="zh-CN"/>
              </w:rPr>
              <w:t>2021.10.12</w:t>
            </w:r>
          </w:p>
        </w:tc>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8:40~9:40</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440" w:firstLineChars="200"/>
              <w:jc w:val="both"/>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13℃</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101.8kPa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1.4~2.4m/s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8:49~9:49</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8:57~9:57</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9:09~10:09</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12:51~13:51</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440" w:firstLineChars="200"/>
              <w:jc w:val="both"/>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16℃</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101.9kPa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1.6~2.4m/s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12:59~13:59</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13:08~14:08</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13:17~14:17</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17:02~18:02</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440" w:firstLineChars="200"/>
              <w:jc w:val="both"/>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15℃</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101.9kPa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1.8~2.6m/s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17:11~18:11</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17:20~18:20</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75"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879"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17:31~18:31</w:t>
            </w:r>
          </w:p>
        </w:tc>
        <w:tc>
          <w:tcPr>
            <w:tcW w:w="7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753"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76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88" w:beforeLines="28" w:after="88" w:afterLines="28"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047"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textAlignment w:val="auto"/>
        <w:rPr>
          <w:rFonts w:hint="eastAsia" w:cs="Times New Roman"/>
          <w:color w:val="0000FF"/>
          <w:sz w:val="24"/>
          <w:szCs w:val="32"/>
          <w:lang w:eastAsia="zh-CN"/>
        </w:rPr>
      </w:pPr>
      <w:r>
        <w:rPr>
          <w:rFonts w:hint="eastAsia" w:ascii="Times New Roman" w:hAnsi="Times New Roman" w:cs="Times New Roman" w:eastAsiaTheme="minorEastAsia"/>
          <w:b w:val="0"/>
          <w:bCs w:val="0"/>
          <w:color w:val="auto"/>
          <w:kern w:val="2"/>
          <w:sz w:val="24"/>
          <w:szCs w:val="32"/>
          <w:u w:val="none"/>
          <w:lang w:val="en-US" w:eastAsia="zh-CN" w:bidi="ar-SA"/>
        </w:rPr>
        <w:t>根据表7-3检测结果，项目厂界</w:t>
      </w:r>
      <w:r>
        <w:rPr>
          <w:rFonts w:hint="eastAsia" w:cs="Times New Roman" w:eastAsiaTheme="minorEastAsia"/>
          <w:b w:val="0"/>
          <w:bCs w:val="0"/>
          <w:color w:val="auto"/>
          <w:kern w:val="2"/>
          <w:sz w:val="24"/>
          <w:szCs w:val="32"/>
          <w:u w:val="none"/>
          <w:lang w:val="en-US" w:eastAsia="zh-CN" w:bidi="ar-SA"/>
        </w:rPr>
        <w:t>甲苯、二甲苯</w:t>
      </w:r>
      <w:r>
        <w:rPr>
          <w:rFonts w:hint="eastAsia" w:ascii="Times New Roman" w:hAnsi="Times New Roman" w:cs="Times New Roman" w:eastAsiaTheme="minorEastAsia"/>
          <w:b w:val="0"/>
          <w:bCs w:val="0"/>
          <w:color w:val="auto"/>
          <w:kern w:val="2"/>
          <w:sz w:val="24"/>
          <w:szCs w:val="32"/>
          <w:u w:val="none"/>
          <w:lang w:val="en-US" w:eastAsia="zh-CN" w:bidi="ar-SA"/>
        </w:rPr>
        <w:t>无组织排放均未检出。</w:t>
      </w:r>
    </w:p>
    <w:p>
      <w:pPr>
        <w:pStyle w:val="16"/>
        <w:numPr>
          <w:ilvl w:val="0"/>
          <w:numId w:val="0"/>
        </w:numPr>
        <w:spacing w:after="0" w:line="360" w:lineRule="auto"/>
        <w:ind w:firstLine="480" w:firstLineChars="200"/>
        <w:rPr>
          <w:rFonts w:hint="eastAsia" w:cs="Times New Roman"/>
          <w:color w:val="0000FF"/>
          <w:sz w:val="24"/>
          <w:szCs w:val="32"/>
          <w:lang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cs="Times New Roman" w:eastAsiaTheme="minorEastAsia"/>
          <w:color w:val="auto"/>
          <w:sz w:val="22"/>
          <w:szCs w:val="28"/>
          <w:lang w:eastAsia="zh-CN"/>
        </w:rPr>
      </w:pPr>
      <w:r>
        <w:rPr>
          <w:rFonts w:hint="default" w:ascii="Times New Roman" w:hAnsi="Times New Roman" w:cs="Times New Roman"/>
          <w:color w:val="auto"/>
          <w:sz w:val="22"/>
          <w:szCs w:val="28"/>
        </w:rPr>
        <w:t>表</w:t>
      </w:r>
      <w:r>
        <w:rPr>
          <w:rFonts w:hint="eastAsia" w:ascii="Times New Roman" w:hAnsi="Times New Roman" w:cs="Times New Roman"/>
          <w:color w:val="auto"/>
          <w:sz w:val="22"/>
          <w:szCs w:val="28"/>
          <w:lang w:val="en-US" w:eastAsia="zh-CN"/>
        </w:rPr>
        <w:t>7-4</w:t>
      </w:r>
      <w:r>
        <w:rPr>
          <w:rFonts w:hint="default" w:ascii="Times New Roman" w:hAnsi="Times New Roman" w:cs="Times New Roman"/>
          <w:color w:val="auto"/>
          <w:sz w:val="22"/>
          <w:szCs w:val="28"/>
        </w:rPr>
        <w:t xml:space="preserve">  废气污染物无组织监测结果</w:t>
      </w:r>
      <w:r>
        <w:rPr>
          <w:rFonts w:hint="eastAsia" w:ascii="Times New Roman" w:hAnsi="Times New Roman" w:cs="Times New Roman"/>
          <w:color w:val="auto"/>
          <w:sz w:val="22"/>
          <w:szCs w:val="28"/>
          <w:lang w:eastAsia="zh-CN"/>
        </w:rPr>
        <w:t>（</w:t>
      </w:r>
      <w:r>
        <w:rPr>
          <w:rFonts w:hint="eastAsia" w:ascii="Times New Roman" w:hAnsi="Times New Roman" w:cs="Times New Roman"/>
          <w:color w:val="auto"/>
          <w:sz w:val="22"/>
          <w:szCs w:val="28"/>
          <w:lang w:val="en-US" w:eastAsia="zh-CN"/>
        </w:rPr>
        <w:t>非甲烷总烃</w:t>
      </w:r>
      <w:r>
        <w:rPr>
          <w:rFonts w:hint="eastAsia" w:ascii="Times New Roman" w:hAnsi="Times New Roman" w:cs="Times New Roman"/>
          <w:color w:val="auto"/>
          <w:sz w:val="22"/>
          <w:szCs w:val="28"/>
          <w:lang w:eastAsia="zh-CN"/>
        </w:rPr>
        <w:t>）</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74"/>
        <w:gridCol w:w="1752"/>
        <w:gridCol w:w="1810"/>
        <w:gridCol w:w="1888"/>
        <w:gridCol w:w="23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采样日期</w:t>
            </w:r>
          </w:p>
        </w:tc>
        <w:tc>
          <w:tcPr>
            <w:tcW w:w="94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采样时间</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rPr>
              <w:t>采样点位</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非甲烷总烃</w:t>
            </w:r>
            <w:r>
              <w:rPr>
                <w:rFonts w:hint="default"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mg/m</w:t>
            </w:r>
            <w:r>
              <w:rPr>
                <w:rFonts w:hint="default" w:ascii="Times New Roman" w:hAnsi="Times New Roman" w:eastAsia="宋体" w:cs="Times New Roman"/>
                <w:color w:val="auto"/>
                <w:sz w:val="22"/>
                <w:szCs w:val="22"/>
                <w:vertAlign w:val="superscript"/>
              </w:rPr>
              <w:t>3</w:t>
            </w:r>
            <w:r>
              <w:rPr>
                <w:rFonts w:hint="default" w:ascii="Times New Roman" w:hAnsi="Times New Roman" w:eastAsia="宋体" w:cs="Times New Roman"/>
                <w:color w:val="auto"/>
                <w:sz w:val="22"/>
                <w:szCs w:val="22"/>
                <w:lang w:eastAsia="zh-CN"/>
              </w:rPr>
              <w:t>）</w:t>
            </w:r>
          </w:p>
        </w:tc>
        <w:tc>
          <w:tcPr>
            <w:tcW w:w="1260"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气象信息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2021.10.11</w:t>
            </w:r>
          </w:p>
        </w:tc>
        <w:tc>
          <w:tcPr>
            <w:tcW w:w="94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8:30</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sz w:val="22"/>
                <w:szCs w:val="22"/>
                <w:lang w:val="en-US" w:eastAsia="zh-CN"/>
              </w:rPr>
              <w:t>0.46</w:t>
            </w:r>
          </w:p>
        </w:tc>
        <w:tc>
          <w:tcPr>
            <w:tcW w:w="1260"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多云</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12℃</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101.9kPa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1.6~2.4m/s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8:39</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0.95</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8:45</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0.96</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8:54</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0.88</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11:03</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0.46</w:t>
            </w:r>
          </w:p>
        </w:tc>
        <w:tc>
          <w:tcPr>
            <w:tcW w:w="1260"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14℃</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102.0kPa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1.8~2.6m/s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11:12</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0.93</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11:20</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0.99</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11:28</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0.93</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15:55</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上风向</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0.50</w:t>
            </w:r>
          </w:p>
        </w:tc>
        <w:tc>
          <w:tcPr>
            <w:tcW w:w="1260"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16℃</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102.0kPa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1.5~2.4m/s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16:07</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下方向1</w:t>
            </w:r>
            <w:r>
              <w:rPr>
                <w:rFonts w:hint="default" w:ascii="Times New Roman" w:hAnsi="Times New Roman" w:eastAsia="宋体" w:cs="Times New Roman"/>
                <w:sz w:val="22"/>
                <w:szCs w:val="22"/>
                <w:highlight w:val="none"/>
                <w:lang w:val="en-US" w:eastAsia="zh-CN"/>
              </w:rPr>
              <w:t>#</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1.05</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16:13</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下风向2</w:t>
            </w:r>
            <w:r>
              <w:rPr>
                <w:rFonts w:hint="default" w:ascii="Times New Roman" w:hAnsi="Times New Roman" w:eastAsia="宋体" w:cs="Times New Roman"/>
                <w:sz w:val="22"/>
                <w:szCs w:val="22"/>
                <w:highlight w:val="none"/>
                <w:lang w:val="en-US" w:eastAsia="zh-CN"/>
              </w:rPr>
              <w:t>#</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0.86</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16:20</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下风向3</w:t>
            </w:r>
            <w:r>
              <w:rPr>
                <w:rFonts w:hint="default" w:ascii="Times New Roman" w:hAnsi="Times New Roman" w:eastAsia="宋体" w:cs="Times New Roman"/>
                <w:sz w:val="22"/>
                <w:szCs w:val="22"/>
                <w:highlight w:val="none"/>
                <w:lang w:val="en-US" w:eastAsia="zh-CN"/>
              </w:rPr>
              <w:t>#</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0.98</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rPr>
            </w:pPr>
            <w:r>
              <w:rPr>
                <w:rFonts w:hint="default" w:ascii="Times New Roman" w:hAnsi="Times New Roman" w:eastAsia="宋体" w:cs="Times New Roman"/>
                <w:color w:val="auto"/>
                <w:sz w:val="22"/>
                <w:szCs w:val="22"/>
                <w:lang w:val="en-US" w:eastAsia="zh-CN"/>
              </w:rPr>
              <w:t>2021.10.12</w:t>
            </w:r>
          </w:p>
        </w:tc>
        <w:tc>
          <w:tcPr>
            <w:tcW w:w="94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8:00</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0.49</w:t>
            </w:r>
          </w:p>
        </w:tc>
        <w:tc>
          <w:tcPr>
            <w:tcW w:w="1260"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440" w:firstLineChars="200"/>
              <w:jc w:val="both"/>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12℃</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101.7kPa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1.4~2.1m/s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8:10</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0.98</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8:16</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1.02</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8:23</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0.95</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12:25</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0.58</w:t>
            </w:r>
          </w:p>
        </w:tc>
        <w:tc>
          <w:tcPr>
            <w:tcW w:w="1260"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440" w:firstLineChars="200"/>
              <w:jc w:val="both"/>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16℃</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101.9kPa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1.6~2.4m/s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12:35</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0.93</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12:40</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0.92</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12:45</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0.91</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16:20</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上风向</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0.54</w:t>
            </w:r>
          </w:p>
        </w:tc>
        <w:tc>
          <w:tcPr>
            <w:tcW w:w="1260" w:type="pct"/>
            <w:vMerge w:val="restar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天气：</w:t>
            </w:r>
            <w:r>
              <w:rPr>
                <w:rFonts w:hint="default" w:ascii="Times New Roman" w:hAnsi="Times New Roman" w:eastAsia="宋体" w:cs="Times New Roman"/>
                <w:color w:val="auto"/>
                <w:sz w:val="22"/>
                <w:szCs w:val="22"/>
                <w:lang w:eastAsia="zh-CN"/>
              </w:rPr>
              <w:t>晴</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440" w:firstLineChars="200"/>
              <w:jc w:val="both"/>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温度：</w:t>
            </w:r>
            <w:r>
              <w:rPr>
                <w:rFonts w:hint="default" w:ascii="Times New Roman" w:hAnsi="Times New Roman" w:eastAsia="宋体" w:cs="Times New Roman"/>
                <w:color w:val="auto"/>
                <w:sz w:val="22"/>
                <w:szCs w:val="22"/>
                <w:highlight w:val="none"/>
                <w:lang w:val="en-US" w:eastAsia="zh-CN"/>
              </w:rPr>
              <w:t>16℃</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rPr>
              <w:t>气压：</w:t>
            </w:r>
            <w:r>
              <w:rPr>
                <w:rFonts w:hint="default" w:ascii="Times New Roman" w:hAnsi="Times New Roman" w:eastAsia="宋体" w:cs="Times New Roman"/>
                <w:color w:val="auto"/>
                <w:sz w:val="22"/>
                <w:szCs w:val="22"/>
                <w:highlight w:val="none"/>
                <w:lang w:val="en-US" w:eastAsia="zh-CN"/>
              </w:rPr>
              <w:t>101.9kPa</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风向：</w:t>
            </w:r>
            <w:r>
              <w:rPr>
                <w:rFonts w:hint="default" w:ascii="Times New Roman" w:hAnsi="Times New Roman" w:eastAsia="宋体" w:cs="Times New Roman"/>
                <w:color w:val="auto"/>
                <w:sz w:val="22"/>
                <w:szCs w:val="22"/>
                <w:highlight w:val="none"/>
                <w:lang w:eastAsia="zh-CN"/>
              </w:rPr>
              <w:t>东北风</w:t>
            </w:r>
          </w:p>
          <w:p>
            <w:pPr>
              <w:pStyle w:val="2"/>
              <w:keepNext w:val="0"/>
              <w:keepLines w:val="0"/>
              <w:pageBreakBefore w:val="0"/>
              <w:widowControl/>
              <w:kinsoku/>
              <w:wordWrap/>
              <w:overflowPunct/>
              <w:topLinePunct w:val="0"/>
              <w:autoSpaceDE w:val="0"/>
              <w:autoSpaceDN w:val="0"/>
              <w:bidi w:val="0"/>
              <w:adjustRightInd w:val="0"/>
              <w:snapToGrid w:val="0"/>
              <w:spacing w:before="0" w:beforeLines="0" w:line="240" w:lineRule="auto"/>
              <w:ind w:leftChars="0" w:firstLine="0" w:firstLineChars="0"/>
              <w:jc w:val="center"/>
              <w:textAlignment w:val="baseline"/>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风速：</w:t>
            </w:r>
            <w:r>
              <w:rPr>
                <w:rFonts w:hint="default" w:ascii="Times New Roman" w:hAnsi="Times New Roman" w:eastAsia="宋体" w:cs="Times New Roman"/>
                <w:color w:val="auto"/>
                <w:sz w:val="22"/>
                <w:szCs w:val="22"/>
                <w:highlight w:val="none"/>
                <w:lang w:val="en-US" w:eastAsia="zh-CN"/>
              </w:rPr>
              <w:t>1.8~2.6m/s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16:31</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下方向1#</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0.96</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16:38</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下风向2#</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0.95</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6"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rPr>
            </w:pPr>
          </w:p>
        </w:tc>
        <w:tc>
          <w:tcPr>
            <w:tcW w:w="946"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16:44</w:t>
            </w:r>
          </w:p>
        </w:tc>
        <w:tc>
          <w:tcPr>
            <w:tcW w:w="97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下风向3#</w:t>
            </w:r>
          </w:p>
        </w:tc>
        <w:tc>
          <w:tcPr>
            <w:tcW w:w="101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0.94</w:t>
            </w:r>
          </w:p>
        </w:tc>
        <w:tc>
          <w:tcPr>
            <w:tcW w:w="1260" w:type="pct"/>
            <w:vMerge w:val="continue"/>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Chars="0" w:firstLine="0" w:firstLineChars="0"/>
              <w:jc w:val="center"/>
              <w:textAlignment w:val="baseline"/>
              <w:rPr>
                <w:rFonts w:hint="default" w:ascii="Times New Roman" w:hAnsi="Times New Roman" w:eastAsia="宋体" w:cs="Times New Roman"/>
                <w:color w:val="auto"/>
                <w:sz w:val="22"/>
                <w:szCs w:val="22"/>
              </w:rPr>
            </w:pP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textAlignment w:val="auto"/>
        <w:rPr>
          <w:rFonts w:hint="eastAsia" w:cs="Times New Roman"/>
          <w:color w:val="0000FF"/>
          <w:sz w:val="24"/>
          <w:szCs w:val="32"/>
          <w:lang w:eastAsia="zh-CN"/>
        </w:rPr>
      </w:pPr>
      <w:r>
        <w:rPr>
          <w:rFonts w:hint="eastAsia" w:ascii="Times New Roman" w:hAnsi="Times New Roman" w:cs="Times New Roman" w:eastAsiaTheme="minorEastAsia"/>
          <w:b w:val="0"/>
          <w:bCs w:val="0"/>
          <w:color w:val="auto"/>
          <w:kern w:val="2"/>
          <w:sz w:val="24"/>
          <w:szCs w:val="32"/>
          <w:u w:val="none"/>
          <w:lang w:val="en-US" w:eastAsia="zh-CN" w:bidi="ar-SA"/>
        </w:rPr>
        <w:t>根据表7-4检测结果，项目厂界非甲烷总烃无组织排放浓度范围为：0.86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~1.05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，满足《河南省关于全省开展工业企业挥发性有机物专项治理工作中排放建议值的通知》（豫环攻坚办〔2017〕162号）（2.0 mg/m</w:t>
      </w:r>
      <w:r>
        <w:rPr>
          <w:rFonts w:hint="eastAsia" w:ascii="Times New Roman" w:hAnsi="Times New Roman" w:cs="Times New Roman" w:eastAsiaTheme="minorEastAsia"/>
          <w:b w:val="0"/>
          <w:bCs w:val="0"/>
          <w:color w:val="auto"/>
          <w:kern w:val="2"/>
          <w:sz w:val="24"/>
          <w:szCs w:val="32"/>
          <w:u w:val="none"/>
          <w:vertAlign w:val="superscript"/>
          <w:lang w:val="en-US" w:eastAsia="zh-CN" w:bidi="ar-SA"/>
        </w:rPr>
        <w:t>3</w:t>
      </w:r>
      <w:r>
        <w:rPr>
          <w:rFonts w:hint="eastAsia" w:ascii="Times New Roman" w:hAnsi="Times New Roman" w:cs="Times New Roman" w:eastAsiaTheme="minorEastAsia"/>
          <w:b w:val="0"/>
          <w:bCs w:val="0"/>
          <w:color w:val="auto"/>
          <w:kern w:val="2"/>
          <w:sz w:val="24"/>
          <w:szCs w:val="32"/>
          <w:u w:val="none"/>
          <w:lang w:val="en-US" w:eastAsia="zh-CN" w:bidi="ar-SA"/>
        </w:rPr>
        <w:t>）的要求。</w:t>
      </w:r>
    </w:p>
    <w:p>
      <w:pPr>
        <w:pStyle w:val="16"/>
        <w:numPr>
          <w:ilvl w:val="0"/>
          <w:numId w:val="0"/>
        </w:numPr>
        <w:spacing w:after="0" w:line="360" w:lineRule="auto"/>
        <w:ind w:firstLine="480" w:firstLineChars="200"/>
        <w:rPr>
          <w:rFonts w:hint="eastAsia" w:cs="Times New Roman"/>
          <w:color w:val="auto"/>
          <w:sz w:val="24"/>
          <w:szCs w:val="32"/>
        </w:rPr>
      </w:pPr>
      <w:r>
        <w:rPr>
          <w:rFonts w:hint="eastAsia" w:cs="Times New Roman"/>
          <w:color w:val="auto"/>
          <w:sz w:val="24"/>
          <w:szCs w:val="32"/>
          <w:lang w:eastAsia="zh-CN"/>
        </w:rPr>
        <w:t>（</w:t>
      </w:r>
      <w:r>
        <w:rPr>
          <w:rFonts w:hint="eastAsia" w:cs="Times New Roman"/>
          <w:color w:val="auto"/>
          <w:sz w:val="24"/>
          <w:szCs w:val="32"/>
          <w:lang w:val="en-US" w:eastAsia="zh-CN"/>
        </w:rPr>
        <w:t>2</w:t>
      </w:r>
      <w:r>
        <w:rPr>
          <w:rFonts w:hint="eastAsia" w:cs="Times New Roman"/>
          <w:color w:val="auto"/>
          <w:sz w:val="24"/>
          <w:szCs w:val="32"/>
          <w:lang w:eastAsia="zh-CN"/>
        </w:rPr>
        <w:t>）</w:t>
      </w:r>
      <w:r>
        <w:rPr>
          <w:rFonts w:hint="eastAsia" w:cs="Times New Roman"/>
          <w:color w:val="auto"/>
          <w:sz w:val="24"/>
          <w:szCs w:val="32"/>
        </w:rPr>
        <w:t>项目废气有组织监测结果见表</w:t>
      </w:r>
      <w:r>
        <w:rPr>
          <w:rFonts w:hint="eastAsia" w:cs="Times New Roman"/>
          <w:color w:val="auto"/>
          <w:sz w:val="24"/>
          <w:szCs w:val="32"/>
          <w:lang w:val="en-US" w:eastAsia="zh-CN"/>
        </w:rPr>
        <w:t>7-5</w:t>
      </w:r>
      <w:r>
        <w:rPr>
          <w:rFonts w:hint="eastAsia" w:cs="Times New Roman"/>
          <w:color w:val="auto"/>
          <w:sz w:val="24"/>
          <w:szCs w:val="32"/>
        </w:rPr>
        <w:t>、表</w:t>
      </w:r>
      <w:r>
        <w:rPr>
          <w:rFonts w:hint="eastAsia" w:cs="Times New Roman"/>
          <w:color w:val="auto"/>
          <w:sz w:val="24"/>
          <w:szCs w:val="32"/>
          <w:lang w:val="en-US" w:eastAsia="zh-CN"/>
        </w:rPr>
        <w:t>7-6、表7-7、表7-8</w:t>
      </w:r>
      <w:r>
        <w:rPr>
          <w:rFonts w:hint="eastAsia" w:cs="Times New Roman"/>
          <w:color w:val="auto"/>
          <w:sz w:val="24"/>
          <w:szCs w:val="32"/>
        </w:rPr>
        <w:t>。</w:t>
      </w:r>
    </w:p>
    <w:p>
      <w:pPr>
        <w:pStyle w:val="16"/>
        <w:numPr>
          <w:ilvl w:val="0"/>
          <w:numId w:val="0"/>
        </w:numPr>
        <w:spacing w:after="0" w:line="360" w:lineRule="auto"/>
        <w:jc w:val="center"/>
        <w:rPr>
          <w:rFonts w:hint="default" w:ascii="Times New Roman" w:hAnsi="Times New Roman" w:cs="Times New Roman"/>
          <w:color w:val="auto"/>
          <w:sz w:val="22"/>
          <w:szCs w:val="28"/>
        </w:rPr>
      </w:pPr>
      <w:r>
        <w:rPr>
          <w:rFonts w:hint="default" w:ascii="Times New Roman" w:hAnsi="Times New Roman" w:cs="Times New Roman"/>
          <w:color w:val="auto"/>
          <w:sz w:val="22"/>
          <w:szCs w:val="28"/>
        </w:rPr>
        <w:t>表</w:t>
      </w:r>
      <w:r>
        <w:rPr>
          <w:rFonts w:hint="eastAsia" w:cs="Times New Roman"/>
          <w:color w:val="auto"/>
          <w:sz w:val="22"/>
          <w:szCs w:val="28"/>
          <w:lang w:val="en-US" w:eastAsia="zh-CN"/>
        </w:rPr>
        <w:t>7-5</w:t>
      </w:r>
      <w:r>
        <w:rPr>
          <w:rFonts w:hint="default" w:ascii="Times New Roman" w:hAnsi="Times New Roman" w:cs="Times New Roman"/>
          <w:color w:val="auto"/>
          <w:sz w:val="22"/>
          <w:szCs w:val="28"/>
        </w:rPr>
        <w:t xml:space="preserve">  废气污染物</w:t>
      </w:r>
      <w:r>
        <w:rPr>
          <w:rFonts w:hint="eastAsia" w:ascii="Times New Roman" w:hAnsi="Times New Roman" w:cs="Times New Roman"/>
          <w:color w:val="auto"/>
          <w:sz w:val="22"/>
          <w:szCs w:val="28"/>
          <w:lang w:eastAsia="zh-CN"/>
        </w:rPr>
        <w:t>有</w:t>
      </w:r>
      <w:r>
        <w:rPr>
          <w:rFonts w:hint="default" w:ascii="Times New Roman" w:hAnsi="Times New Roman" w:cs="Times New Roman"/>
          <w:color w:val="auto"/>
          <w:sz w:val="22"/>
          <w:szCs w:val="28"/>
        </w:rPr>
        <w:t>组织监测结果</w:t>
      </w:r>
    </w:p>
    <w:tbl>
      <w:tblPr>
        <w:tblStyle w:val="1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4"/>
        <w:gridCol w:w="1348"/>
        <w:gridCol w:w="1272"/>
        <w:gridCol w:w="1552"/>
        <w:gridCol w:w="1515"/>
        <w:gridCol w:w="17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990" w:type="pct"/>
            <w:vMerge w:val="restart"/>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728" w:type="pct"/>
            <w:vMerge w:val="restart"/>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pacing w:val="10"/>
                <w:sz w:val="22"/>
                <w:szCs w:val="22"/>
                <w:highlight w:val="none"/>
                <w:lang w:eastAsia="zh-CN"/>
              </w:rPr>
              <w:t>检测周期</w:t>
            </w:r>
          </w:p>
        </w:tc>
        <w:tc>
          <w:tcPr>
            <w:tcW w:w="687" w:type="pct"/>
            <w:vMerge w:val="restart"/>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测频次</w:t>
            </w:r>
          </w:p>
        </w:tc>
        <w:tc>
          <w:tcPr>
            <w:tcW w:w="838" w:type="pct"/>
            <w:vMerge w:val="restar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highlight w:val="none"/>
              </w:rPr>
              <w:t>废气流量</w:t>
            </w:r>
            <w:r>
              <w:rPr>
                <w:rFonts w:hint="default" w:ascii="Times New Roman" w:hAnsi="Times New Roman" w:eastAsia="宋体"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eastAsia="宋体" w:cs="Times New Roman"/>
                <w:color w:val="auto"/>
                <w:sz w:val="22"/>
                <w:szCs w:val="22"/>
                <w:highlight w:val="none"/>
                <w:lang w:val="en-US" w:eastAsia="zh-CN"/>
              </w:rPr>
              <w:t>）</w:t>
            </w:r>
          </w:p>
        </w:tc>
        <w:tc>
          <w:tcPr>
            <w:tcW w:w="1756" w:type="pct"/>
            <w:gridSpan w:val="2"/>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sz w:val="22"/>
                <w:szCs w:val="22"/>
                <w:lang w:eastAsia="zh-CN"/>
              </w:rPr>
              <w:t>颗粒物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jc w:val="center"/>
        </w:trPr>
        <w:tc>
          <w:tcPr>
            <w:tcW w:w="990"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728"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87" w:type="pct"/>
            <w:vMerge w:val="continue"/>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p>
        </w:tc>
        <w:tc>
          <w:tcPr>
            <w:tcW w:w="838" w:type="pct"/>
            <w:vMerge w:val="continue"/>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排放浓度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93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 xml:space="preserve">排放速率 </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990" w:type="pct"/>
            <w:vMerge w:val="restart"/>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eastAsia="zh-CN"/>
              </w:rPr>
              <w:t>抛丸工序袋式除尘器</w:t>
            </w:r>
            <w:r>
              <w:rPr>
                <w:rFonts w:hint="default" w:ascii="Times New Roman" w:hAnsi="Times New Roman" w:eastAsia="宋体" w:cs="Times New Roman"/>
                <w:color w:val="auto"/>
                <w:sz w:val="22"/>
                <w:szCs w:val="22"/>
                <w:lang w:val="en-US" w:eastAsia="zh-CN"/>
              </w:rPr>
              <w:t>排气筒出口</w:t>
            </w:r>
          </w:p>
        </w:tc>
        <w:tc>
          <w:tcPr>
            <w:tcW w:w="728" w:type="pct"/>
            <w:vMerge w:val="restart"/>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68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1</w:t>
            </w:r>
          </w:p>
        </w:tc>
        <w:tc>
          <w:tcPr>
            <w:tcW w:w="83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highlight w:val="none"/>
                <w:lang w:val="en-US" w:eastAsia="zh-CN"/>
              </w:rPr>
              <w:t>1.91×10</w:t>
            </w:r>
            <w:r>
              <w:rPr>
                <w:rFonts w:hint="default" w:ascii="Times New Roman" w:hAnsi="Times New Roman" w:cs="Times New Roman"/>
                <w:color w:val="auto"/>
                <w:sz w:val="22"/>
                <w:szCs w:val="22"/>
                <w:highlight w:val="none"/>
                <w:vertAlign w:val="superscript"/>
                <w:lang w:val="en-US" w:eastAsia="zh-CN"/>
              </w:rPr>
              <w:t>3</w:t>
            </w: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6.8</w:t>
            </w:r>
          </w:p>
        </w:tc>
        <w:tc>
          <w:tcPr>
            <w:tcW w:w="93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0.013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990"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728"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8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2</w:t>
            </w:r>
          </w:p>
        </w:tc>
        <w:tc>
          <w:tcPr>
            <w:tcW w:w="83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highlight w:val="none"/>
                <w:lang w:val="en-US" w:eastAsia="zh-CN"/>
              </w:rPr>
              <w:t>1.93×10</w:t>
            </w:r>
            <w:r>
              <w:rPr>
                <w:rFonts w:hint="default" w:ascii="Times New Roman" w:hAnsi="Times New Roman" w:cs="Times New Roman"/>
                <w:color w:val="auto"/>
                <w:sz w:val="22"/>
                <w:szCs w:val="22"/>
                <w:highlight w:val="none"/>
                <w:vertAlign w:val="superscript"/>
                <w:lang w:val="en-US" w:eastAsia="zh-CN"/>
              </w:rPr>
              <w:t>3</w:t>
            </w: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5.1</w:t>
            </w:r>
          </w:p>
        </w:tc>
        <w:tc>
          <w:tcPr>
            <w:tcW w:w="93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9.84</w:t>
            </w:r>
            <w:r>
              <w:rPr>
                <w:rFonts w:hint="default" w:ascii="Times New Roman" w:hAnsi="Times New Roman" w:cs="Times New Roman"/>
                <w:color w:val="auto"/>
                <w:sz w:val="22"/>
                <w:szCs w:val="22"/>
                <w:lang w:val="en-US" w:eastAsia="zh-CN"/>
              </w:rPr>
              <w:t>×10</w:t>
            </w:r>
            <w:r>
              <w:rPr>
                <w:rFonts w:hint="default" w:ascii="Times New Roman" w:hAnsi="Times New Roman"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990"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728"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8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3</w:t>
            </w:r>
          </w:p>
        </w:tc>
        <w:tc>
          <w:tcPr>
            <w:tcW w:w="83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highlight w:val="none"/>
                <w:lang w:val="en-US" w:eastAsia="zh-CN"/>
              </w:rPr>
              <w:t>1.82×10</w:t>
            </w:r>
            <w:r>
              <w:rPr>
                <w:rFonts w:hint="default" w:ascii="Times New Roman" w:hAnsi="Times New Roman" w:cs="Times New Roman"/>
                <w:color w:val="auto"/>
                <w:sz w:val="22"/>
                <w:szCs w:val="22"/>
                <w:highlight w:val="none"/>
                <w:vertAlign w:val="superscript"/>
                <w:lang w:val="en-US" w:eastAsia="zh-CN"/>
              </w:rPr>
              <w:t>3</w:t>
            </w: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6.3</w:t>
            </w:r>
          </w:p>
        </w:tc>
        <w:tc>
          <w:tcPr>
            <w:tcW w:w="93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0.011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990"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728"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8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均值</w:t>
            </w:r>
          </w:p>
        </w:tc>
        <w:tc>
          <w:tcPr>
            <w:tcW w:w="83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color w:val="auto"/>
                <w:sz w:val="22"/>
                <w:szCs w:val="22"/>
                <w:highlight w:val="none"/>
                <w:lang w:val="en-US" w:eastAsia="zh-CN"/>
              </w:rPr>
              <w:t>1.89</w:t>
            </w:r>
            <w:r>
              <w:rPr>
                <w:rFonts w:hint="default" w:ascii="Times New Roman" w:hAnsi="Times New Roman" w:eastAsia="宋体" w:cs="Times New Roman"/>
                <w:color w:val="auto"/>
                <w:sz w:val="22"/>
                <w:szCs w:val="22"/>
                <w:highlight w:val="none"/>
                <w:lang w:val="en-US" w:eastAsia="zh-CN"/>
              </w:rPr>
              <w:t>×10</w:t>
            </w:r>
            <w:r>
              <w:rPr>
                <w:rFonts w:hint="default" w:ascii="Times New Roman" w:hAnsi="Times New Roman" w:cs="Times New Roman"/>
                <w:color w:val="auto"/>
                <w:sz w:val="22"/>
                <w:szCs w:val="22"/>
                <w:highlight w:val="none"/>
                <w:vertAlign w:val="superscript"/>
                <w:lang w:val="en-US" w:eastAsia="zh-CN"/>
              </w:rPr>
              <w:t>3</w:t>
            </w: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6.1</w:t>
            </w:r>
          </w:p>
        </w:tc>
        <w:tc>
          <w:tcPr>
            <w:tcW w:w="93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0.012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990"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728" w:type="pct"/>
            <w:vMerge w:val="restart"/>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lang w:val="en-US" w:eastAsia="zh-CN"/>
              </w:rPr>
              <w:t xml:space="preserve">II </w:t>
            </w:r>
            <w:r>
              <w:rPr>
                <w:rFonts w:hint="default" w:ascii="Times New Roman" w:hAnsi="Times New Roman" w:eastAsia="宋体" w:cs="Times New Roman"/>
                <w:color w:val="auto"/>
                <w:sz w:val="22"/>
                <w:szCs w:val="22"/>
                <w:highlight w:val="none"/>
              </w:rPr>
              <w:t>周期</w:t>
            </w:r>
          </w:p>
        </w:tc>
        <w:tc>
          <w:tcPr>
            <w:tcW w:w="68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1</w:t>
            </w:r>
          </w:p>
        </w:tc>
        <w:tc>
          <w:tcPr>
            <w:tcW w:w="83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highlight w:val="none"/>
                <w:lang w:val="en-US" w:eastAsia="zh-CN"/>
              </w:rPr>
              <w:t>1.80×10</w:t>
            </w:r>
            <w:r>
              <w:rPr>
                <w:rFonts w:hint="default" w:ascii="Times New Roman" w:hAnsi="Times New Roman" w:cs="Times New Roman"/>
                <w:color w:val="auto"/>
                <w:sz w:val="22"/>
                <w:szCs w:val="22"/>
                <w:highlight w:val="none"/>
                <w:vertAlign w:val="superscript"/>
                <w:lang w:val="en-US" w:eastAsia="zh-CN"/>
              </w:rPr>
              <w:t>3</w:t>
            </w: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5.5</w:t>
            </w:r>
          </w:p>
        </w:tc>
        <w:tc>
          <w:tcPr>
            <w:tcW w:w="93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color w:val="auto"/>
                <w:sz w:val="22"/>
                <w:szCs w:val="22"/>
                <w:lang w:val="en-US" w:eastAsia="zh-CN"/>
              </w:rPr>
              <w:t>9.90×10</w:t>
            </w:r>
            <w:r>
              <w:rPr>
                <w:rFonts w:hint="default" w:ascii="Times New Roman" w:hAnsi="Times New Roman" w:cs="Times New Roman"/>
                <w:color w:val="auto"/>
                <w:sz w:val="22"/>
                <w:szCs w:val="22"/>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990"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728"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8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2</w:t>
            </w:r>
          </w:p>
        </w:tc>
        <w:tc>
          <w:tcPr>
            <w:tcW w:w="83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highlight w:val="none"/>
                <w:lang w:val="en-US" w:eastAsia="zh-CN"/>
              </w:rPr>
              <w:t>1.88×10</w:t>
            </w:r>
            <w:r>
              <w:rPr>
                <w:rFonts w:hint="default" w:ascii="Times New Roman" w:hAnsi="Times New Roman" w:cs="Times New Roman"/>
                <w:color w:val="auto"/>
                <w:sz w:val="22"/>
                <w:szCs w:val="22"/>
                <w:highlight w:val="none"/>
                <w:vertAlign w:val="superscript"/>
                <w:lang w:val="en-US" w:eastAsia="zh-CN"/>
              </w:rPr>
              <w:t>3</w:t>
            </w: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6.6</w:t>
            </w:r>
          </w:p>
        </w:tc>
        <w:tc>
          <w:tcPr>
            <w:tcW w:w="93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0.012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990"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728"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8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3</w:t>
            </w:r>
          </w:p>
        </w:tc>
        <w:tc>
          <w:tcPr>
            <w:tcW w:w="83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highlight w:val="none"/>
                <w:lang w:val="en-US" w:eastAsia="zh-CN"/>
              </w:rPr>
              <w:t>1.93×10</w:t>
            </w:r>
            <w:r>
              <w:rPr>
                <w:rFonts w:hint="default" w:ascii="Times New Roman" w:hAnsi="Times New Roman" w:cs="Times New Roman"/>
                <w:color w:val="auto"/>
                <w:sz w:val="22"/>
                <w:szCs w:val="22"/>
                <w:highlight w:val="none"/>
                <w:vertAlign w:val="superscript"/>
                <w:lang w:val="en-US" w:eastAsia="zh-CN"/>
              </w:rPr>
              <w:t>3</w:t>
            </w: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5.2</w:t>
            </w:r>
          </w:p>
        </w:tc>
        <w:tc>
          <w:tcPr>
            <w:tcW w:w="93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0.010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990"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728" w:type="pct"/>
            <w:vMerge w:val="continue"/>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68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均值</w:t>
            </w:r>
          </w:p>
        </w:tc>
        <w:tc>
          <w:tcPr>
            <w:tcW w:w="83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color w:val="auto"/>
                <w:sz w:val="22"/>
                <w:szCs w:val="22"/>
                <w:highlight w:val="none"/>
                <w:lang w:val="en-US" w:eastAsia="zh-CN"/>
              </w:rPr>
              <w:t>1.87</w:t>
            </w:r>
            <w:r>
              <w:rPr>
                <w:rFonts w:hint="default" w:ascii="Times New Roman" w:hAnsi="Times New Roman" w:eastAsia="宋体" w:cs="Times New Roman"/>
                <w:color w:val="auto"/>
                <w:sz w:val="22"/>
                <w:szCs w:val="22"/>
                <w:highlight w:val="none"/>
                <w:lang w:val="en-US" w:eastAsia="zh-CN"/>
              </w:rPr>
              <w:t>×10</w:t>
            </w:r>
            <w:r>
              <w:rPr>
                <w:rFonts w:hint="default" w:ascii="Times New Roman" w:hAnsi="Times New Roman" w:cs="Times New Roman"/>
                <w:color w:val="auto"/>
                <w:sz w:val="22"/>
                <w:szCs w:val="22"/>
                <w:highlight w:val="none"/>
                <w:vertAlign w:val="superscript"/>
                <w:lang w:val="en-US" w:eastAsia="zh-CN"/>
              </w:rPr>
              <w:t>3</w:t>
            </w:r>
          </w:p>
        </w:tc>
        <w:tc>
          <w:tcPr>
            <w:tcW w:w="818"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5.8</w:t>
            </w:r>
          </w:p>
        </w:tc>
        <w:tc>
          <w:tcPr>
            <w:tcW w:w="937" w:type="pct"/>
            <w:vAlign w:val="center"/>
          </w:tcPr>
          <w:p>
            <w:pPr>
              <w:keepNext w:val="0"/>
              <w:keepLines w:val="0"/>
              <w:pageBreakBefore w:val="0"/>
              <w:widowControl/>
              <w:suppressLineNumbers w:val="0"/>
              <w:kinsoku/>
              <w:wordWrap/>
              <w:overflowPunct/>
              <w:topLinePunct w:val="0"/>
              <w:bidi w:val="0"/>
              <w:spacing w:before="95" w:beforeLines="30" w:after="95" w:afterLines="30"/>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cs="Times New Roman"/>
                <w:i w:val="0"/>
                <w:iCs w:val="0"/>
                <w:color w:val="000000"/>
                <w:kern w:val="0"/>
                <w:sz w:val="22"/>
                <w:szCs w:val="22"/>
                <w:u w:val="none"/>
                <w:lang w:val="en-US" w:eastAsia="zh-CN" w:bidi="ar"/>
              </w:rPr>
              <w:t>0.011</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jc w:val="both"/>
        <w:textAlignment w:val="auto"/>
        <w:rPr>
          <w:rFonts w:hint="eastAsia" w:ascii="Times New Roman" w:hAnsi="Times New Roman" w:eastAsia="宋体" w:cs="Times New Roman"/>
          <w:b w:val="0"/>
          <w:bCs w:val="0"/>
          <w:color w:val="auto"/>
          <w:sz w:val="24"/>
          <w:szCs w:val="24"/>
          <w:u w:val="none"/>
          <w:vertAlign w:val="baseline"/>
          <w:lang w:eastAsia="zh-CN"/>
        </w:rPr>
      </w:pPr>
      <w:r>
        <w:rPr>
          <w:rFonts w:hint="eastAsia" w:ascii="Times New Roman" w:hAnsi="Times New Roman" w:cs="Times New Roman" w:eastAsiaTheme="minorEastAsia"/>
          <w:b w:val="0"/>
          <w:bCs w:val="0"/>
          <w:color w:val="auto"/>
          <w:kern w:val="2"/>
          <w:sz w:val="24"/>
          <w:szCs w:val="32"/>
          <w:u w:val="none"/>
          <w:lang w:val="en-US" w:eastAsia="zh-CN" w:bidi="ar-SA"/>
        </w:rPr>
        <w:t>根据表7-</w:t>
      </w:r>
      <w:r>
        <w:rPr>
          <w:rFonts w:hint="eastAsia" w:cs="Times New Roman" w:eastAsiaTheme="minorEastAsia"/>
          <w:b w:val="0"/>
          <w:bCs w:val="0"/>
          <w:color w:val="auto"/>
          <w:kern w:val="2"/>
          <w:sz w:val="24"/>
          <w:szCs w:val="32"/>
          <w:u w:val="none"/>
          <w:lang w:val="en-US" w:eastAsia="zh-CN" w:bidi="ar-SA"/>
        </w:rPr>
        <w:t>5</w:t>
      </w:r>
      <w:r>
        <w:rPr>
          <w:rFonts w:hint="eastAsia" w:ascii="Times New Roman" w:hAnsi="Times New Roman" w:cs="Times New Roman" w:eastAsiaTheme="minorEastAsia"/>
          <w:b w:val="0"/>
          <w:bCs w:val="0"/>
          <w:color w:val="auto"/>
          <w:kern w:val="2"/>
          <w:sz w:val="24"/>
          <w:szCs w:val="32"/>
          <w:u w:val="none"/>
          <w:lang w:val="en-US" w:eastAsia="zh-CN" w:bidi="ar-SA"/>
        </w:rPr>
        <w:t>检测结果，</w:t>
      </w:r>
      <w:r>
        <w:rPr>
          <w:rFonts w:hint="eastAsia" w:ascii="Times New Roman" w:hAnsi="Times New Roman" w:eastAsia="宋体" w:cs="Times New Roman"/>
          <w:b w:val="0"/>
          <w:bCs w:val="0"/>
          <w:color w:val="auto"/>
          <w:sz w:val="24"/>
          <w:szCs w:val="24"/>
          <w:u w:val="none"/>
          <w:vertAlign w:val="baseline"/>
          <w:lang w:val="en-US" w:eastAsia="zh-CN"/>
        </w:rPr>
        <w:t>项目抛丸工序袋式除尘器排气筒</w:t>
      </w:r>
      <w:r>
        <w:rPr>
          <w:rFonts w:hint="eastAsia" w:ascii="Times New Roman" w:hAnsi="Times New Roman" w:cs="Times New Roman"/>
          <w:b w:val="0"/>
          <w:bCs w:val="0"/>
          <w:color w:val="auto"/>
          <w:sz w:val="24"/>
          <w:szCs w:val="24"/>
          <w:u w:val="none"/>
          <w:vertAlign w:val="baseline"/>
          <w:lang w:val="en-US" w:eastAsia="zh-CN"/>
        </w:rPr>
        <w:t>有组织</w:t>
      </w:r>
      <w:r>
        <w:rPr>
          <w:rFonts w:hint="eastAsia" w:ascii="Times New Roman" w:hAnsi="Times New Roman" w:eastAsia="宋体" w:cs="Times New Roman"/>
          <w:b w:val="0"/>
          <w:bCs w:val="0"/>
          <w:color w:val="auto"/>
          <w:sz w:val="24"/>
          <w:szCs w:val="24"/>
          <w:u w:val="none"/>
          <w:vertAlign w:val="baseline"/>
          <w:lang w:val="en-US" w:eastAsia="zh-CN"/>
        </w:rPr>
        <w:t>排放</w:t>
      </w:r>
      <w:r>
        <w:rPr>
          <w:rFonts w:hint="eastAsia" w:cs="Times New Roman"/>
          <w:b w:val="0"/>
          <w:bCs w:val="0"/>
          <w:color w:val="auto"/>
          <w:sz w:val="24"/>
          <w:szCs w:val="24"/>
          <w:u w:val="none"/>
          <w:vertAlign w:val="baseline"/>
          <w:lang w:val="en-US" w:eastAsia="zh-CN"/>
        </w:rPr>
        <w:t>：</w:t>
      </w:r>
      <w:r>
        <w:rPr>
          <w:rFonts w:hint="eastAsia" w:ascii="Times New Roman" w:hAnsi="Times New Roman" w:cs="Times New Roman"/>
          <w:b w:val="0"/>
          <w:bCs w:val="0"/>
          <w:color w:val="auto"/>
          <w:sz w:val="24"/>
          <w:szCs w:val="24"/>
          <w:u w:val="none"/>
          <w:vertAlign w:val="baseline"/>
          <w:lang w:val="en-US" w:eastAsia="zh-CN"/>
        </w:rPr>
        <w:t>颗粒物浓度平均值为5.95</w:t>
      </w:r>
      <w:r>
        <w:rPr>
          <w:rFonts w:hint="eastAsia"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eastAsia" w:ascii="Times New Roman" w:hAnsi="Times New Roman" w:eastAsia="宋体" w:cs="Times New Roman"/>
          <w:b w:val="0"/>
          <w:bCs w:val="0"/>
          <w:color w:val="auto"/>
          <w:sz w:val="24"/>
          <w:szCs w:val="24"/>
          <w:u w:val="none"/>
          <w:vertAlign w:val="baseline"/>
          <w:lang w:eastAsia="zh-CN"/>
        </w:rPr>
        <w:t>，排放速率平均值为</w:t>
      </w:r>
      <w:r>
        <w:rPr>
          <w:rFonts w:hint="eastAsia" w:ascii="Times New Roman" w:hAnsi="Times New Roman" w:eastAsia="宋体" w:cs="Times New Roman"/>
          <w:b w:val="0"/>
          <w:bCs w:val="0"/>
          <w:color w:val="auto"/>
          <w:sz w:val="24"/>
          <w:szCs w:val="24"/>
          <w:u w:val="none"/>
          <w:vertAlign w:val="baseline"/>
          <w:lang w:val="en-US" w:eastAsia="zh-CN"/>
        </w:rPr>
        <w:t>0.0</w:t>
      </w:r>
      <w:r>
        <w:rPr>
          <w:rFonts w:hint="eastAsia" w:ascii="Times New Roman" w:hAnsi="Times New Roman" w:cs="Times New Roman"/>
          <w:b w:val="0"/>
          <w:bCs w:val="0"/>
          <w:color w:val="auto"/>
          <w:sz w:val="24"/>
          <w:szCs w:val="24"/>
          <w:u w:val="none"/>
          <w:vertAlign w:val="baseline"/>
          <w:lang w:val="en-US" w:eastAsia="zh-CN"/>
        </w:rPr>
        <w:t>115</w:t>
      </w:r>
      <w:r>
        <w:rPr>
          <w:rFonts w:hint="eastAsia" w:ascii="Times New Roman" w:hAnsi="Times New Roman" w:eastAsia="宋体" w:cs="Times New Roman"/>
          <w:b w:val="0"/>
          <w:bCs w:val="0"/>
          <w:color w:val="auto"/>
          <w:sz w:val="24"/>
          <w:szCs w:val="24"/>
          <w:u w:val="none"/>
          <w:vertAlign w:val="baseline"/>
          <w:lang w:val="en-US" w:eastAsia="zh-CN"/>
        </w:rPr>
        <w:t xml:space="preserve"> kg/h。</w:t>
      </w:r>
      <w:r>
        <w:rPr>
          <w:rFonts w:hint="eastAsia" w:ascii="Times New Roman" w:hAnsi="Times New Roman" w:eastAsia="宋体" w:cs="Times New Roman"/>
          <w:b w:val="0"/>
          <w:bCs w:val="0"/>
          <w:color w:val="auto"/>
          <w:sz w:val="24"/>
          <w:szCs w:val="24"/>
          <w:u w:val="none"/>
          <w:vertAlign w:val="baseline"/>
          <w:lang w:eastAsia="zh-CN"/>
        </w:rPr>
        <w:t>满足新乡市生态环境局《关于进一步规范工业企业颗粒物排放限值的通知》</w:t>
      </w:r>
      <w:r>
        <w:rPr>
          <w:rFonts w:hint="eastAsia" w:cs="Times New Roman"/>
          <w:b w:val="0"/>
          <w:bCs w:val="0"/>
          <w:color w:val="auto"/>
          <w:sz w:val="24"/>
          <w:szCs w:val="24"/>
          <w:u w:val="none"/>
          <w:vertAlign w:val="baseline"/>
          <w:lang w:eastAsia="zh-CN"/>
        </w:rPr>
        <w:t>（</w:t>
      </w:r>
      <w:r>
        <w:rPr>
          <w:rFonts w:hint="eastAsia" w:cs="Times New Roman"/>
          <w:b w:val="0"/>
          <w:bCs w:val="0"/>
          <w:color w:val="auto"/>
          <w:sz w:val="24"/>
          <w:szCs w:val="24"/>
          <w:u w:val="none"/>
          <w:vertAlign w:val="baseline"/>
          <w:lang w:val="en-US" w:eastAsia="zh-CN"/>
        </w:rPr>
        <w:t>颗粒物</w:t>
      </w:r>
      <w:r>
        <w:rPr>
          <w:rFonts w:hint="eastAsia" w:cs="Times New Roman"/>
          <w:b w:val="0"/>
          <w:bCs w:val="0"/>
          <w:color w:val="auto"/>
          <w:sz w:val="24"/>
          <w:szCs w:val="24"/>
          <w:u w:val="none"/>
          <w:vertAlign w:val="baseline"/>
          <w:lang w:val="en-GB" w:eastAsia="zh-CN"/>
        </w:rPr>
        <w:t>浓度≤</w:t>
      </w:r>
      <w:r>
        <w:rPr>
          <w:rFonts w:hint="eastAsia" w:cs="Times New Roman"/>
          <w:b w:val="0"/>
          <w:bCs w:val="0"/>
          <w:color w:val="auto"/>
          <w:sz w:val="24"/>
          <w:szCs w:val="24"/>
          <w:u w:val="none"/>
          <w:vertAlign w:val="baseline"/>
          <w:lang w:val="en-US" w:eastAsia="zh-CN"/>
        </w:rPr>
        <w:t>10</w:t>
      </w:r>
      <w:r>
        <w:rPr>
          <w:rFonts w:hint="eastAsia" w:cs="Times New Roman"/>
          <w:b w:val="0"/>
          <w:bCs w:val="0"/>
          <w:color w:val="auto"/>
          <w:sz w:val="24"/>
          <w:szCs w:val="24"/>
          <w:u w:val="none"/>
          <w:vertAlign w:val="baseline"/>
          <w:lang w:val="en-GB" w:eastAsia="zh-CN"/>
        </w:rPr>
        <w:t>mg/m</w:t>
      </w:r>
      <w:r>
        <w:rPr>
          <w:rFonts w:hint="eastAsia" w:cs="Times New Roman"/>
          <w:b w:val="0"/>
          <w:bCs w:val="0"/>
          <w:color w:val="auto"/>
          <w:sz w:val="24"/>
          <w:szCs w:val="24"/>
          <w:u w:val="none"/>
          <w:vertAlign w:val="superscript"/>
          <w:lang w:val="en-GB" w:eastAsia="zh-CN"/>
        </w:rPr>
        <w:t>3</w:t>
      </w:r>
      <w:r>
        <w:rPr>
          <w:rFonts w:hint="eastAsia" w:cs="Times New Roman"/>
          <w:b w:val="0"/>
          <w:bCs w:val="0"/>
          <w:color w:val="auto"/>
          <w:sz w:val="24"/>
          <w:szCs w:val="24"/>
          <w:u w:val="none"/>
          <w:vertAlign w:val="baseline"/>
          <w:lang w:eastAsia="zh-CN"/>
        </w:rPr>
        <w:t>）</w:t>
      </w:r>
      <w:r>
        <w:rPr>
          <w:rFonts w:hint="eastAsia" w:ascii="Times New Roman" w:hAnsi="Times New Roman" w:eastAsia="宋体" w:cs="Times New Roman"/>
          <w:b w:val="0"/>
          <w:bCs w:val="0"/>
          <w:color w:val="auto"/>
          <w:sz w:val="24"/>
          <w:szCs w:val="24"/>
          <w:u w:val="none"/>
          <w:vertAlign w:val="baseline"/>
          <w:lang w:eastAsia="zh-CN"/>
        </w:rPr>
        <w:t>的要求。</w:t>
      </w:r>
    </w:p>
    <w:p>
      <w:pPr>
        <w:pStyle w:val="16"/>
        <w:numPr>
          <w:ilvl w:val="0"/>
          <w:numId w:val="0"/>
        </w:numPr>
        <w:spacing w:after="0" w:line="360" w:lineRule="auto"/>
        <w:jc w:val="center"/>
        <w:rPr>
          <w:rFonts w:hint="eastAsia" w:ascii="Times New Roman" w:hAnsi="Times New Roman" w:eastAsia="宋体" w:cs="Times New Roman"/>
          <w:b w:val="0"/>
          <w:bCs w:val="0"/>
          <w:color w:val="auto"/>
          <w:sz w:val="24"/>
          <w:szCs w:val="24"/>
          <w:u w:val="none"/>
          <w:vertAlign w:val="baseline"/>
          <w:lang w:eastAsia="zh-CN"/>
        </w:rPr>
      </w:pPr>
      <w:r>
        <w:rPr>
          <w:rFonts w:hint="default" w:ascii="Times New Roman" w:hAnsi="Times New Roman" w:cs="Times New Roman"/>
          <w:color w:val="auto"/>
          <w:sz w:val="22"/>
          <w:szCs w:val="28"/>
        </w:rPr>
        <w:t>表</w:t>
      </w:r>
      <w:r>
        <w:rPr>
          <w:rFonts w:hint="eastAsia" w:cs="Times New Roman"/>
          <w:color w:val="auto"/>
          <w:sz w:val="22"/>
          <w:szCs w:val="28"/>
          <w:lang w:val="en-US" w:eastAsia="zh-CN"/>
        </w:rPr>
        <w:t>7-6</w:t>
      </w:r>
      <w:r>
        <w:rPr>
          <w:rFonts w:hint="default" w:ascii="Times New Roman" w:hAnsi="Times New Roman" w:cs="Times New Roman"/>
          <w:color w:val="auto"/>
          <w:sz w:val="22"/>
          <w:szCs w:val="28"/>
        </w:rPr>
        <w:t xml:space="preserve">  废气污染物</w:t>
      </w:r>
      <w:r>
        <w:rPr>
          <w:rFonts w:hint="eastAsia" w:ascii="Times New Roman" w:hAnsi="Times New Roman" w:cs="Times New Roman"/>
          <w:color w:val="auto"/>
          <w:sz w:val="22"/>
          <w:szCs w:val="28"/>
          <w:lang w:eastAsia="zh-CN"/>
        </w:rPr>
        <w:t>有</w:t>
      </w:r>
      <w:r>
        <w:rPr>
          <w:rFonts w:hint="default" w:ascii="Times New Roman" w:hAnsi="Times New Roman" w:cs="Times New Roman"/>
          <w:color w:val="auto"/>
          <w:sz w:val="22"/>
          <w:szCs w:val="28"/>
        </w:rPr>
        <w:t>组织监测结果</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6"/>
        <w:gridCol w:w="981"/>
        <w:gridCol w:w="726"/>
        <w:gridCol w:w="1273"/>
        <w:gridCol w:w="1231"/>
        <w:gridCol w:w="1245"/>
        <w:gridCol w:w="1231"/>
        <w:gridCol w:w="11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748" w:type="pct"/>
            <w:vMerge w:val="restart"/>
            <w:noWrap w:val="0"/>
            <w:vAlign w:val="center"/>
          </w:tcPr>
          <w:p>
            <w:pPr>
              <w:keepNext w:val="0"/>
              <w:keepLines w:val="0"/>
              <w:pageBreakBefore w:val="0"/>
              <w:widowControl/>
              <w:kinsoku/>
              <w:wordWrap/>
              <w:overflowPunct/>
              <w:topLinePunct w:val="0"/>
              <w:bidi w:val="0"/>
              <w:adjustRightInd w:val="0"/>
              <w:snapToGrid w:val="0"/>
              <w:spacing w:before="95" w:beforeLines="30" w:after="95" w:afterLines="30"/>
              <w:jc w:val="center"/>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530" w:type="pct"/>
            <w:vMerge w:val="restart"/>
            <w:noWrap w:val="0"/>
            <w:vAlign w:val="center"/>
          </w:tcPr>
          <w:p>
            <w:pPr>
              <w:keepNext w:val="0"/>
              <w:keepLines w:val="0"/>
              <w:pageBreakBefore w:val="0"/>
              <w:widowControl/>
              <w:kinsoku/>
              <w:wordWrap/>
              <w:overflowPunct/>
              <w:topLinePunct w:val="0"/>
              <w:bidi w:val="0"/>
              <w:adjustRightInd w:val="0"/>
              <w:snapToGrid w:val="0"/>
              <w:spacing w:before="95" w:beforeLines="30" w:after="95" w:afterLines="30"/>
              <w:jc w:val="center"/>
              <w:rPr>
                <w:rFonts w:hint="default" w:ascii="Times New Roman" w:hAnsi="Times New Roman" w:eastAsia="宋体" w:cs="Times New Roman"/>
                <w:color w:val="auto"/>
                <w:spacing w:val="10"/>
                <w:sz w:val="22"/>
                <w:szCs w:val="22"/>
                <w:highlight w:val="none"/>
                <w:lang w:eastAsia="zh-CN"/>
              </w:rPr>
            </w:pPr>
            <w:r>
              <w:rPr>
                <w:rFonts w:hint="default" w:ascii="Times New Roman" w:hAnsi="Times New Roman" w:eastAsia="宋体" w:cs="Times New Roman"/>
                <w:color w:val="auto"/>
                <w:spacing w:val="10"/>
                <w:sz w:val="22"/>
                <w:szCs w:val="22"/>
                <w:highlight w:val="none"/>
                <w:lang w:eastAsia="zh-CN"/>
              </w:rPr>
              <w:t>检测</w:t>
            </w:r>
            <w:r>
              <w:rPr>
                <w:rFonts w:hint="default" w:ascii="Times New Roman" w:hAnsi="Times New Roman" w:eastAsia="宋体" w:cs="Times New Roman"/>
                <w:color w:val="auto"/>
                <w:spacing w:val="10"/>
                <w:sz w:val="22"/>
                <w:szCs w:val="22"/>
                <w:highlight w:val="none"/>
                <w:lang w:val="en-US" w:eastAsia="zh-CN"/>
              </w:rPr>
              <w:t xml:space="preserve"> </w:t>
            </w:r>
            <w:r>
              <w:rPr>
                <w:rFonts w:hint="default" w:ascii="Times New Roman" w:hAnsi="Times New Roman" w:eastAsia="宋体" w:cs="Times New Roman"/>
                <w:color w:val="auto"/>
                <w:spacing w:val="10"/>
                <w:sz w:val="22"/>
                <w:szCs w:val="22"/>
                <w:highlight w:val="none"/>
                <w:lang w:eastAsia="zh-CN"/>
              </w:rPr>
              <w:t>周期</w:t>
            </w:r>
          </w:p>
        </w:tc>
        <w:tc>
          <w:tcPr>
            <w:tcW w:w="391" w:type="pct"/>
            <w:vMerge w:val="restart"/>
            <w:noWrap w:val="0"/>
            <w:vAlign w:val="center"/>
          </w:tcPr>
          <w:p>
            <w:pPr>
              <w:keepNext w:val="0"/>
              <w:keepLines w:val="0"/>
              <w:pageBreakBefore w:val="0"/>
              <w:widowControl/>
              <w:kinsoku/>
              <w:wordWrap/>
              <w:overflowPunct/>
              <w:topLinePunct w:val="0"/>
              <w:bidi w:val="0"/>
              <w:adjustRightInd w:val="0"/>
              <w:snapToGrid w:val="0"/>
              <w:spacing w:before="95" w:beforeLines="30" w:after="95" w:afterLines="30"/>
              <w:jc w:val="center"/>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测频次</w:t>
            </w:r>
          </w:p>
        </w:tc>
        <w:tc>
          <w:tcPr>
            <w:tcW w:w="687" w:type="pct"/>
            <w:vMerge w:val="restart"/>
            <w:noWrap w:val="0"/>
            <w:vAlign w:val="center"/>
          </w:tcPr>
          <w:p>
            <w:pPr>
              <w:keepNext w:val="0"/>
              <w:keepLines w:val="0"/>
              <w:pageBreakBefore w:val="0"/>
              <w:widowControl/>
              <w:kinsoku/>
              <w:wordWrap/>
              <w:overflowPunct/>
              <w:topLinePunct w:val="0"/>
              <w:bidi w:val="0"/>
              <w:adjustRightInd w:val="0"/>
              <w:snapToGrid w:val="0"/>
              <w:spacing w:before="95" w:beforeLines="30" w:after="95" w:afterLines="3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废气流量</w:t>
            </w:r>
            <w:r>
              <w:rPr>
                <w:rFonts w:hint="default" w:ascii="Times New Roman" w:hAnsi="Times New Roman" w:eastAsia="宋体"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eastAsia="宋体" w:cs="Times New Roman"/>
                <w:color w:val="auto"/>
                <w:sz w:val="22"/>
                <w:szCs w:val="22"/>
                <w:highlight w:val="none"/>
                <w:lang w:val="en-US" w:eastAsia="zh-CN"/>
              </w:rPr>
              <w:t>）</w:t>
            </w:r>
          </w:p>
        </w:tc>
        <w:tc>
          <w:tcPr>
            <w:tcW w:w="1337" w:type="pct"/>
            <w:gridSpan w:val="2"/>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颗粒物</w:t>
            </w:r>
          </w:p>
        </w:tc>
        <w:tc>
          <w:tcPr>
            <w:tcW w:w="1304" w:type="pct"/>
            <w:gridSpan w:val="2"/>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eastAsia="zh-CN"/>
              </w:rPr>
              <w:t>非甲烷总烃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lang w:val="en-US" w:eastAsia="zh-CN"/>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391" w:type="pct"/>
            <w:vMerge w:val="continue"/>
            <w:noWrap w:val="0"/>
            <w:vAlign w:val="center"/>
          </w:tcPr>
          <w:p>
            <w:pPr>
              <w:keepNext w:val="0"/>
              <w:keepLines w:val="0"/>
              <w:pageBreakBefore w:val="0"/>
              <w:widowControl/>
              <w:kinsoku/>
              <w:wordWrap/>
              <w:overflowPunct/>
              <w:topLinePunct w:val="0"/>
              <w:bidi w:val="0"/>
              <w:spacing w:before="95" w:beforeLines="30" w:after="95" w:afterLines="30" w:line="240" w:lineRule="auto"/>
              <w:ind w:leftChars="0" w:firstLine="0" w:firstLineChars="0"/>
              <w:jc w:val="center"/>
              <w:textAlignment w:val="center"/>
              <w:rPr>
                <w:rFonts w:hint="default" w:ascii="Times New Roman" w:hAnsi="Times New Roman" w:eastAsia="宋体" w:cs="Times New Roman"/>
                <w:color w:val="auto"/>
                <w:kern w:val="0"/>
                <w:sz w:val="22"/>
                <w:szCs w:val="22"/>
                <w:highlight w:val="none"/>
                <w:lang w:val="en-US" w:eastAsia="zh-CN" w:bidi="ar-SA"/>
              </w:rPr>
            </w:pPr>
          </w:p>
        </w:tc>
        <w:tc>
          <w:tcPr>
            <w:tcW w:w="687"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665" w:type="pct"/>
            <w:noWrap w:val="0"/>
            <w:vAlign w:val="center"/>
          </w:tcPr>
          <w:p>
            <w:pPr>
              <w:keepNext w:val="0"/>
              <w:keepLines w:val="0"/>
              <w:pageBreakBefore w:val="0"/>
              <w:widowControl/>
              <w:kinsoku/>
              <w:wordWrap/>
              <w:overflowPunct/>
              <w:topLinePunct w:val="0"/>
              <w:autoSpaceDE/>
              <w:autoSpaceDN/>
              <w:bidi w:val="0"/>
              <w:adjustRightInd w:val="0"/>
              <w:snapToGrid w:val="0"/>
              <w:spacing w:before="95" w:beforeLines="30" w:after="95" w:afterLines="30"/>
              <w:jc w:val="center"/>
              <w:textAlignment w:val="auto"/>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672" w:type="pct"/>
            <w:noWrap w:val="0"/>
            <w:vAlign w:val="center"/>
          </w:tcPr>
          <w:p>
            <w:pPr>
              <w:keepNext w:val="0"/>
              <w:keepLines w:val="0"/>
              <w:pageBreakBefore w:val="0"/>
              <w:widowControl/>
              <w:kinsoku/>
              <w:wordWrap/>
              <w:overflowPunct/>
              <w:topLinePunct w:val="0"/>
              <w:autoSpaceDE/>
              <w:autoSpaceDN/>
              <w:bidi w:val="0"/>
              <w:adjustRightInd w:val="0"/>
              <w:snapToGrid w:val="0"/>
              <w:spacing w:before="95" w:beforeLines="30" w:after="95" w:afterLines="30"/>
              <w:jc w:val="center"/>
              <w:textAlignment w:val="auto"/>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排放速率</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c>
          <w:tcPr>
            <w:tcW w:w="665" w:type="pct"/>
            <w:noWrap w:val="0"/>
            <w:vAlign w:val="center"/>
          </w:tcPr>
          <w:p>
            <w:pPr>
              <w:keepNext w:val="0"/>
              <w:keepLines w:val="0"/>
              <w:pageBreakBefore w:val="0"/>
              <w:widowControl/>
              <w:kinsoku/>
              <w:wordWrap/>
              <w:overflowPunct/>
              <w:topLinePunct w:val="0"/>
              <w:autoSpaceDE/>
              <w:autoSpaceDN/>
              <w:bidi w:val="0"/>
              <w:adjustRightInd w:val="0"/>
              <w:snapToGrid w:val="0"/>
              <w:spacing w:before="95" w:beforeLines="30" w:after="95" w:afterLines="30"/>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639" w:type="pct"/>
            <w:noWrap w:val="0"/>
            <w:vAlign w:val="center"/>
          </w:tcPr>
          <w:p>
            <w:pPr>
              <w:keepNext w:val="0"/>
              <w:keepLines w:val="0"/>
              <w:pageBreakBefore w:val="0"/>
              <w:widowControl/>
              <w:kinsoku/>
              <w:wordWrap/>
              <w:overflowPunct/>
              <w:topLinePunct w:val="0"/>
              <w:autoSpaceDE/>
              <w:autoSpaceDN/>
              <w:bidi w:val="0"/>
              <w:adjustRightInd w:val="0"/>
              <w:snapToGrid w:val="0"/>
              <w:spacing w:before="95" w:beforeLines="30" w:after="95" w:afterLines="30"/>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排放速率</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restart"/>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rPr>
              <w:t>水帘喷淋+水旋流喷淋+干式除雾器+活性炭吸附脱附+蓄热式催化燃烧装置进口</w:t>
            </w:r>
          </w:p>
        </w:tc>
        <w:tc>
          <w:tcPr>
            <w:tcW w:w="530" w:type="pct"/>
            <w:vMerge w:val="restart"/>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391"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1</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1.86×10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94.9</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1.77</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66.1</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2</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1.90×10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96.4</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1.83</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68.6</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3</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1.89×10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94.4</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1.78</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71.3</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均值</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1.88×10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95.2</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1.79</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68.7</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restart"/>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391"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2.02×10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95.5</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1.93</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63.8</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1.97×10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96.8</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1.91</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67.4</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1.99×10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93.8</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1.87</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68.4</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95" w:beforeLines="30" w:after="95" w:afterLines="30" w:line="240" w:lineRule="auto"/>
              <w:ind w:left="0"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1.99×10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95.4</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1.90</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66.5</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95" w:beforeLines="30" w:after="95" w:afterLines="3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restart"/>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水帘喷淋+水旋流喷淋+干式除雾器+活性炭吸附脱附+蓄热式催化燃烧装置排气筒出口</w:t>
            </w:r>
          </w:p>
        </w:tc>
        <w:tc>
          <w:tcPr>
            <w:tcW w:w="530" w:type="pct"/>
            <w:vMerge w:val="restart"/>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39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1.92×10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2.8</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0.054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4.82</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1.95×10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3.1</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0.060</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5.89</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0.115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1.89×10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2.2</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0.042</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6.33</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1.92×10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2.7</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0.052</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5.68</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0.109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restart"/>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39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2.11×10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2.5</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0.053</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4.21</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2.00×10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3.3</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0.066</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5.71</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0.114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2.10×10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2.0</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0.042</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6.29</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0.132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8"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30" w:type="pct"/>
            <w:vMerge w:val="continue"/>
            <w:noWrap w:val="0"/>
            <w:vAlign w:val="center"/>
          </w:tcPr>
          <w:p>
            <w:pPr>
              <w:pStyle w:val="2"/>
              <w:keepNext w:val="0"/>
              <w:keepLines w:val="0"/>
              <w:pageBreakBefore w:val="0"/>
              <w:widowControl/>
              <w:kinsoku/>
              <w:wordWrap/>
              <w:overflowPunct/>
              <w:topLinePunct w:val="0"/>
              <w:bidi w:val="0"/>
              <w:spacing w:before="79" w:beforeLines="25" w:after="79" w:afterLines="25" w:line="240" w:lineRule="auto"/>
              <w:ind w:left="0" w:leftChars="0" w:firstLine="0" w:firstLineChars="0"/>
              <w:jc w:val="center"/>
              <w:rPr>
                <w:rFonts w:hint="default" w:ascii="Times New Roman" w:hAnsi="Times New Roman" w:eastAsia="宋体" w:cs="Times New Roman"/>
                <w:color w:val="auto"/>
                <w:sz w:val="22"/>
                <w:szCs w:val="22"/>
              </w:rPr>
            </w:pPr>
          </w:p>
        </w:tc>
        <w:tc>
          <w:tcPr>
            <w:tcW w:w="391" w:type="pct"/>
            <w:noWrap w:val="0"/>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687"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2.07×10</w:t>
            </w:r>
            <w:r>
              <w:rPr>
                <w:rFonts w:hint="default" w:ascii="Times New Roman" w:hAnsi="Times New Roman" w:eastAsia="宋体" w:cs="Times New Roman"/>
                <w:color w:val="auto"/>
                <w:sz w:val="22"/>
                <w:szCs w:val="22"/>
                <w:vertAlign w:val="superscript"/>
                <w:lang w:val="en-US" w:eastAsia="zh-CN"/>
              </w:rPr>
              <w:t>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2.6</w:t>
            </w:r>
          </w:p>
        </w:tc>
        <w:tc>
          <w:tcPr>
            <w:tcW w:w="672"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0.054</w:t>
            </w:r>
          </w:p>
        </w:tc>
        <w:tc>
          <w:tcPr>
            <w:tcW w:w="665"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5.40</w:t>
            </w:r>
          </w:p>
        </w:tc>
        <w:tc>
          <w:tcPr>
            <w:tcW w:w="639"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0.112</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textAlignment w:val="auto"/>
        <w:rPr>
          <w:rFonts w:hint="eastAsia" w:cs="Times New Roman"/>
          <w:b w:val="0"/>
          <w:bCs w:val="0"/>
          <w:color w:val="auto"/>
          <w:sz w:val="24"/>
          <w:szCs w:val="24"/>
          <w:u w:val="none"/>
          <w:vertAlign w:val="baseline"/>
          <w:lang w:val="en-US" w:eastAsia="zh-CN"/>
        </w:rPr>
      </w:pPr>
      <w:r>
        <w:rPr>
          <w:rFonts w:hint="eastAsia" w:ascii="Times New Roman" w:hAnsi="Times New Roman" w:cs="Times New Roman" w:eastAsiaTheme="minorEastAsia"/>
          <w:b w:val="0"/>
          <w:bCs w:val="0"/>
          <w:color w:val="auto"/>
          <w:kern w:val="2"/>
          <w:sz w:val="24"/>
          <w:szCs w:val="32"/>
          <w:u w:val="none"/>
          <w:lang w:val="en-US" w:eastAsia="zh-CN" w:bidi="ar-SA"/>
        </w:rPr>
        <w:t>根据表7-</w:t>
      </w:r>
      <w:r>
        <w:rPr>
          <w:rFonts w:hint="eastAsia" w:cs="Times New Roman" w:eastAsiaTheme="minorEastAsia"/>
          <w:b w:val="0"/>
          <w:bCs w:val="0"/>
          <w:color w:val="auto"/>
          <w:kern w:val="2"/>
          <w:sz w:val="24"/>
          <w:szCs w:val="32"/>
          <w:u w:val="none"/>
          <w:lang w:val="en-US" w:eastAsia="zh-CN" w:bidi="ar-SA"/>
        </w:rPr>
        <w:t>6</w:t>
      </w:r>
      <w:r>
        <w:rPr>
          <w:rFonts w:hint="eastAsia" w:ascii="Times New Roman" w:hAnsi="Times New Roman" w:cs="Times New Roman" w:eastAsiaTheme="minorEastAsia"/>
          <w:b w:val="0"/>
          <w:bCs w:val="0"/>
          <w:color w:val="auto"/>
          <w:kern w:val="2"/>
          <w:sz w:val="24"/>
          <w:szCs w:val="32"/>
          <w:u w:val="none"/>
          <w:lang w:val="en-US" w:eastAsia="zh-CN" w:bidi="ar-SA"/>
        </w:rPr>
        <w:t>检测结果，</w:t>
      </w:r>
      <w:r>
        <w:rPr>
          <w:rFonts w:hint="eastAsia" w:ascii="Times New Roman" w:hAnsi="Times New Roman" w:eastAsia="宋体" w:cs="Times New Roman"/>
          <w:b w:val="0"/>
          <w:bCs w:val="0"/>
          <w:color w:val="auto"/>
          <w:sz w:val="24"/>
          <w:szCs w:val="24"/>
          <w:u w:val="none"/>
          <w:vertAlign w:val="baseline"/>
          <w:lang w:val="en-US" w:eastAsia="zh-CN"/>
        </w:rPr>
        <w:t>项目水帘喷淋+水旋流喷淋+干式除雾器+活性炭吸附脱附+蓄热式催化燃烧装置排气筒有组织排放</w:t>
      </w:r>
      <w:r>
        <w:rPr>
          <w:rFonts w:hint="eastAsia" w:cs="Times New Roman"/>
          <w:b w:val="0"/>
          <w:bCs w:val="0"/>
          <w:color w:val="auto"/>
          <w:sz w:val="24"/>
          <w:szCs w:val="24"/>
          <w:u w:val="none"/>
          <w:vertAlign w:val="baseline"/>
          <w:lang w:val="en-US" w:eastAsia="zh-CN"/>
        </w:rPr>
        <w:t>：颗粒物浓度平均值为2.65</w:t>
      </w:r>
      <w:r>
        <w:rPr>
          <w:rFonts w:hint="eastAsia"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eastAsia" w:ascii="Times New Roman" w:hAnsi="Times New Roman" w:eastAsia="宋体" w:cs="Times New Roman"/>
          <w:b w:val="0"/>
          <w:bCs w:val="0"/>
          <w:color w:val="auto"/>
          <w:sz w:val="24"/>
          <w:szCs w:val="24"/>
          <w:u w:val="none"/>
          <w:vertAlign w:val="baseline"/>
          <w:lang w:eastAsia="zh-CN"/>
        </w:rPr>
        <w:t>，排放速率平均值为</w:t>
      </w:r>
      <w:r>
        <w:rPr>
          <w:rFonts w:hint="eastAsia" w:ascii="Times New Roman" w:hAnsi="Times New Roman" w:eastAsia="宋体" w:cs="Times New Roman"/>
          <w:b w:val="0"/>
          <w:bCs w:val="0"/>
          <w:color w:val="auto"/>
          <w:sz w:val="24"/>
          <w:szCs w:val="24"/>
          <w:u w:val="none"/>
          <w:vertAlign w:val="baseline"/>
          <w:lang w:val="en-US" w:eastAsia="zh-CN"/>
        </w:rPr>
        <w:t>0.0</w:t>
      </w:r>
      <w:r>
        <w:rPr>
          <w:rFonts w:hint="eastAsia" w:ascii="Times New Roman" w:hAnsi="Times New Roman" w:cs="Times New Roman"/>
          <w:b w:val="0"/>
          <w:bCs w:val="0"/>
          <w:color w:val="auto"/>
          <w:sz w:val="24"/>
          <w:szCs w:val="24"/>
          <w:u w:val="none"/>
          <w:vertAlign w:val="baseline"/>
          <w:lang w:val="en-US" w:eastAsia="zh-CN"/>
        </w:rPr>
        <w:t>53</w:t>
      </w:r>
      <w:r>
        <w:rPr>
          <w:rFonts w:hint="eastAsia" w:ascii="Times New Roman" w:hAnsi="Times New Roman" w:eastAsia="宋体" w:cs="Times New Roman"/>
          <w:b w:val="0"/>
          <w:bCs w:val="0"/>
          <w:color w:val="auto"/>
          <w:sz w:val="24"/>
          <w:szCs w:val="24"/>
          <w:u w:val="none"/>
          <w:vertAlign w:val="baseline"/>
          <w:lang w:val="en-US" w:eastAsia="zh-CN"/>
        </w:rPr>
        <w:t xml:space="preserve"> kg/h</w:t>
      </w:r>
      <w:r>
        <w:rPr>
          <w:rFonts w:hint="eastAsia" w:ascii="Times New Roman" w:hAnsi="Times New Roman" w:cs="Times New Roman"/>
          <w:b w:val="0"/>
          <w:bCs w:val="0"/>
          <w:color w:val="auto"/>
          <w:sz w:val="24"/>
          <w:szCs w:val="24"/>
          <w:u w:val="none"/>
          <w:vertAlign w:val="baseline"/>
          <w:lang w:val="en-US" w:eastAsia="zh-CN"/>
        </w:rPr>
        <w:t>，处理效率约97.1%；</w:t>
      </w:r>
      <w:r>
        <w:rPr>
          <w:rFonts w:hint="eastAsia" w:ascii="Times New Roman" w:hAnsi="Times New Roman" w:eastAsia="宋体" w:cs="Times New Roman"/>
          <w:b w:val="0"/>
          <w:bCs w:val="0"/>
          <w:color w:val="auto"/>
          <w:sz w:val="24"/>
          <w:szCs w:val="24"/>
          <w:u w:val="none"/>
          <w:vertAlign w:val="baseline"/>
          <w:lang w:val="en-US" w:eastAsia="zh-CN"/>
        </w:rPr>
        <w:t>非甲烷总烃</w:t>
      </w:r>
      <w:r>
        <w:rPr>
          <w:rFonts w:hint="eastAsia" w:ascii="Times New Roman" w:hAnsi="Times New Roman" w:cs="Times New Roman" w:eastAsiaTheme="minorEastAsia"/>
          <w:b w:val="0"/>
          <w:bCs w:val="0"/>
          <w:color w:val="auto"/>
          <w:sz w:val="24"/>
          <w:szCs w:val="24"/>
          <w:u w:val="none"/>
          <w:lang w:val="en-US" w:eastAsia="zh-CN"/>
        </w:rPr>
        <w:t>浓度平均值为</w:t>
      </w:r>
      <w:r>
        <w:rPr>
          <w:rFonts w:hint="eastAsia" w:cs="Times New Roman" w:eastAsiaTheme="minorEastAsia"/>
          <w:b w:val="0"/>
          <w:bCs w:val="0"/>
          <w:color w:val="auto"/>
          <w:sz w:val="24"/>
          <w:szCs w:val="24"/>
          <w:u w:val="none"/>
          <w:lang w:val="en-US" w:eastAsia="zh-CN"/>
        </w:rPr>
        <w:t>5.54</w:t>
      </w:r>
      <w:r>
        <w:rPr>
          <w:rFonts w:hint="eastAsia" w:ascii="Times New Roman" w:hAnsi="Times New Roman" w:cs="Times New Roman" w:eastAsiaTheme="minorEastAsia"/>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eastAsia" w:ascii="Times New Roman" w:hAnsi="Times New Roman" w:eastAsia="宋体" w:cs="Times New Roman"/>
          <w:b w:val="0"/>
          <w:bCs w:val="0"/>
          <w:color w:val="auto"/>
          <w:sz w:val="24"/>
          <w:szCs w:val="24"/>
          <w:u w:val="none"/>
          <w:vertAlign w:val="baseline"/>
          <w:lang w:eastAsia="zh-CN"/>
        </w:rPr>
        <w:t>，排放速率平均值为</w:t>
      </w:r>
      <w:r>
        <w:rPr>
          <w:rFonts w:hint="eastAsia" w:ascii="Times New Roman" w:hAnsi="Times New Roman" w:eastAsia="宋体" w:cs="Times New Roman"/>
          <w:b w:val="0"/>
          <w:bCs w:val="0"/>
          <w:color w:val="auto"/>
          <w:sz w:val="24"/>
          <w:szCs w:val="24"/>
          <w:u w:val="none"/>
          <w:vertAlign w:val="baseline"/>
          <w:lang w:val="en-US" w:eastAsia="zh-CN"/>
        </w:rPr>
        <w:t>0.</w:t>
      </w:r>
      <w:r>
        <w:rPr>
          <w:rFonts w:hint="eastAsia" w:cs="Times New Roman"/>
          <w:b w:val="0"/>
          <w:bCs w:val="0"/>
          <w:color w:val="auto"/>
          <w:sz w:val="24"/>
          <w:szCs w:val="24"/>
          <w:u w:val="none"/>
          <w:vertAlign w:val="baseline"/>
          <w:lang w:val="en-US" w:eastAsia="zh-CN"/>
        </w:rPr>
        <w:t>110</w:t>
      </w:r>
      <w:r>
        <w:rPr>
          <w:rFonts w:hint="eastAsia" w:ascii="Times New Roman" w:hAnsi="Times New Roman" w:eastAsia="宋体" w:cs="Times New Roman"/>
          <w:b w:val="0"/>
          <w:bCs w:val="0"/>
          <w:color w:val="auto"/>
          <w:sz w:val="24"/>
          <w:szCs w:val="24"/>
          <w:u w:val="none"/>
          <w:vertAlign w:val="baseline"/>
          <w:lang w:val="en-US" w:eastAsia="zh-CN"/>
        </w:rPr>
        <w:t xml:space="preserve"> kg/h</w:t>
      </w:r>
      <w:r>
        <w:rPr>
          <w:rFonts w:hint="eastAsia" w:cs="Times New Roman"/>
          <w:b w:val="0"/>
          <w:bCs w:val="0"/>
          <w:color w:val="auto"/>
          <w:sz w:val="24"/>
          <w:szCs w:val="24"/>
          <w:u w:val="none"/>
          <w:vertAlign w:val="baseline"/>
          <w:lang w:val="en-US" w:eastAsia="zh-CN"/>
        </w:rPr>
        <w:t>，处理效率约91.5%</w:t>
      </w:r>
      <w:r>
        <w:rPr>
          <w:rFonts w:hint="eastAsia" w:ascii="Times New Roman" w:hAnsi="Times New Roman" w:eastAsia="宋体" w:cs="Times New Roman"/>
          <w:b w:val="0"/>
          <w:bCs w:val="0"/>
          <w:color w:val="auto"/>
          <w:sz w:val="24"/>
          <w:szCs w:val="24"/>
          <w:u w:val="none"/>
          <w:vertAlign w:val="baseline"/>
          <w:lang w:val="en-US" w:eastAsia="zh-CN"/>
        </w:rPr>
        <w:t>。</w:t>
      </w:r>
      <w:r>
        <w:rPr>
          <w:rFonts w:hint="eastAsia" w:cs="Times New Roman"/>
          <w:b w:val="0"/>
          <w:bCs w:val="0"/>
          <w:color w:val="auto"/>
          <w:sz w:val="24"/>
          <w:szCs w:val="24"/>
          <w:u w:val="none"/>
          <w:vertAlign w:val="baseline"/>
          <w:lang w:val="en-US" w:eastAsia="zh-CN"/>
        </w:rPr>
        <w:t>废气有组织排放</w:t>
      </w:r>
      <w:r>
        <w:rPr>
          <w:rFonts w:hint="eastAsia" w:ascii="Times New Roman" w:hAnsi="Times New Roman" w:eastAsia="宋体" w:cs="Times New Roman"/>
          <w:b w:val="0"/>
          <w:bCs w:val="0"/>
          <w:color w:val="auto"/>
          <w:sz w:val="24"/>
          <w:szCs w:val="24"/>
          <w:u w:val="none"/>
          <w:vertAlign w:val="baseline"/>
          <w:lang w:eastAsia="zh-CN"/>
        </w:rPr>
        <w:t>满足新乡市生态环境局《关于进一步规范工业企业颗粒物排放限值的通知》</w:t>
      </w:r>
      <w:r>
        <w:rPr>
          <w:rFonts w:hint="eastAsia" w:cs="Times New Roman"/>
          <w:b w:val="0"/>
          <w:bCs w:val="0"/>
          <w:color w:val="auto"/>
          <w:sz w:val="24"/>
          <w:szCs w:val="24"/>
          <w:u w:val="none"/>
          <w:vertAlign w:val="baseline"/>
          <w:lang w:eastAsia="zh-CN"/>
        </w:rPr>
        <w:t>（</w:t>
      </w:r>
      <w:r>
        <w:rPr>
          <w:rFonts w:hint="eastAsia" w:cs="Times New Roman"/>
          <w:b w:val="0"/>
          <w:bCs w:val="0"/>
          <w:color w:val="auto"/>
          <w:sz w:val="24"/>
          <w:szCs w:val="24"/>
          <w:u w:val="none"/>
          <w:vertAlign w:val="baseline"/>
          <w:lang w:val="en-US" w:eastAsia="zh-CN"/>
        </w:rPr>
        <w:t>颗粒物</w:t>
      </w:r>
      <w:r>
        <w:rPr>
          <w:rFonts w:hint="eastAsia" w:cs="Times New Roman"/>
          <w:b w:val="0"/>
          <w:bCs w:val="0"/>
          <w:color w:val="auto"/>
          <w:sz w:val="24"/>
          <w:szCs w:val="24"/>
          <w:u w:val="none"/>
          <w:vertAlign w:val="baseline"/>
          <w:lang w:val="en-GB" w:eastAsia="zh-CN"/>
        </w:rPr>
        <w:t>浓度≤</w:t>
      </w:r>
      <w:r>
        <w:rPr>
          <w:rFonts w:hint="eastAsia" w:cs="Times New Roman"/>
          <w:b w:val="0"/>
          <w:bCs w:val="0"/>
          <w:color w:val="auto"/>
          <w:sz w:val="24"/>
          <w:szCs w:val="24"/>
          <w:u w:val="none"/>
          <w:vertAlign w:val="baseline"/>
          <w:lang w:val="en-US" w:eastAsia="zh-CN"/>
        </w:rPr>
        <w:t>10</w:t>
      </w:r>
      <w:r>
        <w:rPr>
          <w:rFonts w:hint="eastAsia" w:cs="Times New Roman"/>
          <w:b w:val="0"/>
          <w:bCs w:val="0"/>
          <w:color w:val="auto"/>
          <w:sz w:val="24"/>
          <w:szCs w:val="24"/>
          <w:u w:val="none"/>
          <w:vertAlign w:val="baseline"/>
          <w:lang w:val="en-GB" w:eastAsia="zh-CN"/>
        </w:rPr>
        <w:t>mg/m</w:t>
      </w:r>
      <w:r>
        <w:rPr>
          <w:rFonts w:hint="eastAsia" w:cs="Times New Roman"/>
          <w:b w:val="0"/>
          <w:bCs w:val="0"/>
          <w:color w:val="auto"/>
          <w:sz w:val="24"/>
          <w:szCs w:val="24"/>
          <w:u w:val="none"/>
          <w:vertAlign w:val="superscript"/>
          <w:lang w:val="en-GB" w:eastAsia="zh-CN"/>
        </w:rPr>
        <w:t>3</w:t>
      </w:r>
      <w:r>
        <w:rPr>
          <w:rFonts w:hint="eastAsia" w:cs="Times New Roman"/>
          <w:b w:val="0"/>
          <w:bCs w:val="0"/>
          <w:color w:val="auto"/>
          <w:sz w:val="24"/>
          <w:szCs w:val="24"/>
          <w:u w:val="none"/>
          <w:vertAlign w:val="baseline"/>
          <w:lang w:eastAsia="zh-CN"/>
        </w:rPr>
        <w:t>）</w:t>
      </w:r>
      <w:r>
        <w:rPr>
          <w:rFonts w:hint="eastAsia" w:cs="Times New Roman"/>
          <w:b w:val="0"/>
          <w:bCs w:val="0"/>
          <w:color w:val="auto"/>
          <w:sz w:val="24"/>
          <w:szCs w:val="24"/>
          <w:u w:val="none"/>
          <w:vertAlign w:val="baseline"/>
          <w:lang w:val="en-US" w:eastAsia="zh-CN"/>
        </w:rPr>
        <w:t>及</w:t>
      </w:r>
      <w:r>
        <w:rPr>
          <w:rFonts w:hint="eastAsia"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w:t>
      </w:r>
      <w:r>
        <w:rPr>
          <w:rFonts w:hint="eastAsia" w:cs="Times New Roman"/>
          <w:b w:val="0"/>
          <w:bCs w:val="0"/>
          <w:color w:val="auto"/>
          <w:sz w:val="24"/>
          <w:szCs w:val="24"/>
          <w:u w:val="none"/>
          <w:vertAlign w:val="baseline"/>
          <w:lang w:val="en-US" w:eastAsia="zh-CN"/>
        </w:rPr>
        <w:t>非甲烷总烃浓度</w:t>
      </w:r>
      <w:r>
        <w:rPr>
          <w:rFonts w:hint="eastAsia" w:cs="Times New Roman"/>
          <w:b w:val="0"/>
          <w:bCs w:val="0"/>
          <w:color w:val="auto"/>
          <w:sz w:val="24"/>
          <w:szCs w:val="24"/>
          <w:u w:val="none"/>
          <w:vertAlign w:val="baseline"/>
          <w:lang w:val="en-GB" w:eastAsia="zh-CN"/>
        </w:rPr>
        <w:t>≤</w:t>
      </w:r>
      <w:r>
        <w:rPr>
          <w:rFonts w:hint="eastAsia" w:cs="Times New Roman"/>
          <w:b w:val="0"/>
          <w:bCs w:val="0"/>
          <w:color w:val="auto"/>
          <w:sz w:val="24"/>
          <w:szCs w:val="24"/>
          <w:u w:val="none"/>
          <w:vertAlign w:val="baseline"/>
          <w:lang w:val="en-US" w:eastAsia="zh-CN"/>
        </w:rPr>
        <w:t>50</w:t>
      </w:r>
      <w:r>
        <w:rPr>
          <w:rFonts w:hint="eastAsia" w:cs="Times New Roman"/>
          <w:b w:val="0"/>
          <w:bCs w:val="0"/>
          <w:color w:val="auto"/>
          <w:sz w:val="24"/>
          <w:szCs w:val="24"/>
          <w:u w:val="none"/>
          <w:vertAlign w:val="baseline"/>
          <w:lang w:val="en-GB" w:eastAsia="zh-CN"/>
        </w:rPr>
        <w:t>mg/m</w:t>
      </w:r>
      <w:r>
        <w:rPr>
          <w:rFonts w:hint="eastAsia" w:cs="Times New Roman"/>
          <w:b w:val="0"/>
          <w:bCs w:val="0"/>
          <w:color w:val="auto"/>
          <w:sz w:val="24"/>
          <w:szCs w:val="24"/>
          <w:u w:val="none"/>
          <w:vertAlign w:val="superscript"/>
          <w:lang w:val="en-GB" w:eastAsia="zh-CN"/>
        </w:rPr>
        <w:t>3</w:t>
      </w:r>
      <w:r>
        <w:rPr>
          <w:rFonts w:hint="eastAsia" w:ascii="Times New Roman" w:hAnsi="Times New Roman" w:cs="Times New Roman"/>
          <w:b w:val="0"/>
          <w:bCs w:val="0"/>
          <w:color w:val="auto"/>
          <w:sz w:val="24"/>
          <w:szCs w:val="24"/>
          <w:u w:val="none"/>
          <w:vertAlign w:val="baseline"/>
          <w:lang w:val="en-US" w:eastAsia="zh-CN"/>
        </w:rPr>
        <w:t>）要求</w:t>
      </w:r>
      <w:r>
        <w:rPr>
          <w:rFonts w:hint="eastAsia" w:ascii="Times New Roman" w:hAnsi="Times New Roman" w:eastAsia="宋体" w:cs="Times New Roman"/>
          <w:b w:val="0"/>
          <w:bCs w:val="0"/>
          <w:color w:val="auto"/>
          <w:sz w:val="24"/>
          <w:szCs w:val="24"/>
          <w:u w:val="none"/>
          <w:vertAlign w:val="baseline"/>
          <w:lang w:eastAsia="zh-CN"/>
        </w:rPr>
        <w:t>。</w:t>
      </w:r>
      <w:r>
        <w:rPr>
          <w:rFonts w:hint="eastAsia" w:cs="Times New Roman"/>
          <w:b w:val="0"/>
          <w:bCs w:val="0"/>
          <w:color w:val="auto"/>
          <w:sz w:val="24"/>
          <w:szCs w:val="24"/>
          <w:u w:val="none"/>
          <w:vertAlign w:val="baseline"/>
          <w:lang w:val="en-US" w:eastAsia="zh-CN"/>
        </w:rPr>
        <w:t xml:space="preserve"> </w:t>
      </w:r>
    </w:p>
    <w:p>
      <w:pPr>
        <w:pStyle w:val="16"/>
        <w:keepNext w:val="0"/>
        <w:keepLines w:val="0"/>
        <w:pageBreakBefore w:val="0"/>
        <w:widowControl w:val="0"/>
        <w:numPr>
          <w:ilvl w:val="0"/>
          <w:numId w:val="0"/>
        </w:numPr>
        <w:kinsoku/>
        <w:wordWrap/>
        <w:overflowPunct/>
        <w:topLinePunct w:val="0"/>
        <w:autoSpaceDE/>
        <w:autoSpaceDN/>
        <w:bidi w:val="0"/>
        <w:adjustRightInd/>
        <w:snapToGrid/>
        <w:spacing w:after="0" w:line="360" w:lineRule="auto"/>
        <w:jc w:val="center"/>
        <w:textAlignment w:val="auto"/>
        <w:rPr>
          <w:rFonts w:hint="eastAsia" w:cs="Times New Roman"/>
          <w:b w:val="0"/>
          <w:bCs w:val="0"/>
          <w:color w:val="auto"/>
          <w:sz w:val="24"/>
          <w:szCs w:val="24"/>
          <w:u w:val="none"/>
          <w:vertAlign w:val="baseline"/>
          <w:lang w:val="en-US" w:eastAsia="zh-CN"/>
        </w:rPr>
      </w:pPr>
      <w:r>
        <w:rPr>
          <w:rFonts w:hint="default" w:ascii="Times New Roman" w:hAnsi="Times New Roman" w:cs="Times New Roman"/>
          <w:color w:val="auto"/>
          <w:sz w:val="22"/>
          <w:szCs w:val="28"/>
        </w:rPr>
        <w:t>表</w:t>
      </w:r>
      <w:r>
        <w:rPr>
          <w:rFonts w:hint="eastAsia" w:cs="Times New Roman"/>
          <w:color w:val="auto"/>
          <w:sz w:val="22"/>
          <w:szCs w:val="28"/>
          <w:lang w:val="en-US" w:eastAsia="zh-CN"/>
        </w:rPr>
        <w:t>7-7</w:t>
      </w:r>
      <w:r>
        <w:rPr>
          <w:rFonts w:hint="default" w:ascii="Times New Roman" w:hAnsi="Times New Roman" w:cs="Times New Roman"/>
          <w:color w:val="auto"/>
          <w:sz w:val="22"/>
          <w:szCs w:val="28"/>
        </w:rPr>
        <w:t xml:space="preserve">  废气污染物</w:t>
      </w:r>
      <w:r>
        <w:rPr>
          <w:rFonts w:hint="eastAsia" w:ascii="Times New Roman" w:hAnsi="Times New Roman" w:cs="Times New Roman"/>
          <w:color w:val="auto"/>
          <w:sz w:val="22"/>
          <w:szCs w:val="28"/>
          <w:lang w:eastAsia="zh-CN"/>
        </w:rPr>
        <w:t>有</w:t>
      </w:r>
      <w:r>
        <w:rPr>
          <w:rFonts w:hint="default" w:ascii="Times New Roman" w:hAnsi="Times New Roman" w:cs="Times New Roman"/>
          <w:color w:val="auto"/>
          <w:sz w:val="22"/>
          <w:szCs w:val="28"/>
        </w:rPr>
        <w:t>组织监测结果</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16"/>
        <w:gridCol w:w="930"/>
        <w:gridCol w:w="765"/>
        <w:gridCol w:w="1290"/>
        <w:gridCol w:w="1170"/>
        <w:gridCol w:w="1110"/>
        <w:gridCol w:w="1155"/>
        <w:gridCol w:w="11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926" w:type="pct"/>
            <w:vMerge w:val="restart"/>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w:t>
            </w:r>
            <w:r>
              <w:rPr>
                <w:rFonts w:hint="default" w:ascii="Times New Roman" w:hAnsi="Times New Roman" w:eastAsia="宋体" w:cs="Times New Roman"/>
                <w:color w:val="auto"/>
                <w:spacing w:val="10"/>
                <w:sz w:val="22"/>
                <w:szCs w:val="22"/>
                <w:highlight w:val="none"/>
                <w:lang w:val="en-US" w:eastAsia="zh-CN"/>
              </w:rPr>
              <w:t xml:space="preserve">  </w:t>
            </w:r>
            <w:r>
              <w:rPr>
                <w:rFonts w:hint="default" w:ascii="Times New Roman" w:hAnsi="Times New Roman" w:eastAsia="宋体" w:cs="Times New Roman"/>
                <w:color w:val="auto"/>
                <w:spacing w:val="10"/>
                <w:sz w:val="22"/>
                <w:szCs w:val="22"/>
                <w:highlight w:val="none"/>
              </w:rPr>
              <w:t>点位</w:t>
            </w:r>
          </w:p>
        </w:tc>
        <w:tc>
          <w:tcPr>
            <w:tcW w:w="502" w:type="pct"/>
            <w:vMerge w:val="restart"/>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pacing w:val="10"/>
                <w:sz w:val="22"/>
                <w:szCs w:val="22"/>
                <w:highlight w:val="none"/>
                <w:lang w:eastAsia="zh-CN"/>
              </w:rPr>
              <w:t>检测</w:t>
            </w:r>
            <w:r>
              <w:rPr>
                <w:rFonts w:hint="eastAsia" w:ascii="Times New Roman" w:hAnsi="Times New Roman" w:eastAsia="宋体" w:cs="Times New Roman"/>
                <w:color w:val="auto"/>
                <w:spacing w:val="10"/>
                <w:sz w:val="22"/>
                <w:szCs w:val="22"/>
                <w:highlight w:val="none"/>
                <w:lang w:val="en-US" w:eastAsia="zh-CN"/>
              </w:rPr>
              <w:t xml:space="preserve"> </w:t>
            </w:r>
            <w:r>
              <w:rPr>
                <w:rFonts w:hint="default" w:ascii="Times New Roman" w:hAnsi="Times New Roman" w:eastAsia="宋体" w:cs="Times New Roman"/>
                <w:color w:val="auto"/>
                <w:spacing w:val="10"/>
                <w:sz w:val="22"/>
                <w:szCs w:val="22"/>
                <w:highlight w:val="none"/>
                <w:lang w:eastAsia="zh-CN"/>
              </w:rPr>
              <w:t>周期</w:t>
            </w:r>
          </w:p>
        </w:tc>
        <w:tc>
          <w:tcPr>
            <w:tcW w:w="413" w:type="pct"/>
            <w:vMerge w:val="restart"/>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测频次</w:t>
            </w:r>
          </w:p>
        </w:tc>
        <w:tc>
          <w:tcPr>
            <w:tcW w:w="696" w:type="pct"/>
            <w:vMerge w:val="restar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highlight w:val="none"/>
              </w:rPr>
              <w:t>废气流量</w:t>
            </w:r>
            <w:r>
              <w:rPr>
                <w:rFonts w:hint="default" w:ascii="Times New Roman" w:hAnsi="Times New Roman" w:eastAsia="宋体"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eastAsia="宋体" w:cs="Times New Roman"/>
                <w:color w:val="auto"/>
                <w:sz w:val="22"/>
                <w:szCs w:val="22"/>
                <w:highlight w:val="none"/>
                <w:lang w:val="en-US" w:eastAsia="zh-CN"/>
              </w:rPr>
              <w:t>）</w:t>
            </w:r>
          </w:p>
        </w:tc>
        <w:tc>
          <w:tcPr>
            <w:tcW w:w="1231" w:type="pct"/>
            <w:gridSpan w:val="2"/>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二氧化硫</w:t>
            </w:r>
          </w:p>
        </w:tc>
        <w:tc>
          <w:tcPr>
            <w:tcW w:w="1229" w:type="pct"/>
            <w:gridSpan w:val="2"/>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sz w:val="22"/>
                <w:szCs w:val="22"/>
                <w:lang w:val="en-US" w:eastAsia="zh-CN"/>
              </w:rPr>
            </w:pPr>
            <w:r>
              <w:rPr>
                <w:rFonts w:hint="default" w:ascii="Times New Roman" w:hAnsi="Times New Roman" w:eastAsia="宋体" w:cs="Times New Roman"/>
                <w:sz w:val="22"/>
                <w:szCs w:val="22"/>
                <w:lang w:val="en-US" w:eastAsia="zh-CN"/>
              </w:rPr>
              <w:t>氮氧化物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926"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02"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413" w:type="pct"/>
            <w:vMerge w:val="continue"/>
            <w:vAlign w:val="center"/>
          </w:tcPr>
          <w:p>
            <w:pPr>
              <w:keepNext w:val="0"/>
              <w:keepLines w:val="0"/>
              <w:pageBreakBefore w:val="0"/>
              <w:widowControl/>
              <w:kinsoku/>
              <w:wordWrap/>
              <w:overflowPunct/>
              <w:topLinePunct w:val="0"/>
              <w:bidi w:val="0"/>
              <w:spacing w:before="79" w:beforeLines="25" w:after="79" w:afterLines="25"/>
              <w:jc w:val="center"/>
              <w:rPr>
                <w:rFonts w:hint="default" w:ascii="Times New Roman" w:hAnsi="Times New Roman" w:eastAsia="宋体" w:cs="Times New Roman"/>
                <w:color w:val="auto"/>
                <w:sz w:val="22"/>
                <w:szCs w:val="22"/>
                <w:highlight w:val="none"/>
              </w:rPr>
            </w:pPr>
          </w:p>
        </w:tc>
        <w:tc>
          <w:tcPr>
            <w:tcW w:w="696" w:type="pct"/>
            <w:vMerge w:val="continue"/>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p>
        </w:tc>
        <w:tc>
          <w:tcPr>
            <w:tcW w:w="631"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排放浓度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599"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排放速率</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c>
          <w:tcPr>
            <w:tcW w:w="62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排放浓度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605"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排放速率</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926" w:type="pct"/>
            <w:vMerge w:val="restart"/>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水帘喷淋+水旋流喷淋+干式除雾器+活性炭吸附脱附+蓄热式催化燃烧装置排气筒出口</w:t>
            </w:r>
          </w:p>
        </w:tc>
        <w:tc>
          <w:tcPr>
            <w:tcW w:w="502" w:type="pct"/>
            <w:vMerge w:val="restart"/>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41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1</w:t>
            </w:r>
          </w:p>
        </w:tc>
        <w:tc>
          <w:tcPr>
            <w:tcW w:w="696" w:type="pct"/>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lang w:val="en-US" w:eastAsia="zh-CN"/>
              </w:rPr>
              <w:t>1.92×10</w:t>
            </w:r>
            <w:r>
              <w:rPr>
                <w:rFonts w:hint="default" w:ascii="Times New Roman" w:hAnsi="Times New Roman" w:eastAsia="宋体" w:cs="Times New Roman"/>
                <w:color w:val="auto"/>
                <w:sz w:val="22"/>
                <w:szCs w:val="22"/>
                <w:vertAlign w:val="superscript"/>
                <w:lang w:val="en-US" w:eastAsia="zh-CN"/>
              </w:rPr>
              <w:t>4</w:t>
            </w:r>
          </w:p>
        </w:tc>
        <w:tc>
          <w:tcPr>
            <w:tcW w:w="631"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599"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c>
          <w:tcPr>
            <w:tcW w:w="62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605"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926"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02"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41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2</w:t>
            </w:r>
          </w:p>
        </w:tc>
        <w:tc>
          <w:tcPr>
            <w:tcW w:w="696" w:type="pct"/>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lang w:val="en-US" w:eastAsia="zh-CN"/>
              </w:rPr>
              <w:t>1.95×10</w:t>
            </w:r>
            <w:r>
              <w:rPr>
                <w:rFonts w:hint="default" w:ascii="Times New Roman" w:hAnsi="Times New Roman" w:eastAsia="宋体" w:cs="Times New Roman"/>
                <w:color w:val="auto"/>
                <w:sz w:val="22"/>
                <w:szCs w:val="22"/>
                <w:vertAlign w:val="superscript"/>
                <w:lang w:val="en-US" w:eastAsia="zh-CN"/>
              </w:rPr>
              <w:t>4</w:t>
            </w:r>
          </w:p>
        </w:tc>
        <w:tc>
          <w:tcPr>
            <w:tcW w:w="631"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599"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c>
          <w:tcPr>
            <w:tcW w:w="62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605"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926"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02"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41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3</w:t>
            </w:r>
          </w:p>
        </w:tc>
        <w:tc>
          <w:tcPr>
            <w:tcW w:w="696" w:type="pct"/>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lang w:val="en-US" w:eastAsia="zh-CN"/>
              </w:rPr>
              <w:t>1.89×10</w:t>
            </w:r>
            <w:r>
              <w:rPr>
                <w:rFonts w:hint="default" w:ascii="Times New Roman" w:hAnsi="Times New Roman" w:eastAsia="宋体" w:cs="Times New Roman"/>
                <w:color w:val="auto"/>
                <w:sz w:val="22"/>
                <w:szCs w:val="22"/>
                <w:vertAlign w:val="superscript"/>
                <w:lang w:val="en-US" w:eastAsia="zh-CN"/>
              </w:rPr>
              <w:t>4</w:t>
            </w:r>
          </w:p>
        </w:tc>
        <w:tc>
          <w:tcPr>
            <w:tcW w:w="631"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599"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c>
          <w:tcPr>
            <w:tcW w:w="62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605"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926"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02"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41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均值</w:t>
            </w:r>
          </w:p>
        </w:tc>
        <w:tc>
          <w:tcPr>
            <w:tcW w:w="696" w:type="pct"/>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lang w:val="en-US" w:eastAsia="zh-CN"/>
              </w:rPr>
              <w:t>1.92×10</w:t>
            </w:r>
            <w:r>
              <w:rPr>
                <w:rFonts w:hint="default" w:ascii="Times New Roman" w:hAnsi="Times New Roman" w:eastAsia="宋体" w:cs="Times New Roman"/>
                <w:color w:val="auto"/>
                <w:sz w:val="22"/>
                <w:szCs w:val="22"/>
                <w:vertAlign w:val="superscript"/>
                <w:lang w:val="en-US" w:eastAsia="zh-CN"/>
              </w:rPr>
              <w:t>4</w:t>
            </w:r>
          </w:p>
        </w:tc>
        <w:tc>
          <w:tcPr>
            <w:tcW w:w="631"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599"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c>
          <w:tcPr>
            <w:tcW w:w="62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605"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926"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02" w:type="pct"/>
            <w:vMerge w:val="restart"/>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lang w:val="en-US" w:eastAsia="zh-CN"/>
              </w:rPr>
              <w:t xml:space="preserve">II </w:t>
            </w:r>
            <w:r>
              <w:rPr>
                <w:rFonts w:hint="default" w:ascii="Times New Roman" w:hAnsi="Times New Roman" w:eastAsia="宋体" w:cs="Times New Roman"/>
                <w:color w:val="auto"/>
                <w:sz w:val="22"/>
                <w:szCs w:val="22"/>
                <w:highlight w:val="none"/>
              </w:rPr>
              <w:t>周期</w:t>
            </w:r>
          </w:p>
        </w:tc>
        <w:tc>
          <w:tcPr>
            <w:tcW w:w="41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1</w:t>
            </w:r>
          </w:p>
        </w:tc>
        <w:tc>
          <w:tcPr>
            <w:tcW w:w="696" w:type="pct"/>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lang w:val="en-US" w:eastAsia="zh-CN"/>
              </w:rPr>
              <w:t>2.11×10</w:t>
            </w:r>
            <w:r>
              <w:rPr>
                <w:rFonts w:hint="default" w:ascii="Times New Roman" w:hAnsi="Times New Roman" w:eastAsia="宋体" w:cs="Times New Roman"/>
                <w:color w:val="auto"/>
                <w:sz w:val="22"/>
                <w:szCs w:val="22"/>
                <w:vertAlign w:val="superscript"/>
                <w:lang w:val="en-US" w:eastAsia="zh-CN"/>
              </w:rPr>
              <w:t>4</w:t>
            </w:r>
          </w:p>
        </w:tc>
        <w:tc>
          <w:tcPr>
            <w:tcW w:w="631"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599"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c>
          <w:tcPr>
            <w:tcW w:w="62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605"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926"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02"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41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2</w:t>
            </w:r>
          </w:p>
        </w:tc>
        <w:tc>
          <w:tcPr>
            <w:tcW w:w="696" w:type="pct"/>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lang w:val="en-US" w:eastAsia="zh-CN"/>
              </w:rPr>
              <w:t>2.00×10</w:t>
            </w:r>
            <w:r>
              <w:rPr>
                <w:rFonts w:hint="default" w:ascii="Times New Roman" w:hAnsi="Times New Roman" w:eastAsia="宋体" w:cs="Times New Roman"/>
                <w:color w:val="auto"/>
                <w:sz w:val="22"/>
                <w:szCs w:val="22"/>
                <w:vertAlign w:val="superscript"/>
                <w:lang w:val="en-US" w:eastAsia="zh-CN"/>
              </w:rPr>
              <w:t>4</w:t>
            </w:r>
          </w:p>
        </w:tc>
        <w:tc>
          <w:tcPr>
            <w:tcW w:w="631"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599"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c>
          <w:tcPr>
            <w:tcW w:w="62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605"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926"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02"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41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3</w:t>
            </w:r>
          </w:p>
        </w:tc>
        <w:tc>
          <w:tcPr>
            <w:tcW w:w="696" w:type="pct"/>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lang w:val="en-US" w:eastAsia="zh-CN"/>
              </w:rPr>
              <w:t>2.10×10</w:t>
            </w:r>
            <w:r>
              <w:rPr>
                <w:rFonts w:hint="default" w:ascii="Times New Roman" w:hAnsi="Times New Roman" w:eastAsia="宋体" w:cs="Times New Roman"/>
                <w:color w:val="auto"/>
                <w:sz w:val="22"/>
                <w:szCs w:val="22"/>
                <w:vertAlign w:val="superscript"/>
                <w:lang w:val="en-US" w:eastAsia="zh-CN"/>
              </w:rPr>
              <w:t>4</w:t>
            </w:r>
          </w:p>
        </w:tc>
        <w:tc>
          <w:tcPr>
            <w:tcW w:w="631"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599"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c>
          <w:tcPr>
            <w:tcW w:w="62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605"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926"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502" w:type="pct"/>
            <w:vMerge w:val="continue"/>
            <w:vAlign w:val="center"/>
          </w:tcPr>
          <w:p>
            <w:pPr>
              <w:pStyle w:val="2"/>
              <w:keepNext w:val="0"/>
              <w:keepLines w:val="0"/>
              <w:pageBreakBefore w:val="0"/>
              <w:widowControl/>
              <w:kinsoku/>
              <w:wordWrap/>
              <w:overflowPunct/>
              <w:topLinePunct w:val="0"/>
              <w:bidi w:val="0"/>
              <w:spacing w:before="79" w:beforeLines="25" w:after="79" w:afterLines="25" w:line="240" w:lineRule="auto"/>
              <w:ind w:leftChars="0" w:firstLine="0" w:firstLineChars="0"/>
              <w:jc w:val="center"/>
              <w:rPr>
                <w:rFonts w:hint="default" w:ascii="Times New Roman" w:hAnsi="Times New Roman" w:eastAsia="宋体" w:cs="Times New Roman"/>
                <w:color w:val="auto"/>
                <w:sz w:val="22"/>
                <w:szCs w:val="22"/>
              </w:rPr>
            </w:pPr>
          </w:p>
        </w:tc>
        <w:tc>
          <w:tcPr>
            <w:tcW w:w="41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均值</w:t>
            </w:r>
          </w:p>
        </w:tc>
        <w:tc>
          <w:tcPr>
            <w:tcW w:w="696" w:type="pct"/>
            <w:vAlign w:val="center"/>
          </w:tcPr>
          <w:p>
            <w:pPr>
              <w:keepNext w:val="0"/>
              <w:keepLines w:val="0"/>
              <w:pageBreakBefore w:val="0"/>
              <w:widowControl/>
              <w:kinsoku/>
              <w:wordWrap/>
              <w:overflowPunct/>
              <w:topLinePunct w:val="0"/>
              <w:autoSpaceDE w:val="0"/>
              <w:autoSpaceDN w:val="0"/>
              <w:bidi w:val="0"/>
              <w:adjustRightInd w:val="0"/>
              <w:snapToGrid w:val="0"/>
              <w:spacing w:before="79" w:beforeLines="25" w:after="79" w:afterLines="25" w:line="240" w:lineRule="auto"/>
              <w:ind w:left="0" w:leftChars="0" w:firstLine="0" w:firstLineChars="0"/>
              <w:jc w:val="center"/>
              <w:textAlignment w:val="baseline"/>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color w:val="auto"/>
                <w:sz w:val="22"/>
                <w:szCs w:val="22"/>
                <w:lang w:val="en-US" w:eastAsia="zh-CN"/>
              </w:rPr>
              <w:t>2.07×10</w:t>
            </w:r>
            <w:r>
              <w:rPr>
                <w:rFonts w:hint="default" w:ascii="Times New Roman" w:hAnsi="Times New Roman" w:eastAsia="宋体" w:cs="Times New Roman"/>
                <w:color w:val="auto"/>
                <w:sz w:val="22"/>
                <w:szCs w:val="22"/>
                <w:vertAlign w:val="superscript"/>
                <w:lang w:val="en-US" w:eastAsia="zh-CN"/>
              </w:rPr>
              <w:t>4</w:t>
            </w:r>
          </w:p>
        </w:tc>
        <w:tc>
          <w:tcPr>
            <w:tcW w:w="631"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599"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c>
          <w:tcPr>
            <w:tcW w:w="623"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605" w:type="pct"/>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i w:val="0"/>
                <w:iCs w:val="0"/>
                <w:color w:val="000000"/>
                <w:kern w:val="0"/>
                <w:sz w:val="22"/>
                <w:szCs w:val="22"/>
                <w:u w:val="none"/>
                <w:lang w:val="en-US" w:eastAsia="zh-CN" w:bidi="ar"/>
              </w:rPr>
            </w:pPr>
            <w:r>
              <w:rPr>
                <w:rFonts w:hint="default" w:ascii="Times New Roman" w:hAnsi="Times New Roman" w:eastAsia="宋体" w:cs="Times New Roman"/>
                <w:i w:val="0"/>
                <w:iCs w:val="0"/>
                <w:color w:val="000000"/>
                <w:kern w:val="0"/>
                <w:sz w:val="22"/>
                <w:szCs w:val="22"/>
                <w:u w:val="none"/>
                <w:lang w:val="en-US" w:eastAsia="zh-CN" w:bidi="ar"/>
              </w:rPr>
              <w:t>/</w:t>
            </w:r>
          </w:p>
        </w:tc>
      </w:tr>
    </w:tbl>
    <w:p>
      <w:pPr>
        <w:pStyle w:val="16"/>
        <w:keepNext w:val="0"/>
        <w:keepLines w:val="0"/>
        <w:pageBreakBefore w:val="0"/>
        <w:widowControl w:val="0"/>
        <w:numPr>
          <w:ilvl w:val="0"/>
          <w:numId w:val="0"/>
        </w:numPr>
        <w:kinsoku/>
        <w:wordWrap/>
        <w:overflowPunct/>
        <w:topLinePunct w:val="0"/>
        <w:autoSpaceDE/>
        <w:autoSpaceDN/>
        <w:bidi w:val="0"/>
        <w:adjustRightInd/>
        <w:snapToGrid/>
        <w:spacing w:before="157" w:beforeLines="50" w:after="0" w:line="360" w:lineRule="auto"/>
        <w:ind w:firstLine="480" w:firstLineChars="200"/>
        <w:textAlignment w:val="auto"/>
        <w:rPr>
          <w:rFonts w:hint="default" w:cs="Times New Roman"/>
          <w:b w:val="0"/>
          <w:bCs w:val="0"/>
          <w:color w:val="auto"/>
          <w:sz w:val="24"/>
          <w:szCs w:val="24"/>
          <w:u w:val="none"/>
          <w:vertAlign w:val="baseline"/>
          <w:lang w:val="en-US" w:eastAsia="zh-CN"/>
        </w:rPr>
        <w:sectPr>
          <w:pgSz w:w="11906" w:h="16838"/>
          <w:pgMar w:top="1440" w:right="1417" w:bottom="1440" w:left="1440" w:header="850" w:footer="992" w:gutter="0"/>
          <w:pgNumType w:fmt="decimal"/>
          <w:cols w:space="425" w:num="1"/>
          <w:docGrid w:type="lines" w:linePitch="312" w:charSpace="0"/>
        </w:sectPr>
      </w:pPr>
      <w:r>
        <w:rPr>
          <w:rFonts w:hint="eastAsia" w:ascii="Times New Roman" w:hAnsi="Times New Roman" w:cs="Times New Roman" w:eastAsiaTheme="minorEastAsia"/>
          <w:b w:val="0"/>
          <w:bCs w:val="0"/>
          <w:color w:val="auto"/>
          <w:kern w:val="2"/>
          <w:sz w:val="24"/>
          <w:szCs w:val="32"/>
          <w:u w:val="none"/>
          <w:lang w:val="en-US" w:eastAsia="zh-CN" w:bidi="ar-SA"/>
        </w:rPr>
        <w:t>根据表7-7检测结果，</w:t>
      </w:r>
      <w:r>
        <w:rPr>
          <w:rFonts w:hint="eastAsia" w:ascii="Times New Roman" w:hAnsi="Times New Roman" w:eastAsia="宋体" w:cs="Times New Roman"/>
          <w:b w:val="0"/>
          <w:bCs w:val="0"/>
          <w:color w:val="auto"/>
          <w:sz w:val="24"/>
          <w:szCs w:val="24"/>
          <w:u w:val="none"/>
          <w:vertAlign w:val="baseline"/>
          <w:lang w:val="en-US" w:eastAsia="zh-CN"/>
        </w:rPr>
        <w:t>项目水帘喷淋+水旋流喷淋+干式除雾器+活性炭吸附脱附+蓄热式催化燃烧装置排气筒有组织排放</w:t>
      </w:r>
      <w:r>
        <w:rPr>
          <w:rFonts w:hint="eastAsia" w:cs="Times New Roman"/>
          <w:b w:val="0"/>
          <w:bCs w:val="0"/>
          <w:color w:val="auto"/>
          <w:sz w:val="24"/>
          <w:szCs w:val="24"/>
          <w:u w:val="none"/>
          <w:vertAlign w:val="baseline"/>
          <w:lang w:val="en-US" w:eastAsia="zh-CN"/>
        </w:rPr>
        <w:t>：二氧化硫和氮氧化物均未检出。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cs="Times New Roman"/>
          <w:b w:val="0"/>
          <w:bCs w:val="0"/>
          <w:color w:val="auto"/>
          <w:sz w:val="22"/>
          <w:szCs w:val="22"/>
          <w:lang w:val="en-US" w:eastAsia="zh-CN"/>
        </w:rPr>
      </w:pPr>
      <w:r>
        <w:rPr>
          <w:rFonts w:hint="eastAsia" w:ascii="Times New Roman" w:hAnsi="Times New Roman" w:cs="Times New Roman"/>
          <w:b w:val="0"/>
          <w:bCs w:val="0"/>
          <w:color w:val="auto"/>
          <w:sz w:val="22"/>
          <w:szCs w:val="22"/>
          <w:lang w:val="en-US" w:eastAsia="zh-CN"/>
        </w:rPr>
        <w:t>表7-8  废气污染物有组织监测结果</w:t>
      </w:r>
    </w:p>
    <w:tbl>
      <w:tblPr>
        <w:tblStyle w:val="1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78"/>
        <w:gridCol w:w="1074"/>
        <w:gridCol w:w="989"/>
        <w:gridCol w:w="1545"/>
        <w:gridCol w:w="1494"/>
        <w:gridCol w:w="1514"/>
        <w:gridCol w:w="1494"/>
        <w:gridCol w:w="1437"/>
        <w:gridCol w:w="1434"/>
        <w:gridCol w:w="15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592"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379"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color w:val="auto"/>
                <w:spacing w:val="10"/>
                <w:sz w:val="22"/>
                <w:szCs w:val="22"/>
                <w:highlight w:val="none"/>
                <w:lang w:eastAsia="zh-CN"/>
              </w:rPr>
            </w:pPr>
            <w:r>
              <w:rPr>
                <w:rFonts w:hint="default" w:ascii="Times New Roman" w:hAnsi="Times New Roman" w:eastAsia="宋体" w:cs="Times New Roman"/>
                <w:color w:val="auto"/>
                <w:spacing w:val="10"/>
                <w:sz w:val="22"/>
                <w:szCs w:val="22"/>
                <w:highlight w:val="none"/>
                <w:lang w:eastAsia="zh-CN"/>
              </w:rPr>
              <w:t>检测</w:t>
            </w:r>
            <w:r>
              <w:rPr>
                <w:rFonts w:hint="eastAsia" w:ascii="Times New Roman" w:hAnsi="Times New Roman" w:eastAsia="宋体" w:cs="Times New Roman"/>
                <w:color w:val="auto"/>
                <w:spacing w:val="10"/>
                <w:sz w:val="22"/>
                <w:szCs w:val="22"/>
                <w:highlight w:val="none"/>
                <w:lang w:val="en-US" w:eastAsia="zh-CN"/>
              </w:rPr>
              <w:t xml:space="preserve"> </w:t>
            </w:r>
            <w:r>
              <w:rPr>
                <w:rFonts w:hint="default" w:ascii="Times New Roman" w:hAnsi="Times New Roman" w:eastAsia="宋体" w:cs="Times New Roman"/>
                <w:color w:val="auto"/>
                <w:spacing w:val="10"/>
                <w:sz w:val="22"/>
                <w:szCs w:val="22"/>
                <w:highlight w:val="none"/>
                <w:lang w:val="en-US" w:eastAsia="zh-CN"/>
              </w:rPr>
              <w:t xml:space="preserve"> </w:t>
            </w:r>
            <w:r>
              <w:rPr>
                <w:rFonts w:hint="default" w:ascii="Times New Roman" w:hAnsi="Times New Roman" w:eastAsia="宋体" w:cs="Times New Roman"/>
                <w:color w:val="auto"/>
                <w:spacing w:val="10"/>
                <w:sz w:val="22"/>
                <w:szCs w:val="22"/>
                <w:highlight w:val="none"/>
                <w:lang w:eastAsia="zh-CN"/>
              </w:rPr>
              <w:t>周期</w:t>
            </w:r>
          </w:p>
        </w:tc>
        <w:tc>
          <w:tcPr>
            <w:tcW w:w="349"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w:t>
            </w:r>
            <w:r>
              <w:rPr>
                <w:rFonts w:hint="eastAsia" w:ascii="Times New Roman" w:hAnsi="Times New Roman" w:eastAsia="宋体"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频次</w:t>
            </w:r>
          </w:p>
        </w:tc>
        <w:tc>
          <w:tcPr>
            <w:tcW w:w="545"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废气流量</w:t>
            </w:r>
            <w:r>
              <w:rPr>
                <w:rFonts w:hint="default" w:ascii="Times New Roman" w:hAnsi="Times New Roman" w:eastAsia="宋体"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eastAsia="宋体" w:cs="Times New Roman"/>
                <w:color w:val="auto"/>
                <w:sz w:val="22"/>
                <w:szCs w:val="22"/>
                <w:highlight w:val="none"/>
                <w:lang w:val="en-US" w:eastAsia="zh-CN"/>
              </w:rPr>
              <w:t>）</w:t>
            </w:r>
          </w:p>
        </w:tc>
        <w:tc>
          <w:tcPr>
            <w:tcW w:w="1061" w:type="pct"/>
            <w:gridSpan w:val="2"/>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sz w:val="22"/>
                <w:szCs w:val="22"/>
                <w:lang w:val="en-US" w:eastAsia="zh-CN"/>
              </w:rPr>
              <w:t>甲苯</w:t>
            </w:r>
          </w:p>
        </w:tc>
        <w:tc>
          <w:tcPr>
            <w:tcW w:w="1034" w:type="pct"/>
            <w:gridSpan w:val="2"/>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sz w:val="22"/>
                <w:szCs w:val="22"/>
                <w:lang w:val="en-US" w:eastAsia="zh-CN"/>
              </w:rPr>
              <w:t>二甲苯</w:t>
            </w:r>
          </w:p>
        </w:tc>
        <w:tc>
          <w:tcPr>
            <w:tcW w:w="1037" w:type="pct"/>
            <w:gridSpan w:val="2"/>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sz w:val="22"/>
                <w:szCs w:val="22"/>
                <w:lang w:val="en-US" w:eastAsia="zh-CN"/>
              </w:rPr>
              <w:t>甲苯与二甲苯合计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lang w:val="en-US" w:eastAsia="zh-CN"/>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49" w:type="pct"/>
            <w:vMerge w:val="continue"/>
            <w:noWrap w:val="0"/>
            <w:vAlign w:val="center"/>
          </w:tcPr>
          <w:p>
            <w:pPr>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textAlignment w:val="center"/>
              <w:rPr>
                <w:rFonts w:hint="default" w:ascii="Times New Roman" w:hAnsi="Times New Roman" w:eastAsia="宋体" w:cs="Times New Roman"/>
                <w:color w:val="auto"/>
                <w:kern w:val="0"/>
                <w:sz w:val="22"/>
                <w:szCs w:val="22"/>
                <w:highlight w:val="none"/>
                <w:lang w:val="en-US" w:eastAsia="zh-CN" w:bidi="ar-SA"/>
              </w:rPr>
            </w:pPr>
          </w:p>
        </w:tc>
        <w:tc>
          <w:tcPr>
            <w:tcW w:w="545"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527"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534"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排放速率</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c>
          <w:tcPr>
            <w:tcW w:w="527"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507"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排放速率</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c>
          <w:tcPr>
            <w:tcW w:w="506"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531"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restart"/>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rPr>
              <w:t>水帘喷淋+水旋流喷淋+干式除雾器+活性炭吸附脱附+蓄热式催化燃烧装置进口</w:t>
            </w:r>
          </w:p>
        </w:tc>
        <w:tc>
          <w:tcPr>
            <w:tcW w:w="379" w:type="pct"/>
            <w:vMerge w:val="restart"/>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1</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1.86×10</w:t>
            </w:r>
            <w:r>
              <w:rPr>
                <w:rFonts w:hint="default" w:ascii="Times New Roman" w:hAnsi="Times New Roman" w:eastAsia="宋体" w:cs="Times New Roman"/>
                <w:color w:val="auto"/>
                <w:sz w:val="22"/>
                <w:szCs w:val="22"/>
                <w:vertAlign w:val="superscript"/>
                <w:lang w:val="en-US" w:eastAsia="zh-CN"/>
              </w:rPr>
              <w:t>4</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0.0751</w:t>
            </w:r>
          </w:p>
        </w:tc>
        <w:tc>
          <w:tcPr>
            <w:tcW w:w="534"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1.40×10</w:t>
            </w:r>
            <w:r>
              <w:rPr>
                <w:rFonts w:hint="default" w:ascii="Times New Roman" w:hAnsi="Times New Roman" w:eastAsia="宋体" w:cs="Times New Roman"/>
                <w:color w:val="auto"/>
                <w:sz w:val="22"/>
                <w:szCs w:val="22"/>
                <w:vertAlign w:val="superscript"/>
                <w:lang w:val="en-US" w:eastAsia="zh-CN"/>
              </w:rPr>
              <w:t>-3</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12.4</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0.231</w:t>
            </w:r>
          </w:p>
        </w:tc>
        <w:tc>
          <w:tcPr>
            <w:tcW w:w="5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12.5</w:t>
            </w:r>
          </w:p>
        </w:tc>
        <w:tc>
          <w:tcPr>
            <w:tcW w:w="53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2</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1.90×10</w:t>
            </w:r>
            <w:r>
              <w:rPr>
                <w:rFonts w:hint="default" w:ascii="Times New Roman" w:hAnsi="Times New Roman" w:eastAsia="宋体" w:cs="Times New Roman"/>
                <w:color w:val="auto"/>
                <w:sz w:val="22"/>
                <w:szCs w:val="22"/>
                <w:vertAlign w:val="superscript"/>
                <w:lang w:val="en-US" w:eastAsia="zh-CN"/>
              </w:rPr>
              <w:t>4</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0.0722</w:t>
            </w:r>
          </w:p>
        </w:tc>
        <w:tc>
          <w:tcPr>
            <w:tcW w:w="53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1.37×10</w:t>
            </w:r>
            <w:r>
              <w:rPr>
                <w:rFonts w:hint="default" w:ascii="Times New Roman" w:hAnsi="Times New Roman" w:eastAsia="宋体" w:cs="Times New Roman"/>
                <w:color w:val="auto"/>
                <w:sz w:val="22"/>
                <w:szCs w:val="22"/>
                <w:vertAlign w:val="superscript"/>
                <w:lang w:val="en-US" w:eastAsia="zh-CN"/>
              </w:rPr>
              <w:t>-3</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11.6</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0.220</w:t>
            </w:r>
          </w:p>
        </w:tc>
        <w:tc>
          <w:tcPr>
            <w:tcW w:w="5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11.7</w:t>
            </w:r>
          </w:p>
        </w:tc>
        <w:tc>
          <w:tcPr>
            <w:tcW w:w="53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3</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1.89×10</w:t>
            </w:r>
            <w:r>
              <w:rPr>
                <w:rFonts w:hint="default" w:ascii="Times New Roman" w:hAnsi="Times New Roman" w:eastAsia="宋体" w:cs="Times New Roman"/>
                <w:color w:val="auto"/>
                <w:sz w:val="22"/>
                <w:szCs w:val="22"/>
                <w:vertAlign w:val="superscript"/>
                <w:lang w:val="en-US" w:eastAsia="zh-CN"/>
              </w:rPr>
              <w:t>4</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0.0884</w:t>
            </w:r>
          </w:p>
        </w:tc>
        <w:tc>
          <w:tcPr>
            <w:tcW w:w="53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1.67×10</w:t>
            </w:r>
            <w:r>
              <w:rPr>
                <w:rFonts w:hint="default" w:ascii="Times New Roman" w:hAnsi="Times New Roman" w:eastAsia="宋体" w:cs="Times New Roman"/>
                <w:color w:val="auto"/>
                <w:sz w:val="22"/>
                <w:szCs w:val="22"/>
                <w:vertAlign w:val="superscript"/>
                <w:lang w:val="en-US" w:eastAsia="zh-CN"/>
              </w:rPr>
              <w:t>-3</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11.5</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0.217</w:t>
            </w:r>
          </w:p>
        </w:tc>
        <w:tc>
          <w:tcPr>
            <w:tcW w:w="5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11.6</w:t>
            </w:r>
          </w:p>
        </w:tc>
        <w:tc>
          <w:tcPr>
            <w:tcW w:w="53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均值</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1.88×10</w:t>
            </w:r>
            <w:r>
              <w:rPr>
                <w:rFonts w:hint="default" w:ascii="Times New Roman" w:hAnsi="Times New Roman" w:eastAsia="宋体" w:cs="Times New Roman"/>
                <w:color w:val="auto"/>
                <w:sz w:val="22"/>
                <w:szCs w:val="22"/>
                <w:vertAlign w:val="superscript"/>
                <w:lang w:val="en-US" w:eastAsia="zh-CN"/>
              </w:rPr>
              <w:t>4</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0.07</w:t>
            </w:r>
            <w:r>
              <w:rPr>
                <w:rFonts w:hint="eastAsia" w:ascii="Times New Roman" w:hAnsi="Times New Roman" w:cs="Times New Roman"/>
                <w:color w:val="auto"/>
                <w:sz w:val="22"/>
                <w:szCs w:val="22"/>
                <w:lang w:val="en-US" w:eastAsia="zh-CN"/>
              </w:rPr>
              <w:t>86</w:t>
            </w:r>
          </w:p>
        </w:tc>
        <w:tc>
          <w:tcPr>
            <w:tcW w:w="53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FF0000"/>
                <w:sz w:val="22"/>
                <w:szCs w:val="22"/>
                <w:lang w:val="en-US" w:eastAsia="zh-CN"/>
              </w:rPr>
            </w:pPr>
            <w:r>
              <w:rPr>
                <w:rFonts w:hint="default" w:ascii="Times New Roman" w:hAnsi="Times New Roman" w:eastAsia="宋体" w:cs="Times New Roman"/>
                <w:color w:val="auto"/>
                <w:sz w:val="22"/>
                <w:szCs w:val="22"/>
                <w:lang w:val="en-US" w:eastAsia="zh-CN"/>
              </w:rPr>
              <w:t>1.4</w:t>
            </w:r>
            <w:r>
              <w:rPr>
                <w:rFonts w:hint="eastAsia" w:ascii="Times New Roman" w:hAnsi="Times New Roman" w:eastAsia="宋体" w:cs="Times New Roman"/>
                <w:color w:val="auto"/>
                <w:sz w:val="22"/>
                <w:szCs w:val="22"/>
                <w:lang w:val="en-US" w:eastAsia="zh-CN"/>
              </w:rPr>
              <w:t>8</w:t>
            </w:r>
            <w:r>
              <w:rPr>
                <w:rFonts w:hint="default" w:ascii="Times New Roman" w:hAnsi="Times New Roman" w:eastAsia="宋体" w:cs="Times New Roman"/>
                <w:color w:val="auto"/>
                <w:sz w:val="22"/>
                <w:szCs w:val="22"/>
                <w:lang w:val="en-US" w:eastAsia="zh-CN"/>
              </w:rPr>
              <w:t>×10</w:t>
            </w:r>
            <w:r>
              <w:rPr>
                <w:rFonts w:hint="default" w:ascii="Times New Roman" w:hAnsi="Times New Roman" w:eastAsia="宋体" w:cs="Times New Roman"/>
                <w:color w:val="auto"/>
                <w:sz w:val="22"/>
                <w:szCs w:val="22"/>
                <w:vertAlign w:val="superscript"/>
                <w:lang w:val="en-US" w:eastAsia="zh-CN"/>
              </w:rPr>
              <w:t>-3</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11.8</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0.222</w:t>
            </w:r>
          </w:p>
        </w:tc>
        <w:tc>
          <w:tcPr>
            <w:tcW w:w="5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11.9</w:t>
            </w:r>
          </w:p>
        </w:tc>
        <w:tc>
          <w:tcPr>
            <w:tcW w:w="53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restart"/>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2.02×10</w:t>
            </w:r>
            <w:r>
              <w:rPr>
                <w:rFonts w:hint="default" w:ascii="Times New Roman" w:hAnsi="Times New Roman" w:eastAsia="宋体" w:cs="Times New Roman"/>
                <w:color w:val="auto"/>
                <w:sz w:val="22"/>
                <w:szCs w:val="22"/>
                <w:vertAlign w:val="superscript"/>
                <w:lang w:val="en-US" w:eastAsia="zh-CN"/>
              </w:rPr>
              <w:t>4</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0.169</w:t>
            </w:r>
          </w:p>
        </w:tc>
        <w:tc>
          <w:tcPr>
            <w:tcW w:w="53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3.41×10</w:t>
            </w:r>
            <w:r>
              <w:rPr>
                <w:rFonts w:hint="default" w:ascii="Times New Roman" w:hAnsi="Times New Roman" w:eastAsia="宋体" w:cs="Times New Roman"/>
                <w:color w:val="auto"/>
                <w:sz w:val="22"/>
                <w:szCs w:val="22"/>
                <w:vertAlign w:val="superscript"/>
                <w:lang w:val="en-US" w:eastAsia="zh-CN"/>
              </w:rPr>
              <w:t>-3</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 xml:space="preserve">19.6 </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0.396</w:t>
            </w:r>
          </w:p>
        </w:tc>
        <w:tc>
          <w:tcPr>
            <w:tcW w:w="5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rPr>
              <w:t>19.8</w:t>
            </w:r>
          </w:p>
        </w:tc>
        <w:tc>
          <w:tcPr>
            <w:tcW w:w="53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1.97×10</w:t>
            </w:r>
            <w:r>
              <w:rPr>
                <w:rFonts w:hint="default" w:ascii="Times New Roman" w:hAnsi="Times New Roman" w:eastAsia="宋体" w:cs="Times New Roman"/>
                <w:color w:val="auto"/>
                <w:sz w:val="22"/>
                <w:szCs w:val="22"/>
                <w:vertAlign w:val="superscript"/>
                <w:lang w:val="en-US" w:eastAsia="zh-CN"/>
              </w:rPr>
              <w:t>4</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0.129</w:t>
            </w:r>
          </w:p>
        </w:tc>
        <w:tc>
          <w:tcPr>
            <w:tcW w:w="53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2.54×10</w:t>
            </w:r>
            <w:r>
              <w:rPr>
                <w:rFonts w:hint="default" w:ascii="Times New Roman" w:hAnsi="Times New Roman" w:eastAsia="宋体" w:cs="Times New Roman"/>
                <w:color w:val="auto"/>
                <w:sz w:val="22"/>
                <w:szCs w:val="22"/>
                <w:vertAlign w:val="superscript"/>
                <w:lang w:val="en-US" w:eastAsia="zh-CN"/>
              </w:rPr>
              <w:t>-3</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14.2</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0.280</w:t>
            </w:r>
          </w:p>
        </w:tc>
        <w:tc>
          <w:tcPr>
            <w:tcW w:w="5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rPr>
              <w:t>14.3</w:t>
            </w:r>
          </w:p>
        </w:tc>
        <w:tc>
          <w:tcPr>
            <w:tcW w:w="53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1.99×10</w:t>
            </w:r>
            <w:r>
              <w:rPr>
                <w:rFonts w:hint="default" w:ascii="Times New Roman" w:hAnsi="Times New Roman" w:eastAsia="宋体" w:cs="Times New Roman"/>
                <w:color w:val="auto"/>
                <w:sz w:val="22"/>
                <w:szCs w:val="22"/>
                <w:vertAlign w:val="superscript"/>
                <w:lang w:val="en-US" w:eastAsia="zh-CN"/>
              </w:rPr>
              <w:t>4</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0.0793</w:t>
            </w:r>
          </w:p>
        </w:tc>
        <w:tc>
          <w:tcPr>
            <w:tcW w:w="53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1.58×10</w:t>
            </w:r>
            <w:r>
              <w:rPr>
                <w:rFonts w:hint="default" w:ascii="Times New Roman" w:hAnsi="Times New Roman" w:eastAsia="宋体" w:cs="Times New Roman"/>
                <w:color w:val="auto"/>
                <w:sz w:val="22"/>
                <w:szCs w:val="22"/>
                <w:vertAlign w:val="superscript"/>
                <w:lang w:val="en-US" w:eastAsia="zh-CN"/>
              </w:rPr>
              <w:t>-3</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13.3</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0.265</w:t>
            </w:r>
          </w:p>
        </w:tc>
        <w:tc>
          <w:tcPr>
            <w:tcW w:w="5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rPr>
              <w:t>13.4</w:t>
            </w:r>
          </w:p>
        </w:tc>
        <w:tc>
          <w:tcPr>
            <w:tcW w:w="53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0.266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1.99×10</w:t>
            </w:r>
            <w:r>
              <w:rPr>
                <w:rFonts w:hint="default" w:ascii="Times New Roman" w:hAnsi="Times New Roman" w:eastAsia="宋体" w:cs="Times New Roman"/>
                <w:color w:val="auto"/>
                <w:sz w:val="22"/>
                <w:szCs w:val="22"/>
                <w:vertAlign w:val="superscript"/>
                <w:lang w:val="en-US" w:eastAsia="zh-CN"/>
              </w:rPr>
              <w:t>4</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0.126</w:t>
            </w:r>
          </w:p>
        </w:tc>
        <w:tc>
          <w:tcPr>
            <w:tcW w:w="534"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2.51×10</w:t>
            </w:r>
            <w:r>
              <w:rPr>
                <w:rFonts w:hint="default" w:ascii="Times New Roman" w:hAnsi="Times New Roman" w:eastAsia="宋体" w:cs="Times New Roman"/>
                <w:color w:val="auto"/>
                <w:sz w:val="22"/>
                <w:szCs w:val="22"/>
                <w:vertAlign w:val="superscript"/>
                <w:lang w:val="en-US" w:eastAsia="zh-CN"/>
              </w:rPr>
              <w:t>-3</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15.7</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0.312</w:t>
            </w:r>
          </w:p>
        </w:tc>
        <w:tc>
          <w:tcPr>
            <w:tcW w:w="506"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15.8</w:t>
            </w:r>
          </w:p>
        </w:tc>
        <w:tc>
          <w:tcPr>
            <w:tcW w:w="53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0.315</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cs="Times New Roman"/>
          <w:b w:val="0"/>
          <w:bCs w:val="0"/>
          <w:color w:val="0000FF"/>
          <w:sz w:val="22"/>
          <w:szCs w:val="22"/>
          <w:lang w:val="en-US" w:eastAsia="zh-CN"/>
        </w:rPr>
        <w:sectPr>
          <w:pgSz w:w="16838" w:h="11906" w:orient="landscape"/>
          <w:pgMar w:top="1701" w:right="1440" w:bottom="1417" w:left="1440" w:header="1077" w:footer="992" w:gutter="0"/>
          <w:pgNumType w:fmt="decimal"/>
          <w:cols w:space="425" w:num="1"/>
          <w:docGrid w:type="lines" w:linePitch="312" w:charSpace="0"/>
        </w:sectPr>
      </w:pPr>
    </w:p>
    <w:tbl>
      <w:tblPr>
        <w:tblStyle w:val="1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78"/>
        <w:gridCol w:w="1074"/>
        <w:gridCol w:w="989"/>
        <w:gridCol w:w="1545"/>
        <w:gridCol w:w="1494"/>
        <w:gridCol w:w="1514"/>
        <w:gridCol w:w="1494"/>
        <w:gridCol w:w="1437"/>
        <w:gridCol w:w="1477"/>
        <w:gridCol w:w="14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592"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pacing w:val="10"/>
                <w:sz w:val="22"/>
                <w:szCs w:val="22"/>
                <w:highlight w:val="none"/>
                <w:lang w:eastAsia="zh-CN"/>
              </w:rPr>
              <w:t>检</w:t>
            </w:r>
            <w:r>
              <w:rPr>
                <w:rFonts w:hint="default" w:ascii="Times New Roman" w:hAnsi="Times New Roman" w:eastAsia="宋体" w:cs="Times New Roman"/>
                <w:color w:val="auto"/>
                <w:spacing w:val="10"/>
                <w:sz w:val="22"/>
                <w:szCs w:val="22"/>
                <w:highlight w:val="none"/>
              </w:rPr>
              <w:t>测点位</w:t>
            </w:r>
          </w:p>
        </w:tc>
        <w:tc>
          <w:tcPr>
            <w:tcW w:w="379"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color w:val="auto"/>
                <w:spacing w:val="10"/>
                <w:sz w:val="22"/>
                <w:szCs w:val="22"/>
                <w:highlight w:val="none"/>
                <w:lang w:eastAsia="zh-CN"/>
              </w:rPr>
            </w:pPr>
            <w:r>
              <w:rPr>
                <w:rFonts w:hint="default" w:ascii="Times New Roman" w:hAnsi="Times New Roman" w:eastAsia="宋体" w:cs="Times New Roman"/>
                <w:color w:val="auto"/>
                <w:spacing w:val="10"/>
                <w:sz w:val="22"/>
                <w:szCs w:val="22"/>
                <w:highlight w:val="none"/>
                <w:lang w:eastAsia="zh-CN"/>
              </w:rPr>
              <w:t>检测</w:t>
            </w:r>
            <w:r>
              <w:rPr>
                <w:rFonts w:hint="default" w:ascii="Times New Roman" w:hAnsi="Times New Roman" w:eastAsia="宋体" w:cs="Times New Roman"/>
                <w:color w:val="auto"/>
                <w:spacing w:val="10"/>
                <w:sz w:val="22"/>
                <w:szCs w:val="22"/>
                <w:highlight w:val="none"/>
                <w:lang w:val="en-US" w:eastAsia="zh-CN"/>
              </w:rPr>
              <w:t xml:space="preserve"> </w:t>
            </w:r>
            <w:r>
              <w:rPr>
                <w:rFonts w:hint="eastAsia" w:ascii="Times New Roman" w:hAnsi="Times New Roman" w:eastAsia="宋体" w:cs="Times New Roman"/>
                <w:color w:val="auto"/>
                <w:spacing w:val="10"/>
                <w:sz w:val="22"/>
                <w:szCs w:val="22"/>
                <w:highlight w:val="none"/>
                <w:lang w:val="en-US" w:eastAsia="zh-CN"/>
              </w:rPr>
              <w:t xml:space="preserve"> </w:t>
            </w:r>
            <w:r>
              <w:rPr>
                <w:rFonts w:hint="default" w:ascii="Times New Roman" w:hAnsi="Times New Roman" w:eastAsia="宋体" w:cs="Times New Roman"/>
                <w:color w:val="auto"/>
                <w:spacing w:val="10"/>
                <w:sz w:val="22"/>
                <w:szCs w:val="22"/>
                <w:highlight w:val="none"/>
                <w:lang w:eastAsia="zh-CN"/>
              </w:rPr>
              <w:t>周期</w:t>
            </w:r>
          </w:p>
        </w:tc>
        <w:tc>
          <w:tcPr>
            <w:tcW w:w="349"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b/>
                <w:bCs/>
                <w:color w:val="auto"/>
                <w:sz w:val="22"/>
                <w:szCs w:val="22"/>
              </w:rPr>
            </w:pPr>
            <w:r>
              <w:rPr>
                <w:rFonts w:hint="default" w:ascii="Times New Roman" w:hAnsi="Times New Roman" w:eastAsia="宋体" w:cs="Times New Roman"/>
                <w:color w:val="auto"/>
                <w:sz w:val="22"/>
                <w:szCs w:val="22"/>
                <w:highlight w:val="none"/>
                <w:lang w:eastAsia="zh-CN"/>
              </w:rPr>
              <w:t>检</w:t>
            </w:r>
            <w:r>
              <w:rPr>
                <w:rFonts w:hint="default" w:ascii="Times New Roman" w:hAnsi="Times New Roman" w:eastAsia="宋体" w:cs="Times New Roman"/>
                <w:color w:val="auto"/>
                <w:sz w:val="22"/>
                <w:szCs w:val="22"/>
                <w:highlight w:val="none"/>
              </w:rPr>
              <w:t>测</w:t>
            </w:r>
            <w:r>
              <w:rPr>
                <w:rFonts w:hint="default" w:ascii="Times New Roman" w:hAnsi="Times New Roman" w:eastAsia="宋体" w:cs="Times New Roman"/>
                <w:color w:val="auto"/>
                <w:sz w:val="22"/>
                <w:szCs w:val="22"/>
                <w:highlight w:val="none"/>
                <w:lang w:val="en-US" w:eastAsia="zh-CN"/>
              </w:rPr>
              <w:t xml:space="preserve"> </w:t>
            </w:r>
            <w:r>
              <w:rPr>
                <w:rFonts w:hint="eastAsia" w:ascii="Times New Roman" w:hAnsi="Times New Roman" w:eastAsia="宋体"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频次</w:t>
            </w:r>
          </w:p>
        </w:tc>
        <w:tc>
          <w:tcPr>
            <w:tcW w:w="545" w:type="pct"/>
            <w:vMerge w:val="restart"/>
            <w:noWrap w:val="0"/>
            <w:vAlign w:val="center"/>
          </w:tcPr>
          <w:p>
            <w:pPr>
              <w:keepNext w:val="0"/>
              <w:keepLines w:val="0"/>
              <w:pageBreakBefore w:val="0"/>
              <w:widowControl/>
              <w:kinsoku/>
              <w:wordWrap/>
              <w:overflowPunct/>
              <w:topLinePunct w:val="0"/>
              <w:bidi w:val="0"/>
              <w:adjustRightInd w:val="0"/>
              <w:snapToGrid w:val="0"/>
              <w:spacing w:before="157" w:beforeLines="50" w:after="157" w:afterLines="5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废气流量</w:t>
            </w:r>
            <w:r>
              <w:rPr>
                <w:rFonts w:hint="default" w:ascii="Times New Roman" w:hAnsi="Times New Roman" w:eastAsia="宋体" w:cs="Times New Roman"/>
                <w:color w:val="auto"/>
                <w:sz w:val="22"/>
                <w:szCs w:val="22"/>
                <w:highlight w:val="none"/>
                <w:lang w:val="en-US" w:eastAsia="zh-CN"/>
              </w:rPr>
              <w:t>（</w:t>
            </w:r>
            <w:r>
              <w:rPr>
                <w:rFonts w:hint="default" w:ascii="Times New Roman" w:hAnsi="Times New Roman" w:eastAsia="宋体" w:cs="Times New Roman"/>
                <w:color w:val="auto"/>
                <w:sz w:val="22"/>
                <w:szCs w:val="22"/>
                <w:highlight w:val="none"/>
              </w:rPr>
              <w:t>Nm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rPr>
              <w:t>/h</w:t>
            </w:r>
            <w:r>
              <w:rPr>
                <w:rFonts w:hint="default" w:ascii="Times New Roman" w:hAnsi="Times New Roman" w:eastAsia="宋体" w:cs="Times New Roman"/>
                <w:color w:val="auto"/>
                <w:sz w:val="22"/>
                <w:szCs w:val="22"/>
                <w:highlight w:val="none"/>
                <w:lang w:val="en-US" w:eastAsia="zh-CN"/>
              </w:rPr>
              <w:t>）</w:t>
            </w:r>
          </w:p>
        </w:tc>
        <w:tc>
          <w:tcPr>
            <w:tcW w:w="1061" w:type="pct"/>
            <w:gridSpan w:val="2"/>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sz w:val="22"/>
                <w:szCs w:val="22"/>
                <w:lang w:val="en-US" w:eastAsia="zh-CN"/>
              </w:rPr>
              <w:t>甲苯</w:t>
            </w:r>
          </w:p>
        </w:tc>
        <w:tc>
          <w:tcPr>
            <w:tcW w:w="1034" w:type="pct"/>
            <w:gridSpan w:val="2"/>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sz w:val="22"/>
                <w:szCs w:val="22"/>
                <w:lang w:val="en-US" w:eastAsia="zh-CN"/>
              </w:rPr>
              <w:t>二甲苯</w:t>
            </w:r>
          </w:p>
        </w:tc>
        <w:tc>
          <w:tcPr>
            <w:tcW w:w="1037" w:type="pct"/>
            <w:gridSpan w:val="2"/>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sz w:val="22"/>
                <w:szCs w:val="22"/>
                <w:lang w:val="en-US" w:eastAsia="zh-CN"/>
              </w:rPr>
            </w:pPr>
            <w:r>
              <w:rPr>
                <w:rFonts w:hint="default" w:ascii="Times New Roman" w:hAnsi="Times New Roman" w:eastAsia="宋体" w:cs="Times New Roman"/>
                <w:sz w:val="22"/>
                <w:szCs w:val="22"/>
                <w:lang w:val="en-US" w:eastAsia="zh-CN"/>
              </w:rPr>
              <w:t>甲苯与二甲苯合计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lang w:val="en-US" w:eastAsia="zh-CN"/>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49" w:type="pct"/>
            <w:vMerge w:val="continue"/>
            <w:noWrap w:val="0"/>
            <w:vAlign w:val="center"/>
          </w:tcPr>
          <w:p>
            <w:pPr>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textAlignment w:val="center"/>
              <w:rPr>
                <w:rFonts w:hint="default" w:ascii="Times New Roman" w:hAnsi="Times New Roman" w:eastAsia="宋体" w:cs="Times New Roman"/>
                <w:color w:val="auto"/>
                <w:kern w:val="0"/>
                <w:sz w:val="22"/>
                <w:szCs w:val="22"/>
                <w:highlight w:val="none"/>
                <w:lang w:val="en-US" w:eastAsia="zh-CN" w:bidi="ar-SA"/>
              </w:rPr>
            </w:pPr>
          </w:p>
        </w:tc>
        <w:tc>
          <w:tcPr>
            <w:tcW w:w="545"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527"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534"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rPr>
              <w:t>排放速率</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c>
          <w:tcPr>
            <w:tcW w:w="527"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507"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lang w:val="en-US" w:eastAsia="zh-CN" w:bidi="ar-SA"/>
              </w:rPr>
            </w:pPr>
            <w:r>
              <w:rPr>
                <w:rFonts w:hint="default" w:ascii="Times New Roman" w:hAnsi="Times New Roman" w:eastAsia="宋体" w:cs="Times New Roman"/>
                <w:color w:val="auto"/>
                <w:sz w:val="22"/>
                <w:szCs w:val="22"/>
                <w:highlight w:val="none"/>
              </w:rPr>
              <w:t>排放速率</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c>
          <w:tcPr>
            <w:tcW w:w="521"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排放</w:t>
            </w:r>
            <w:r>
              <w:rPr>
                <w:rFonts w:hint="default" w:ascii="Times New Roman" w:hAnsi="Times New Roman" w:eastAsia="宋体" w:cs="Times New Roman"/>
                <w:color w:val="auto"/>
                <w:sz w:val="22"/>
                <w:szCs w:val="22"/>
                <w:highlight w:val="none"/>
              </w:rPr>
              <w:t>浓度</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mg/m</w:t>
            </w:r>
            <w:r>
              <w:rPr>
                <w:rFonts w:hint="default" w:ascii="Times New Roman" w:hAnsi="Times New Roman" w:eastAsia="宋体" w:cs="Times New Roman"/>
                <w:color w:val="auto"/>
                <w:sz w:val="22"/>
                <w:szCs w:val="22"/>
                <w:highlight w:val="none"/>
                <w:vertAlign w:val="superscript"/>
              </w:rPr>
              <w:t>3</w:t>
            </w:r>
            <w:r>
              <w:rPr>
                <w:rFonts w:hint="default" w:ascii="Times New Roman" w:hAnsi="Times New Roman" w:eastAsia="宋体" w:cs="Times New Roman"/>
                <w:color w:val="auto"/>
                <w:sz w:val="22"/>
                <w:szCs w:val="22"/>
                <w:highlight w:val="none"/>
                <w:lang w:eastAsia="zh-CN"/>
              </w:rPr>
              <w:t>）</w:t>
            </w:r>
          </w:p>
        </w:tc>
        <w:tc>
          <w:tcPr>
            <w:tcW w:w="516" w:type="pct"/>
            <w:noWrap w:val="0"/>
            <w:vAlign w:val="center"/>
          </w:tcPr>
          <w:p>
            <w:pPr>
              <w:keepNext w:val="0"/>
              <w:keepLines w:val="0"/>
              <w:pageBreakBefore w:val="0"/>
              <w:widowControl/>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排放速率</w:t>
            </w:r>
            <w:r>
              <w:rPr>
                <w:rFonts w:hint="default" w:ascii="Times New Roman" w:hAnsi="Times New Roman" w:eastAsia="宋体" w:cs="Times New Roman"/>
                <w:color w:val="auto"/>
                <w:sz w:val="22"/>
                <w:szCs w:val="22"/>
                <w:highlight w:val="none"/>
                <w:lang w:eastAsia="zh-CN"/>
              </w:rPr>
              <w:t>（</w:t>
            </w:r>
            <w:r>
              <w:rPr>
                <w:rFonts w:hint="default" w:ascii="Times New Roman" w:hAnsi="Times New Roman" w:eastAsia="宋体" w:cs="Times New Roman"/>
                <w:color w:val="auto"/>
                <w:sz w:val="22"/>
                <w:szCs w:val="22"/>
                <w:highlight w:val="none"/>
              </w:rPr>
              <w:t>kg/h</w:t>
            </w:r>
            <w:r>
              <w:rPr>
                <w:rFonts w:hint="default" w:ascii="Times New Roman" w:hAnsi="Times New Roman" w:eastAsia="宋体" w:cs="Times New Roman"/>
                <w:color w:val="auto"/>
                <w:sz w:val="22"/>
                <w:szCs w:val="22"/>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restart"/>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水帘喷淋+水旋流喷淋+干式除雾器+活性炭吸附脱附+蓄热式催化燃烧装置排气筒出口</w:t>
            </w:r>
          </w:p>
        </w:tc>
        <w:tc>
          <w:tcPr>
            <w:tcW w:w="379" w:type="pct"/>
            <w:vMerge w:val="restart"/>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 </w:t>
            </w:r>
            <w:r>
              <w:rPr>
                <w:rFonts w:hint="default" w:ascii="Times New Roman" w:hAnsi="Times New Roman" w:eastAsia="宋体" w:cs="Times New Roman"/>
                <w:color w:val="auto"/>
                <w:sz w:val="22"/>
                <w:szCs w:val="22"/>
                <w:highlight w:val="none"/>
              </w:rPr>
              <w:t>周期</w:t>
            </w: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1.92×10</w:t>
            </w:r>
            <w:r>
              <w:rPr>
                <w:rFonts w:hint="default" w:ascii="Times New Roman" w:hAnsi="Times New Roman" w:eastAsia="宋体" w:cs="Times New Roman"/>
                <w:color w:val="auto"/>
                <w:sz w:val="22"/>
                <w:szCs w:val="22"/>
                <w:vertAlign w:val="superscript"/>
                <w:lang w:val="en-US" w:eastAsia="zh-CN"/>
              </w:rPr>
              <w:t>4</w:t>
            </w:r>
          </w:p>
        </w:tc>
        <w:tc>
          <w:tcPr>
            <w:tcW w:w="149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51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1.21</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0.023</w:t>
            </w:r>
          </w:p>
        </w:tc>
        <w:tc>
          <w:tcPr>
            <w:tcW w:w="52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1.21</w:t>
            </w:r>
          </w:p>
        </w:tc>
        <w:tc>
          <w:tcPr>
            <w:tcW w:w="1462" w:type="dxa"/>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1.95×10</w:t>
            </w:r>
            <w:r>
              <w:rPr>
                <w:rFonts w:hint="default" w:ascii="Times New Roman" w:hAnsi="Times New Roman" w:eastAsia="宋体" w:cs="Times New Roman"/>
                <w:color w:val="auto"/>
                <w:sz w:val="22"/>
                <w:szCs w:val="22"/>
                <w:vertAlign w:val="superscript"/>
                <w:lang w:val="en-US" w:eastAsia="zh-CN"/>
              </w:rPr>
              <w:t>4</w:t>
            </w:r>
          </w:p>
        </w:tc>
        <w:tc>
          <w:tcPr>
            <w:tcW w:w="149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51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1.05</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0.020</w:t>
            </w:r>
          </w:p>
        </w:tc>
        <w:tc>
          <w:tcPr>
            <w:tcW w:w="52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1.05</w:t>
            </w:r>
          </w:p>
        </w:tc>
        <w:tc>
          <w:tcPr>
            <w:tcW w:w="1462" w:type="dxa"/>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1.89×10</w:t>
            </w:r>
            <w:r>
              <w:rPr>
                <w:rFonts w:hint="default" w:ascii="Times New Roman" w:hAnsi="Times New Roman" w:eastAsia="宋体" w:cs="Times New Roman"/>
                <w:color w:val="auto"/>
                <w:sz w:val="22"/>
                <w:szCs w:val="22"/>
                <w:vertAlign w:val="superscript"/>
                <w:lang w:val="en-US" w:eastAsia="zh-CN"/>
              </w:rPr>
              <w:t>4</w:t>
            </w:r>
          </w:p>
        </w:tc>
        <w:tc>
          <w:tcPr>
            <w:tcW w:w="149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51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bidi="ar-SA"/>
              </w:rPr>
            </w:pPr>
            <w:r>
              <w:rPr>
                <w:rFonts w:hint="default" w:ascii="Times New Roman" w:hAnsi="Times New Roman" w:eastAsia="宋体" w:cs="Times New Roman"/>
                <w:color w:val="auto"/>
                <w:sz w:val="22"/>
                <w:szCs w:val="22"/>
                <w:lang w:val="en-US" w:eastAsia="zh-CN" w:bidi="ar-SA"/>
              </w:rPr>
              <w:t>1.17</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0.022</w:t>
            </w:r>
          </w:p>
        </w:tc>
        <w:tc>
          <w:tcPr>
            <w:tcW w:w="52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1.71</w:t>
            </w:r>
          </w:p>
        </w:tc>
        <w:tc>
          <w:tcPr>
            <w:tcW w:w="1462" w:type="dxa"/>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1.92×10</w:t>
            </w:r>
            <w:r>
              <w:rPr>
                <w:rFonts w:hint="default" w:ascii="Times New Roman" w:hAnsi="Times New Roman" w:eastAsia="宋体" w:cs="Times New Roman"/>
                <w:color w:val="auto"/>
                <w:sz w:val="22"/>
                <w:szCs w:val="22"/>
                <w:vertAlign w:val="superscript"/>
                <w:lang w:val="en-US" w:eastAsia="zh-CN"/>
              </w:rPr>
              <w:t>4</w:t>
            </w:r>
          </w:p>
        </w:tc>
        <w:tc>
          <w:tcPr>
            <w:tcW w:w="149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51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1.14</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0.022</w:t>
            </w:r>
          </w:p>
        </w:tc>
        <w:tc>
          <w:tcPr>
            <w:tcW w:w="52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1.14</w:t>
            </w:r>
          </w:p>
        </w:tc>
        <w:tc>
          <w:tcPr>
            <w:tcW w:w="1462" w:type="dxa"/>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restart"/>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I</w:t>
            </w:r>
            <w:r>
              <w:rPr>
                <w:rFonts w:hint="default" w:ascii="Times New Roman" w:hAnsi="Times New Roman" w:eastAsia="宋体" w:cs="Times New Roman"/>
                <w:color w:val="auto"/>
                <w:sz w:val="22"/>
                <w:szCs w:val="22"/>
                <w:highlight w:val="none"/>
                <w:lang w:val="en-US" w:eastAsia="zh-CN"/>
              </w:rPr>
              <w:t xml:space="preserve">I </w:t>
            </w:r>
            <w:r>
              <w:rPr>
                <w:rFonts w:hint="default" w:ascii="Times New Roman" w:hAnsi="Times New Roman" w:eastAsia="宋体" w:cs="Times New Roman"/>
                <w:color w:val="auto"/>
                <w:sz w:val="22"/>
                <w:szCs w:val="22"/>
                <w:highlight w:val="none"/>
              </w:rPr>
              <w:t>周期</w:t>
            </w: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1</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2.11×10</w:t>
            </w:r>
            <w:r>
              <w:rPr>
                <w:rFonts w:hint="default" w:ascii="Times New Roman" w:hAnsi="Times New Roman" w:eastAsia="宋体" w:cs="Times New Roman"/>
                <w:color w:val="auto"/>
                <w:sz w:val="22"/>
                <w:szCs w:val="22"/>
                <w:vertAlign w:val="superscript"/>
                <w:lang w:val="en-US" w:eastAsia="zh-CN"/>
              </w:rPr>
              <w:t>4</w:t>
            </w:r>
          </w:p>
        </w:tc>
        <w:tc>
          <w:tcPr>
            <w:tcW w:w="149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51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1.60</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0.034</w:t>
            </w:r>
          </w:p>
        </w:tc>
        <w:tc>
          <w:tcPr>
            <w:tcW w:w="52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1.60</w:t>
            </w:r>
          </w:p>
        </w:tc>
        <w:tc>
          <w:tcPr>
            <w:tcW w:w="1462" w:type="dxa"/>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2</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2.00×10</w:t>
            </w:r>
            <w:r>
              <w:rPr>
                <w:rFonts w:hint="default" w:ascii="Times New Roman" w:hAnsi="Times New Roman" w:eastAsia="宋体" w:cs="Times New Roman"/>
                <w:color w:val="auto"/>
                <w:sz w:val="22"/>
                <w:szCs w:val="22"/>
                <w:vertAlign w:val="superscript"/>
                <w:lang w:val="en-US" w:eastAsia="zh-CN"/>
              </w:rPr>
              <w:t>4</w:t>
            </w:r>
          </w:p>
        </w:tc>
        <w:tc>
          <w:tcPr>
            <w:tcW w:w="149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51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1.39</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0.028</w:t>
            </w:r>
          </w:p>
        </w:tc>
        <w:tc>
          <w:tcPr>
            <w:tcW w:w="52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1.39</w:t>
            </w:r>
          </w:p>
        </w:tc>
        <w:tc>
          <w:tcPr>
            <w:tcW w:w="1462" w:type="dxa"/>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3</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2.10×10</w:t>
            </w:r>
            <w:r>
              <w:rPr>
                <w:rFonts w:hint="default" w:ascii="Times New Roman" w:hAnsi="Times New Roman" w:eastAsia="宋体" w:cs="Times New Roman"/>
                <w:color w:val="auto"/>
                <w:sz w:val="22"/>
                <w:szCs w:val="22"/>
                <w:vertAlign w:val="superscript"/>
                <w:lang w:val="en-US" w:eastAsia="zh-CN"/>
              </w:rPr>
              <w:t>4</w:t>
            </w:r>
          </w:p>
        </w:tc>
        <w:tc>
          <w:tcPr>
            <w:tcW w:w="149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51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1.18</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0.025</w:t>
            </w:r>
          </w:p>
        </w:tc>
        <w:tc>
          <w:tcPr>
            <w:tcW w:w="52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1.18</w:t>
            </w:r>
          </w:p>
        </w:tc>
        <w:tc>
          <w:tcPr>
            <w:tcW w:w="1462" w:type="dxa"/>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2"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Chars="0" w:firstLine="0" w:firstLineChars="0"/>
              <w:jc w:val="center"/>
              <w:rPr>
                <w:rFonts w:hint="default" w:ascii="Times New Roman" w:hAnsi="Times New Roman" w:eastAsia="宋体" w:cs="Times New Roman"/>
                <w:color w:val="auto"/>
                <w:sz w:val="22"/>
                <w:szCs w:val="22"/>
              </w:rPr>
            </w:pPr>
          </w:p>
        </w:tc>
        <w:tc>
          <w:tcPr>
            <w:tcW w:w="379" w:type="pct"/>
            <w:vMerge w:val="continue"/>
            <w:noWrap w:val="0"/>
            <w:vAlign w:val="center"/>
          </w:tcPr>
          <w:p>
            <w:pPr>
              <w:pStyle w:val="2"/>
              <w:keepNext w:val="0"/>
              <w:keepLines w:val="0"/>
              <w:pageBreakBefore w:val="0"/>
              <w:widowControl/>
              <w:kinsoku/>
              <w:wordWrap/>
              <w:overflowPunct/>
              <w:topLinePunct w:val="0"/>
              <w:bidi w:val="0"/>
              <w:spacing w:before="157" w:beforeLines="50" w:after="157" w:afterLines="50" w:line="240" w:lineRule="auto"/>
              <w:ind w:left="0" w:leftChars="0" w:firstLine="0" w:firstLineChars="0"/>
              <w:jc w:val="center"/>
              <w:rPr>
                <w:rFonts w:hint="default" w:ascii="Times New Roman" w:hAnsi="Times New Roman" w:eastAsia="宋体" w:cs="Times New Roman"/>
                <w:color w:val="auto"/>
                <w:sz w:val="22"/>
                <w:szCs w:val="22"/>
              </w:rPr>
            </w:pPr>
          </w:p>
        </w:tc>
        <w:tc>
          <w:tcPr>
            <w:tcW w:w="349" w:type="pct"/>
            <w:noWrap w:val="0"/>
            <w:vAlign w:val="center"/>
          </w:tcPr>
          <w:p>
            <w:pPr>
              <w:keepNext w:val="0"/>
              <w:keepLines w:val="0"/>
              <w:pageBreakBefore w:val="0"/>
              <w:widowControl/>
              <w:kinsoku/>
              <w:wordWrap/>
              <w:overflowPunct/>
              <w:topLinePunct w:val="0"/>
              <w:bidi w:val="0"/>
              <w:spacing w:before="157" w:beforeLines="50" w:after="157" w:afterLines="5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rPr>
              <w:t>均值</w:t>
            </w:r>
          </w:p>
        </w:tc>
        <w:tc>
          <w:tcPr>
            <w:tcW w:w="545" w:type="pct"/>
            <w:noWrap w:val="0"/>
            <w:vAlign w:val="center"/>
          </w:tcPr>
          <w:p>
            <w:pPr>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lang w:val="en-US" w:eastAsia="zh-CN"/>
              </w:rPr>
              <w:t>2.07×10</w:t>
            </w:r>
            <w:r>
              <w:rPr>
                <w:rFonts w:hint="default" w:ascii="Times New Roman" w:hAnsi="Times New Roman" w:eastAsia="宋体" w:cs="Times New Roman"/>
                <w:color w:val="auto"/>
                <w:sz w:val="22"/>
                <w:szCs w:val="22"/>
                <w:vertAlign w:val="superscript"/>
                <w:lang w:val="en-US" w:eastAsia="zh-CN"/>
              </w:rPr>
              <w:t>4</w:t>
            </w:r>
          </w:p>
        </w:tc>
        <w:tc>
          <w:tcPr>
            <w:tcW w:w="149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ND</w:t>
            </w:r>
          </w:p>
        </w:tc>
        <w:tc>
          <w:tcPr>
            <w:tcW w:w="1514" w:type="dxa"/>
            <w:noWrap w:val="0"/>
            <w:vAlign w:val="center"/>
          </w:tcPr>
          <w:p>
            <w:pPr>
              <w:keepNext w:val="0"/>
              <w:keepLines w:val="0"/>
              <w:pageBreakBefore w:val="0"/>
              <w:widowControl/>
              <w:suppressLineNumbers w:val="0"/>
              <w:kinsoku/>
              <w:wordWrap/>
              <w:overflowPunct/>
              <w:topLinePunct w:val="0"/>
              <w:bidi w:val="0"/>
              <w:spacing w:before="79" w:beforeLines="25" w:after="79" w:afterLines="25"/>
              <w:jc w:val="center"/>
              <w:textAlignment w:val="center"/>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i w:val="0"/>
                <w:iCs w:val="0"/>
                <w:color w:val="000000"/>
                <w:kern w:val="0"/>
                <w:sz w:val="22"/>
                <w:szCs w:val="22"/>
                <w:u w:val="none"/>
                <w:lang w:val="en-US" w:eastAsia="zh-CN" w:bidi="ar"/>
              </w:rPr>
              <w:t>/</w:t>
            </w:r>
          </w:p>
        </w:tc>
        <w:tc>
          <w:tcPr>
            <w:tcW w:w="52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1.39</w:t>
            </w:r>
          </w:p>
        </w:tc>
        <w:tc>
          <w:tcPr>
            <w:tcW w:w="507"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0.029</w:t>
            </w:r>
          </w:p>
        </w:tc>
        <w:tc>
          <w:tcPr>
            <w:tcW w:w="521" w:type="pct"/>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1.39</w:t>
            </w:r>
          </w:p>
        </w:tc>
        <w:tc>
          <w:tcPr>
            <w:tcW w:w="1462" w:type="dxa"/>
            <w:noWrap w:val="0"/>
            <w:vAlign w:val="center"/>
          </w:tcPr>
          <w:p>
            <w:pPr>
              <w:pStyle w:val="2"/>
              <w:keepNext w:val="0"/>
              <w:keepLines w:val="0"/>
              <w:pageBreakBefore w:val="0"/>
              <w:widowControl/>
              <w:kinsoku/>
              <w:wordWrap/>
              <w:overflowPunct/>
              <w:topLinePunct w:val="0"/>
              <w:autoSpaceDE w:val="0"/>
              <w:autoSpaceDN w:val="0"/>
              <w:bidi w:val="0"/>
              <w:adjustRightInd w:val="0"/>
              <w:snapToGrid w:val="0"/>
              <w:spacing w:before="157" w:beforeLines="50" w:after="157" w:afterLines="50" w:line="240" w:lineRule="auto"/>
              <w:ind w:left="0" w:leftChars="0" w:firstLine="0" w:firstLineChars="0"/>
              <w:jc w:val="center"/>
              <w:textAlignment w:val="baseline"/>
              <w:rPr>
                <w:rFonts w:hint="default" w:ascii="Times New Roman" w:hAnsi="Times New Roman" w:eastAsia="宋体" w:cs="Times New Roman"/>
                <w:color w:val="auto"/>
                <w:sz w:val="22"/>
                <w:szCs w:val="22"/>
                <w:lang w:val="en-US" w:eastAsia="zh-CN"/>
              </w:rPr>
            </w:pPr>
            <w:r>
              <w:rPr>
                <w:rFonts w:hint="default" w:ascii="Times New Roman" w:hAnsi="Times New Roman" w:eastAsia="宋体" w:cs="Times New Roman"/>
                <w:color w:val="auto"/>
                <w:sz w:val="22"/>
                <w:szCs w:val="22"/>
                <w:lang w:val="en-US" w:eastAsia="zh-CN"/>
              </w:rPr>
              <w:t>0.029</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480" w:firstLineChars="200"/>
        <w:jc w:val="both"/>
        <w:textAlignment w:val="auto"/>
        <w:rPr>
          <w:rFonts w:hint="eastAsia" w:ascii="Times New Roman" w:hAnsi="Times New Roman" w:cs="Times New Roman"/>
          <w:b w:val="0"/>
          <w:bCs w:val="0"/>
          <w:color w:val="auto"/>
          <w:sz w:val="24"/>
          <w:szCs w:val="24"/>
          <w:lang w:val="en-US" w:eastAsia="zh-CN"/>
        </w:rPr>
      </w:pPr>
      <w:r>
        <w:rPr>
          <w:rFonts w:hint="default" w:ascii="Times New Roman" w:hAnsi="Times New Roman" w:cs="Times New Roman"/>
          <w:b w:val="0"/>
          <w:bCs w:val="0"/>
          <w:color w:val="auto"/>
          <w:sz w:val="24"/>
          <w:szCs w:val="24"/>
          <w:lang w:val="en-US" w:eastAsia="zh-CN"/>
        </w:rPr>
        <w:t>根据表</w:t>
      </w:r>
      <w:r>
        <w:rPr>
          <w:rFonts w:hint="eastAsia" w:ascii="Times New Roman" w:hAnsi="Times New Roman" w:cs="Times New Roman"/>
          <w:b w:val="0"/>
          <w:bCs w:val="0"/>
          <w:color w:val="auto"/>
          <w:sz w:val="24"/>
          <w:szCs w:val="24"/>
          <w:lang w:val="en-US" w:eastAsia="zh-CN"/>
        </w:rPr>
        <w:t>7-8</w:t>
      </w:r>
      <w:r>
        <w:rPr>
          <w:rFonts w:hint="default" w:ascii="Times New Roman" w:hAnsi="Times New Roman" w:cs="Times New Roman"/>
          <w:b w:val="0"/>
          <w:bCs w:val="0"/>
          <w:color w:val="auto"/>
          <w:sz w:val="24"/>
          <w:szCs w:val="24"/>
          <w:lang w:val="en-US" w:eastAsia="zh-CN"/>
        </w:rPr>
        <w:t>检测结果</w:t>
      </w:r>
      <w:r>
        <w:rPr>
          <w:rFonts w:hint="eastAsia" w:ascii="Times New Roman" w:hAnsi="Times New Roman" w:cs="Times New Roman"/>
          <w:b w:val="0"/>
          <w:bCs w:val="0"/>
          <w:color w:val="auto"/>
          <w:sz w:val="24"/>
          <w:szCs w:val="24"/>
          <w:lang w:val="en-US" w:eastAsia="zh-CN"/>
        </w:rPr>
        <w:t>，水帘喷淋+水旋流喷淋+干式除雾器+活性炭吸附脱附+蓄热式催化燃烧装置排气筒有组织排放：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甲苯与二甲苯合计</w:t>
      </w:r>
      <w:r>
        <w:rPr>
          <w:rFonts w:hint="default" w:ascii="Times New Roman" w:hAnsi="Times New Roman" w:cs="Times New Roman"/>
          <w:b w:val="0"/>
          <w:bCs w:val="0"/>
          <w:color w:val="auto"/>
          <w:sz w:val="24"/>
          <w:szCs w:val="24"/>
          <w:lang w:val="en-US" w:eastAsia="zh-CN"/>
        </w:rPr>
        <w:t>排放浓度均值为</w:t>
      </w:r>
      <w:r>
        <w:rPr>
          <w:rFonts w:hint="eastAsia" w:ascii="Times New Roman" w:hAnsi="Times New Roman" w:cs="Times New Roman"/>
          <w:b w:val="0"/>
          <w:bCs w:val="0"/>
          <w:color w:val="auto"/>
          <w:sz w:val="24"/>
          <w:szCs w:val="24"/>
          <w:lang w:val="en-US" w:eastAsia="zh-CN"/>
        </w:rPr>
        <w:t xml:space="preserve">1.22 </w:t>
      </w:r>
      <w:r>
        <w:rPr>
          <w:rFonts w:hint="default" w:ascii="Times New Roman" w:hAnsi="Times New Roman" w:cs="Times New Roman"/>
          <w:b w:val="0"/>
          <w:bCs w:val="0"/>
          <w:color w:val="auto"/>
          <w:sz w:val="24"/>
          <w:szCs w:val="24"/>
          <w:lang w:val="en-US" w:eastAsia="zh-CN"/>
        </w:rPr>
        <w:t>mg/m</w:t>
      </w:r>
      <w:r>
        <w:rPr>
          <w:rFonts w:hint="default" w:ascii="Times New Roman" w:hAnsi="Times New Roman" w:cs="Times New Roman"/>
          <w:b w:val="0"/>
          <w:bCs w:val="0"/>
          <w:color w:val="auto"/>
          <w:sz w:val="24"/>
          <w:szCs w:val="24"/>
          <w:vertAlign w:val="superscript"/>
          <w:lang w:val="en-US" w:eastAsia="zh-CN"/>
        </w:rPr>
        <w:t>3</w:t>
      </w:r>
      <w:r>
        <w:rPr>
          <w:rFonts w:hint="default" w:ascii="Times New Roman" w:hAnsi="Times New Roman" w:cs="Times New Roman"/>
          <w:b w:val="0"/>
          <w:bCs w:val="0"/>
          <w:color w:val="auto"/>
          <w:sz w:val="24"/>
          <w:szCs w:val="24"/>
          <w:lang w:val="en-US" w:eastAsia="zh-CN"/>
        </w:rPr>
        <w:t>，排放速率均值为0.0</w:t>
      </w:r>
      <w:r>
        <w:rPr>
          <w:rFonts w:hint="eastAsia" w:ascii="Times New Roman" w:hAnsi="Times New Roman" w:cs="Times New Roman"/>
          <w:b w:val="0"/>
          <w:bCs w:val="0"/>
          <w:color w:val="auto"/>
          <w:sz w:val="24"/>
          <w:szCs w:val="24"/>
          <w:lang w:val="en-US" w:eastAsia="zh-CN"/>
        </w:rPr>
        <w:t xml:space="preserve">225 </w:t>
      </w:r>
      <w:r>
        <w:rPr>
          <w:rFonts w:hint="default" w:ascii="Times New Roman" w:hAnsi="Times New Roman" w:cs="Times New Roman"/>
          <w:b w:val="0"/>
          <w:bCs w:val="0"/>
          <w:color w:val="auto"/>
          <w:sz w:val="24"/>
          <w:szCs w:val="24"/>
          <w:lang w:val="en-US" w:eastAsia="zh-CN"/>
        </w:rPr>
        <w:t>kg/h</w:t>
      </w:r>
      <w:r>
        <w:rPr>
          <w:rFonts w:hint="eastAsia" w:ascii="Times New Roman" w:hAnsi="Times New Roman" w:cs="Times New Roman"/>
          <w:b w:val="0"/>
          <w:bCs w:val="0"/>
          <w:color w:val="auto"/>
          <w:sz w:val="24"/>
          <w:szCs w:val="24"/>
          <w:lang w:val="en-US" w:eastAsia="zh-CN"/>
        </w:rPr>
        <w:t>，处理效率约91.6%</w:t>
      </w:r>
      <w:r>
        <w:rPr>
          <w:rFonts w:hint="default" w:ascii="Times New Roman" w:hAnsi="Times New Roman" w:cs="Times New Roman"/>
          <w:b w:val="0"/>
          <w:bCs w:val="0"/>
          <w:color w:val="auto"/>
          <w:sz w:val="24"/>
          <w:szCs w:val="24"/>
          <w:lang w:val="en-US" w:eastAsia="zh-CN"/>
        </w:rPr>
        <w:t>，</w:t>
      </w:r>
      <w:r>
        <w:rPr>
          <w:rFonts w:hint="eastAsia"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w:t>
      </w:r>
      <w:r>
        <w:rPr>
          <w:rFonts w:hint="default" w:ascii="Times New Roman" w:hAnsi="Times New Roman" w:cs="Times New Roman"/>
          <w:b w:val="0"/>
          <w:bCs w:val="0"/>
          <w:color w:val="auto"/>
          <w:sz w:val="24"/>
          <w:szCs w:val="24"/>
          <w:u w:val="none"/>
          <w:vertAlign w:val="baseline"/>
          <w:lang w:val="en-US" w:eastAsia="zh-CN"/>
        </w:rPr>
        <w:t>（</w:t>
      </w:r>
      <w:r>
        <w:rPr>
          <w:rFonts w:hint="default" w:ascii="Times New Roman" w:hAnsi="Times New Roman" w:eastAsia="宋体" w:cs="Times New Roman"/>
          <w:b w:val="0"/>
          <w:bCs w:val="0"/>
          <w:color w:val="auto"/>
          <w:sz w:val="24"/>
          <w:szCs w:val="24"/>
          <w:u w:val="none"/>
          <w:vertAlign w:val="baseline"/>
          <w:lang w:val="en-US" w:eastAsia="zh-CN"/>
        </w:rPr>
        <w:t>甲苯与二甲苯合计</w:t>
      </w:r>
      <w:r>
        <w:rPr>
          <w:rFonts w:hint="default" w:ascii="Times New Roman" w:hAnsi="Times New Roman" w:cs="Times New Roman"/>
          <w:b w:val="0"/>
          <w:bCs w:val="0"/>
          <w:color w:val="auto"/>
          <w:sz w:val="24"/>
          <w:szCs w:val="24"/>
          <w:u w:val="none"/>
          <w:vertAlign w:val="baseline"/>
          <w:lang w:val="en-US" w:eastAsia="zh-CN"/>
        </w:rPr>
        <w:t>浓度</w:t>
      </w:r>
      <w:r>
        <w:rPr>
          <w:rFonts w:hint="eastAsia" w:cs="Times New Roman"/>
          <w:b w:val="0"/>
          <w:bCs w:val="0"/>
          <w:color w:val="auto"/>
          <w:sz w:val="24"/>
          <w:szCs w:val="24"/>
          <w:u w:val="none"/>
          <w:vertAlign w:val="baseline"/>
          <w:lang w:val="en-GB" w:eastAsia="zh-CN"/>
        </w:rPr>
        <w:t>≤</w:t>
      </w:r>
      <w:r>
        <w:rPr>
          <w:rFonts w:hint="default" w:ascii="Times New Roman" w:hAnsi="Times New Roman" w:cs="Times New Roman"/>
          <w:b w:val="0"/>
          <w:bCs w:val="0"/>
          <w:color w:val="auto"/>
          <w:sz w:val="24"/>
          <w:szCs w:val="24"/>
          <w:u w:val="none"/>
          <w:vertAlign w:val="baseline"/>
          <w:lang w:val="en-US" w:eastAsia="zh-CN"/>
        </w:rPr>
        <w:t>20</w:t>
      </w:r>
      <w:r>
        <w:rPr>
          <w:rFonts w:hint="default" w:ascii="Times New Roman" w:hAnsi="Times New Roman" w:cs="Times New Roman"/>
          <w:b w:val="0"/>
          <w:bCs w:val="0"/>
          <w:color w:val="auto"/>
          <w:sz w:val="24"/>
          <w:szCs w:val="24"/>
          <w:u w:val="none"/>
          <w:vertAlign w:val="baseline"/>
          <w:lang w:val="en-GB" w:eastAsia="zh-CN"/>
        </w:rPr>
        <w:t>mg/m</w:t>
      </w:r>
      <w:r>
        <w:rPr>
          <w:rFonts w:hint="default" w:ascii="Times New Roman" w:hAnsi="Times New Roman" w:cs="Times New Roman"/>
          <w:b w:val="0"/>
          <w:bCs w:val="0"/>
          <w:color w:val="auto"/>
          <w:sz w:val="24"/>
          <w:szCs w:val="24"/>
          <w:u w:val="none"/>
          <w:vertAlign w:val="superscript"/>
          <w:lang w:val="en-GB" w:eastAsia="zh-CN"/>
        </w:rPr>
        <w:t>3</w:t>
      </w:r>
      <w:r>
        <w:rPr>
          <w:rFonts w:hint="default" w:ascii="Times New Roman" w:hAnsi="Times New Roman" w:cs="Times New Roman"/>
          <w:b w:val="0"/>
          <w:bCs w:val="0"/>
          <w:color w:val="auto"/>
          <w:sz w:val="24"/>
          <w:szCs w:val="24"/>
          <w:u w:val="none"/>
          <w:vertAlign w:val="baseline"/>
          <w:lang w:val="en-US" w:eastAsia="zh-CN"/>
        </w:rPr>
        <w:t>）要求</w:t>
      </w:r>
      <w:r>
        <w:rPr>
          <w:rFonts w:hint="default" w:ascii="Times New Roman" w:hAnsi="Times New Roman" w:cs="Times New Roman"/>
          <w:b w:val="0"/>
          <w:bCs w:val="0"/>
          <w:color w:val="auto"/>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cs="Times New Roman"/>
          <w:b w:val="0"/>
          <w:bCs w:val="0"/>
          <w:color w:val="auto"/>
          <w:sz w:val="24"/>
          <w:szCs w:val="24"/>
          <w:lang w:val="en-US" w:eastAsia="zh-CN"/>
        </w:rPr>
        <w:sectPr>
          <w:pgSz w:w="16838" w:h="11906" w:orient="landscape"/>
          <w:pgMar w:top="1701" w:right="1440" w:bottom="1417" w:left="1440" w:header="1077" w:footer="992" w:gutter="0"/>
          <w:pgNumType w:fmt="decimal"/>
          <w:cols w:space="425" w:num="1"/>
          <w:docGrid w:type="lines" w:linePitch="312" w:charSpace="0"/>
        </w:sect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outlineLvl w:val="2"/>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7.2.2 噪声监测</w:t>
      </w:r>
    </w:p>
    <w:p>
      <w:pPr>
        <w:ind w:firstLine="480" w:firstLineChars="200"/>
        <w:jc w:val="both"/>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项目噪声监测结果见表7-9。</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color w:val="auto"/>
          <w:sz w:val="22"/>
          <w:szCs w:val="28"/>
        </w:rPr>
      </w:pPr>
      <w:r>
        <w:rPr>
          <w:rFonts w:hint="eastAsia" w:ascii="Times New Roman" w:hAnsi="Times New Roman" w:cs="Times New Roman"/>
          <w:color w:val="auto"/>
          <w:sz w:val="22"/>
          <w:szCs w:val="28"/>
          <w:lang w:eastAsia="zh-CN"/>
        </w:rPr>
        <w:t>表</w:t>
      </w:r>
      <w:r>
        <w:rPr>
          <w:rFonts w:hint="eastAsia" w:ascii="Times New Roman" w:hAnsi="Times New Roman" w:cs="Times New Roman"/>
          <w:color w:val="auto"/>
          <w:sz w:val="22"/>
          <w:szCs w:val="28"/>
          <w:lang w:val="en-US" w:eastAsia="zh-CN"/>
        </w:rPr>
        <w:t>7-9</w:t>
      </w:r>
      <w:r>
        <w:rPr>
          <w:rFonts w:hint="default" w:ascii="Times New Roman" w:hAnsi="Times New Roman" w:cs="Times New Roman"/>
          <w:color w:val="auto"/>
          <w:sz w:val="22"/>
          <w:szCs w:val="28"/>
        </w:rPr>
        <w:t xml:space="preserve"> </w:t>
      </w:r>
      <w:r>
        <w:rPr>
          <w:rFonts w:hint="eastAsia" w:ascii="Times New Roman" w:hAnsi="Times New Roman" w:cs="Times New Roman"/>
          <w:color w:val="auto"/>
          <w:sz w:val="22"/>
          <w:szCs w:val="28"/>
          <w:lang w:val="en-US" w:eastAsia="zh-CN"/>
        </w:rPr>
        <w:t xml:space="preserve"> </w:t>
      </w:r>
      <w:r>
        <w:rPr>
          <w:rFonts w:hint="default" w:ascii="Times New Roman" w:hAnsi="Times New Roman" w:cs="Times New Roman"/>
          <w:color w:val="auto"/>
          <w:sz w:val="22"/>
          <w:szCs w:val="28"/>
        </w:rPr>
        <w:t>厂界噪声监测结果</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right"/>
        <w:textAlignment w:val="auto"/>
        <w:rPr>
          <w:rFonts w:hint="default" w:ascii="Times New Roman" w:hAnsi="Times New Roman" w:cs="Times New Roman"/>
          <w:color w:val="0000FF"/>
          <w:sz w:val="22"/>
          <w:szCs w:val="28"/>
        </w:rPr>
      </w:pPr>
      <w:r>
        <w:rPr>
          <w:rFonts w:hint="default" w:ascii="Times New Roman" w:hAnsi="Times New Roman" w:cs="Times New Roman"/>
          <w:color w:val="auto"/>
          <w:sz w:val="22"/>
          <w:szCs w:val="28"/>
        </w:rPr>
        <w:t>单位：dB（A）</w:t>
      </w:r>
    </w:p>
    <w:tbl>
      <w:tblPr>
        <w:tblStyle w:val="17"/>
        <w:tblW w:w="4999"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Layout w:type="autofit"/>
        <w:tblCellMar>
          <w:top w:w="0" w:type="dxa"/>
          <w:left w:w="108" w:type="dxa"/>
          <w:bottom w:w="0" w:type="dxa"/>
          <w:right w:w="108" w:type="dxa"/>
        </w:tblCellMar>
      </w:tblPr>
      <w:tblGrid>
        <w:gridCol w:w="2269"/>
        <w:gridCol w:w="3497"/>
        <w:gridCol w:w="3497"/>
      </w:tblGrid>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检测</w:t>
            </w:r>
            <w:r>
              <w:rPr>
                <w:rFonts w:hint="default" w:ascii="Times New Roman" w:hAnsi="Times New Roman" w:eastAsia="宋体" w:cs="Times New Roman"/>
                <w:color w:val="auto"/>
                <w:sz w:val="22"/>
                <w:szCs w:val="22"/>
                <w:highlight w:val="none"/>
              </w:rPr>
              <w:t>点位</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2021.10.11</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sz w:val="22"/>
                <w:szCs w:val="22"/>
                <w:highlight w:val="none"/>
                <w:lang w:val="en-US" w:eastAsia="zh-CN"/>
              </w:rPr>
            </w:pPr>
            <w:r>
              <w:rPr>
                <w:rFonts w:hint="default" w:ascii="Times New Roman" w:hAnsi="Times New Roman" w:eastAsia="宋体" w:cs="Times New Roman"/>
                <w:color w:val="auto"/>
                <w:sz w:val="22"/>
                <w:szCs w:val="22"/>
                <w:highlight w:val="none"/>
                <w:lang w:val="en-US" w:eastAsia="zh-CN"/>
              </w:rPr>
              <w:t>2021.10.12</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rPr>
            </w:pP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昼间检测结果</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昼间检测结果</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lang w:eastAsia="zh-CN"/>
              </w:rPr>
            </w:pPr>
            <w:r>
              <w:rPr>
                <w:rFonts w:hint="default" w:ascii="Times New Roman" w:hAnsi="Times New Roman" w:eastAsia="宋体" w:cs="Times New Roman"/>
                <w:color w:val="auto"/>
                <w:sz w:val="22"/>
                <w:szCs w:val="22"/>
                <w:highlight w:val="none"/>
                <w:lang w:eastAsia="zh-CN"/>
              </w:rPr>
              <w:t>东厂界</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53.3</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53.7</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南厂界</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51.9</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52.6</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西厂界</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54.2</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54.4</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4" w:space="0"/>
          </w:tblBorders>
          <w:tblCellMar>
            <w:top w:w="0" w:type="dxa"/>
            <w:left w:w="108" w:type="dxa"/>
            <w:bottom w:w="0" w:type="dxa"/>
            <w:right w:w="108" w:type="dxa"/>
          </w:tblCellMar>
        </w:tblPrEx>
        <w:trPr>
          <w:trHeight w:val="90" w:hRule="atLeast"/>
          <w:jc w:val="center"/>
        </w:trPr>
        <w:tc>
          <w:tcPr>
            <w:tcW w:w="122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rPr>
                <w:rFonts w:hint="default" w:ascii="Times New Roman" w:hAnsi="Times New Roman" w:eastAsia="宋体" w:cs="Times New Roman"/>
                <w:color w:val="auto"/>
                <w:sz w:val="22"/>
                <w:szCs w:val="22"/>
                <w:highlight w:val="none"/>
              </w:rPr>
            </w:pPr>
            <w:r>
              <w:rPr>
                <w:rFonts w:hint="default" w:ascii="Times New Roman" w:hAnsi="Times New Roman" w:eastAsia="宋体" w:cs="Times New Roman"/>
                <w:color w:val="auto"/>
                <w:sz w:val="22"/>
                <w:szCs w:val="22"/>
                <w:highlight w:val="none"/>
                <w:lang w:eastAsia="zh-CN"/>
              </w:rPr>
              <w:t>北厂界</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54.3</w:t>
            </w:r>
          </w:p>
        </w:tc>
        <w:tc>
          <w:tcPr>
            <w:tcW w:w="1887" w:type="pct"/>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snapToGrid/>
              <w:spacing w:before="95" w:beforeLines="30" w:after="95" w:afterLines="30"/>
              <w:jc w:val="center"/>
              <w:textAlignment w:val="center"/>
              <w:rPr>
                <w:rFonts w:hint="default" w:ascii="Times New Roman" w:hAnsi="Times New Roman" w:eastAsia="宋体" w:cs="Times New Roman"/>
                <w:color w:val="auto"/>
                <w:kern w:val="0"/>
                <w:sz w:val="22"/>
                <w:szCs w:val="22"/>
                <w:highlight w:val="none"/>
                <w:lang w:val="en-US" w:eastAsia="zh-CN"/>
              </w:rPr>
            </w:pPr>
            <w:r>
              <w:rPr>
                <w:rFonts w:hint="default" w:ascii="Times New Roman" w:hAnsi="Times New Roman" w:eastAsia="宋体" w:cs="Times New Roman"/>
                <w:color w:val="auto"/>
                <w:kern w:val="0"/>
                <w:sz w:val="22"/>
                <w:szCs w:val="22"/>
                <w:highlight w:val="none"/>
                <w:lang w:val="en-US" w:eastAsia="zh-CN"/>
              </w:rPr>
              <w:t>54.6</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根据表7-9检测结果，项目所在厂区东、西、南、北四厂界昼间噪声测定值为51.9dB（A）～54.6dB（A），符合《工业企业厂界环境噪声排放标准》（GB12348-2008）2类标准限值要求。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7.2.3 项目固废产生处置结果</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本项目运营期固体废物有生活垃圾、一般固废和危险废物。一般固废主要有废钢丸、抛丸机除尘器收集的粉尘和废包装袋；危险废物主要包括漆渣、洗枪废溶剂、废活性炭、废催化剂和废漆料包装桶。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（1）生活垃圾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本项目设分类收集垃圾桶，由长垣市产业集聚区环卫部门定期清运处理，不存在长期堆存现象。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（2）一般固废</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①、废钢丸：抛丸机中的钢丸使用一定时间后会磨损、破碎，为保证抛丸效果，钢丸需定期更换。项目产生的废钢丸外售给当地废金属回收公司。</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②、抛丸机除尘器收集的粉尘：抛丸机除尘器收集的粉尘，外售给当地废金属回收公司。</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③、废包装袋：原辅材料使用过程中产生的废包装袋收集后外售。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（3）危险废物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①、漆渣：项目喷漆废气经过喷淋塔进行过滤时，喷淋塔内底部会有漆渣沉淀，需定期清理，根据《国家危险废物名录》（2021年版），漆渣属于危险废物，废物类别为HW12，废物代码为900-252-12。此部分漆渣清掏后使用防腐防渗桶收集后在危废暂存间暂存，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②、废活性炭：活性炭经脱附再生使用一定时间后吸附能力会明显下降，需定期更换，本项目活性炭每年更换一次，根据《国家危险废物名录》（2021年版），更换的废活性炭属于危险废物，废物类别为HW49，废物代码为900-041-49。本项目共设置2套活性炭吸附箱，每套活性炭吸附箱装炭量均为4t，则本项目废活性炭产生量为8t/年，在危废暂存间暂存后定期交有资质单位安全处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③、废催化剂：本项目共设置两套蓄热式催化燃烧装置，喷漆废气配备一套，烘干废气和浸漆废气共用一套，使用贵重金属铂、钯作为催化剂，每年更换一次。</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④、废包装桶：项目产生的废漆料废包装桶属于危险废物，废物类别为HW49（其他废物），废物代码为900-041-49，废漆料废包装桶先在烘干房内进行烘干，之后在厂区危废暂存间暂存后定期交有资质单位处理。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24"/>
          <w:lang w:val="en-US" w:eastAsia="zh-CN"/>
        </w:rPr>
        <w:t>⑤、洗枪废溶剂：本项目喷漆工序需使用喷漆枪，在喷漆作业结束后应使用稀释剂进行清洗。根据《国家危险废物名录》（2021年版），废喷枪清洗剂属于危险废物，废物类别HW06，废物代码为900-404-06。在危废暂存间临时储存，定期交有相应危废处理资质的单位进行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本项目一般固体废物贮存、处置符合《一般工业固体废物贮存和填埋污染控制标准》（GB18599-2020）；危险废物贮存、处置符合《危险废物贮存污染控制标准》（GB18597-2001）及其修改单。</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本项目固废均得到有效处置，对环境影响较小。</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cs="Times New Roman"/>
          <w:b/>
          <w:bCs/>
          <w:color w:val="auto"/>
          <w:sz w:val="24"/>
          <w:szCs w:val="32"/>
          <w:lang w:val="en-US" w:eastAsia="zh-CN"/>
        </w:rPr>
      </w:pPr>
      <w:r>
        <w:rPr>
          <w:rFonts w:hint="eastAsia" w:ascii="Times New Roman" w:hAnsi="Times New Roman" w:cs="Times New Roman"/>
          <w:b/>
          <w:bCs/>
          <w:color w:val="auto"/>
          <w:sz w:val="24"/>
          <w:szCs w:val="32"/>
          <w:lang w:val="en-US" w:eastAsia="zh-CN"/>
        </w:rPr>
        <w:t>7.3 污染物排放总量</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本项目废气年排放量为5239.2万m</w:t>
      </w:r>
      <w:r>
        <w:rPr>
          <w:rFonts w:hint="eastAsia" w:ascii="Times New Roman" w:hAnsi="Times New Roman" w:cs="Times New Roman"/>
          <w:b w:val="0"/>
          <w:bCs w:val="0"/>
          <w:color w:val="auto"/>
          <w:sz w:val="24"/>
          <w:szCs w:val="32"/>
          <w:vertAlign w:val="superscript"/>
          <w:lang w:val="en-US" w:eastAsia="zh-CN"/>
        </w:rPr>
        <w:t>3</w:t>
      </w:r>
      <w:r>
        <w:rPr>
          <w:rFonts w:hint="eastAsia" w:ascii="Times New Roman" w:hAnsi="Times New Roman" w:cs="Times New Roman"/>
          <w:b w:val="0"/>
          <w:bCs w:val="0"/>
          <w:color w:val="auto"/>
          <w:sz w:val="24"/>
          <w:szCs w:val="32"/>
          <w:lang w:val="en-US" w:eastAsia="zh-CN"/>
        </w:rPr>
        <w:t>/a，VOC</w:t>
      </w:r>
      <w:r>
        <w:rPr>
          <w:rFonts w:hint="eastAsia" w:ascii="Times New Roman" w:hAnsi="Times New Roman" w:cs="Times New Roman"/>
          <w:b w:val="0"/>
          <w:bCs w:val="0"/>
          <w:color w:val="auto"/>
          <w:sz w:val="24"/>
          <w:szCs w:val="32"/>
          <w:vertAlign w:val="subscript"/>
          <w:lang w:val="en-US" w:eastAsia="zh-CN"/>
        </w:rPr>
        <w:t>S</w:t>
      </w:r>
      <w:r>
        <w:rPr>
          <w:rFonts w:hint="eastAsia" w:ascii="Times New Roman" w:hAnsi="Times New Roman" w:cs="Times New Roman"/>
          <w:b w:val="0"/>
          <w:bCs w:val="0"/>
          <w:color w:val="auto"/>
          <w:sz w:val="24"/>
          <w:szCs w:val="32"/>
          <w:lang w:val="en-US" w:eastAsia="zh-CN"/>
        </w:rPr>
        <w:t>年排放量为0.318t/a，二氧化硫和氮氧化物未检出，均满足长垣市德马格起重机喷涂中心全厂总量控制指标：二氧化硫0.0088 t/a、氮氧化物0.0638 t/a、VOC</w:t>
      </w:r>
      <w:r>
        <w:rPr>
          <w:rFonts w:hint="eastAsia" w:ascii="Times New Roman" w:hAnsi="Times New Roman" w:cs="Times New Roman"/>
          <w:b w:val="0"/>
          <w:bCs w:val="0"/>
          <w:color w:val="auto"/>
          <w:sz w:val="24"/>
          <w:szCs w:val="32"/>
          <w:vertAlign w:val="subscript"/>
          <w:lang w:val="en-US" w:eastAsia="zh-CN"/>
        </w:rPr>
        <w:t xml:space="preserve">S </w:t>
      </w:r>
      <w:r>
        <w:rPr>
          <w:rFonts w:hint="eastAsia" w:ascii="Times New Roman" w:hAnsi="Times New Roman" w:cs="Times New Roman"/>
          <w:b w:val="0"/>
          <w:bCs w:val="0"/>
          <w:color w:val="auto"/>
          <w:sz w:val="24"/>
          <w:szCs w:val="32"/>
          <w:lang w:val="en-US" w:eastAsia="zh-CN"/>
        </w:rPr>
        <w:t>5.8184t/a。</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项目产生的废水主要为生活污水，生活污水定期清运肥田，不外排，故不进行废水排放总量的计算。</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sectPr>
          <w:pgSz w:w="11906" w:h="16838"/>
          <w:pgMar w:top="1440" w:right="1417" w:bottom="1440" w:left="1440" w:header="850" w:footer="992" w:gutter="0"/>
          <w:pgNumType w:fmt="decimal"/>
          <w:cols w:space="425" w:num="1"/>
          <w:docGrid w:type="lines" w:linePitch="312" w:charSpace="0"/>
        </w:sectPr>
      </w:pPr>
      <w:r>
        <w:rPr>
          <w:rFonts w:hint="eastAsia" w:ascii="Times New Roman" w:hAnsi="Times New Roman" w:cs="Times New Roman"/>
          <w:b w:val="0"/>
          <w:bCs w:val="0"/>
          <w:color w:val="auto"/>
          <w:sz w:val="24"/>
          <w:szCs w:val="32"/>
          <w:lang w:val="en-US" w:eastAsia="zh-CN"/>
        </w:rPr>
        <w:t>经对比，公司VOC</w:t>
      </w:r>
      <w:r>
        <w:rPr>
          <w:rFonts w:hint="eastAsia" w:ascii="Times New Roman" w:hAnsi="Times New Roman" w:cs="Times New Roman"/>
          <w:b w:val="0"/>
          <w:bCs w:val="0"/>
          <w:color w:val="auto"/>
          <w:sz w:val="24"/>
          <w:szCs w:val="32"/>
          <w:vertAlign w:val="subscript"/>
          <w:lang w:val="en-US" w:eastAsia="zh-CN"/>
        </w:rPr>
        <w:t>S</w:t>
      </w:r>
      <w:r>
        <w:rPr>
          <w:rFonts w:hint="eastAsia" w:ascii="Times New Roman" w:hAnsi="Times New Roman" w:cs="Times New Roman"/>
          <w:b w:val="0"/>
          <w:bCs w:val="0"/>
          <w:color w:val="auto"/>
          <w:sz w:val="24"/>
          <w:szCs w:val="32"/>
          <w:lang w:val="en-US" w:eastAsia="zh-CN"/>
        </w:rPr>
        <w:t>、二氧化硫和氮氧化物总量指标可满足本工程实施后总量控制指标要求。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eastAsia" w:ascii="Times New Roman" w:hAnsi="Times New Roman" w:cs="Times New Roman"/>
          <w:b/>
          <w:bCs/>
          <w:color w:val="auto"/>
          <w:sz w:val="28"/>
          <w:szCs w:val="28"/>
          <w:lang w:val="en-US" w:eastAsia="zh-CN"/>
        </w:rPr>
      </w:pPr>
      <w:bookmarkStart w:id="38" w:name="_Toc31008"/>
      <w:r>
        <w:rPr>
          <w:rFonts w:hint="eastAsia" w:ascii="Times New Roman" w:hAnsi="Times New Roman" w:cs="Times New Roman"/>
          <w:b/>
          <w:bCs/>
          <w:color w:val="auto"/>
          <w:sz w:val="28"/>
          <w:szCs w:val="28"/>
          <w:lang w:val="en-US" w:eastAsia="zh-CN"/>
        </w:rPr>
        <w:t>八、环境管理检查</w:t>
      </w:r>
      <w:bookmarkEnd w:id="38"/>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1"/>
        <w:rPr>
          <w:rFonts w:hint="eastAsia" w:ascii="Times New Roman" w:hAnsi="Times New Roman" w:cs="Times New Roman"/>
          <w:b/>
          <w:bCs/>
          <w:color w:val="auto"/>
          <w:sz w:val="24"/>
          <w:szCs w:val="32"/>
          <w:lang w:val="en-US" w:eastAsia="zh-CN"/>
        </w:rPr>
      </w:pPr>
      <w:bookmarkStart w:id="39" w:name="_Toc17060"/>
      <w:r>
        <w:rPr>
          <w:rFonts w:hint="eastAsia" w:ascii="Times New Roman" w:hAnsi="Times New Roman" w:cs="Times New Roman"/>
          <w:b/>
          <w:bCs/>
          <w:color w:val="auto"/>
          <w:sz w:val="24"/>
          <w:szCs w:val="32"/>
          <w:lang w:val="en-US" w:eastAsia="zh-CN"/>
        </w:rPr>
        <w:t>8.1 落实环评建议情况</w:t>
      </w:r>
      <w:bookmarkEnd w:id="39"/>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zh-CN"/>
        </w:rPr>
        <w:t>表</w:t>
      </w:r>
      <w:r>
        <w:rPr>
          <w:rFonts w:hint="eastAsia" w:ascii="Times New Roman" w:hAnsi="Times New Roman" w:eastAsia="宋体" w:cs="Times New Roman"/>
          <w:color w:val="auto"/>
          <w:sz w:val="22"/>
          <w:szCs w:val="22"/>
          <w:lang w:val="en-US" w:eastAsia="zh-CN"/>
        </w:rPr>
        <w:t>8</w:t>
      </w:r>
      <w:r>
        <w:rPr>
          <w:rFonts w:hint="default" w:ascii="Times New Roman" w:hAnsi="Times New Roman" w:eastAsia="宋体" w:cs="Times New Roman"/>
          <w:color w:val="auto"/>
          <w:sz w:val="22"/>
          <w:szCs w:val="22"/>
          <w:lang w:val="zh-CN"/>
        </w:rPr>
        <w:t>-</w:t>
      </w:r>
      <w:r>
        <w:rPr>
          <w:rFonts w:hint="default" w:ascii="Times New Roman" w:hAnsi="Times New Roman" w:eastAsia="宋体" w:cs="Times New Roman"/>
          <w:color w:val="auto"/>
          <w:sz w:val="22"/>
          <w:szCs w:val="22"/>
        </w:rPr>
        <w:t xml:space="preserve">1  </w:t>
      </w:r>
      <w:r>
        <w:rPr>
          <w:rFonts w:hint="default" w:ascii="Times New Roman" w:hAnsi="Times New Roman" w:eastAsia="宋体" w:cs="Times New Roman"/>
          <w:color w:val="auto"/>
          <w:sz w:val="22"/>
          <w:szCs w:val="22"/>
          <w:lang w:val="zh-CN"/>
        </w:rPr>
        <w:t>环评建议落实情况一览表</w:t>
      </w:r>
    </w:p>
    <w:tbl>
      <w:tblPr>
        <w:tblStyle w:val="17"/>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10"/>
        <w:gridCol w:w="20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93"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环评建议</w:t>
            </w:r>
          </w:p>
        </w:tc>
        <w:tc>
          <w:tcPr>
            <w:tcW w:w="1106"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93"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认真落实各项污染防治措施，确保环保资金投入，严格按照工程设计和环评提出的污染防治措施，执行</w:t>
            </w:r>
            <w:r>
              <w:rPr>
                <w:rFonts w:hint="eastAsia" w:ascii="Times New Roman" w:hAnsi="Times New Roman" w:eastAsia="宋体" w:cs="Times New Roman"/>
                <w:bCs w:val="0"/>
                <w:color w:val="auto"/>
                <w:sz w:val="22"/>
                <w:szCs w:val="22"/>
                <w:lang w:eastAsia="zh-CN"/>
              </w:rPr>
              <w:t>“</w:t>
            </w:r>
            <w:r>
              <w:rPr>
                <w:rFonts w:hint="default" w:ascii="Times New Roman" w:hAnsi="Times New Roman" w:eastAsia="宋体" w:cs="Times New Roman"/>
                <w:bCs w:val="0"/>
                <w:color w:val="auto"/>
                <w:sz w:val="22"/>
                <w:szCs w:val="22"/>
              </w:rPr>
              <w:t>三同时</w:t>
            </w:r>
            <w:r>
              <w:rPr>
                <w:rFonts w:hint="eastAsia" w:ascii="Times New Roman" w:hAnsi="Times New Roman" w:eastAsia="宋体" w:cs="Times New Roman"/>
                <w:bCs w:val="0"/>
                <w:color w:val="auto"/>
                <w:sz w:val="22"/>
                <w:szCs w:val="22"/>
                <w:lang w:eastAsia="zh-CN"/>
              </w:rPr>
              <w:t>”</w:t>
            </w:r>
            <w:r>
              <w:rPr>
                <w:rFonts w:hint="default" w:ascii="Times New Roman" w:hAnsi="Times New Roman" w:eastAsia="宋体" w:cs="Times New Roman"/>
                <w:bCs w:val="0"/>
                <w:color w:val="auto"/>
                <w:sz w:val="22"/>
                <w:szCs w:val="22"/>
              </w:rPr>
              <w:t>制度，加强各类环保设施运行中的日常管理 和维护工作，确保污染物长期稳定达标排放。</w:t>
            </w:r>
          </w:p>
        </w:tc>
        <w:tc>
          <w:tcPr>
            <w:tcW w:w="1106"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93"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加强喷漆房和烘干房的生产管理，减少过程中的跑冒滴漏，最大限度减少挥发性有机物的排放。制定和完善突发事件应急预案，加强安全生产管理，防止风险事故的发生。</w:t>
            </w:r>
          </w:p>
        </w:tc>
        <w:tc>
          <w:tcPr>
            <w:tcW w:w="1106"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893" w:type="pct"/>
            <w:noWrap w:val="0"/>
            <w:vAlign w:val="center"/>
          </w:tcPr>
          <w:p>
            <w:pPr>
              <w:pStyle w:val="23"/>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eastAsia"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与当地政府部门密切配合，确保项目厂区环境防护距离范围内不再规划建设居民区、学校等环境敏感目标</w:t>
            </w:r>
            <w:r>
              <w:rPr>
                <w:rFonts w:hint="eastAsia" w:ascii="Times New Roman" w:hAnsi="Times New Roman" w:eastAsia="宋体" w:cs="Times New Roman"/>
                <w:color w:val="auto"/>
                <w:sz w:val="22"/>
                <w:szCs w:val="22"/>
                <w:lang w:eastAsia="zh-CN"/>
              </w:rPr>
              <w:t>。</w:t>
            </w:r>
          </w:p>
        </w:tc>
        <w:tc>
          <w:tcPr>
            <w:tcW w:w="1106"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jc w:val="center"/>
              <w:textAlignment w:val="auto"/>
              <w:rPr>
                <w:rFonts w:hint="default" w:ascii="Times New Roman" w:hAnsi="Times New Roman" w:eastAsia="宋体" w:cs="Times New Roman"/>
                <w:bCs w:val="0"/>
                <w:color w:val="auto"/>
                <w:sz w:val="22"/>
                <w:szCs w:val="22"/>
              </w:rPr>
            </w:pPr>
            <w:r>
              <w:rPr>
                <w:rFonts w:hint="default" w:ascii="Times New Roman" w:hAnsi="Times New Roman" w:eastAsia="宋体" w:cs="Times New Roman"/>
                <w:bCs w:val="0"/>
                <w:color w:val="auto"/>
                <w:sz w:val="22"/>
                <w:szCs w:val="22"/>
              </w:rPr>
              <w:t>已落实</w:t>
            </w:r>
          </w:p>
        </w:tc>
      </w:tr>
    </w:tbl>
    <w:p>
      <w:pPr>
        <w:pStyle w:val="21"/>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cs="Times New Roman"/>
          <w:b/>
          <w:bCs/>
          <w:color w:val="auto"/>
          <w:sz w:val="24"/>
          <w:szCs w:val="32"/>
          <w:lang w:val="en-US" w:eastAsia="zh-CN"/>
        </w:rPr>
      </w:pPr>
      <w:bookmarkStart w:id="40" w:name="_Toc19698"/>
      <w:r>
        <w:rPr>
          <w:rFonts w:hint="eastAsia" w:ascii="Times New Roman" w:hAnsi="Times New Roman" w:cs="Times New Roman"/>
          <w:b/>
          <w:bCs/>
          <w:color w:val="auto"/>
          <w:sz w:val="24"/>
          <w:szCs w:val="32"/>
          <w:lang w:val="en-US" w:eastAsia="zh-CN"/>
        </w:rPr>
        <w:t>8.2 落实环评批复情况</w:t>
      </w:r>
      <w:bookmarkEnd w:id="40"/>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lang w:val="en-US" w:eastAsia="zh-CN"/>
        </w:rPr>
      </w:pPr>
      <w:r>
        <w:rPr>
          <w:rFonts w:hint="default" w:ascii="Times New Roman" w:hAnsi="Times New Roman" w:cs="Times New Roman"/>
          <w:b w:val="0"/>
          <w:bCs w:val="0"/>
          <w:color w:val="auto"/>
          <w:sz w:val="24"/>
          <w:szCs w:val="32"/>
          <w:lang w:val="en-US" w:eastAsia="zh-CN"/>
        </w:rPr>
        <w:t>验收监测期间，对该公司落实环评批复情况进行了检查，其落实情况见表</w:t>
      </w:r>
      <w:r>
        <w:rPr>
          <w:rFonts w:hint="eastAsia" w:ascii="Times New Roman" w:hAnsi="Times New Roman" w:cs="Times New Roman"/>
          <w:b w:val="0"/>
          <w:bCs w:val="0"/>
          <w:color w:val="auto"/>
          <w:sz w:val="24"/>
          <w:szCs w:val="32"/>
          <w:lang w:val="en-US" w:eastAsia="zh-CN"/>
        </w:rPr>
        <w:t>8-2</w:t>
      </w:r>
      <w:r>
        <w:rPr>
          <w:rFonts w:hint="default" w:ascii="Times New Roman" w:hAnsi="Times New Roman" w:cs="Times New Roman"/>
          <w:b w:val="0"/>
          <w:bCs w:val="0"/>
          <w:color w:val="auto"/>
          <w:sz w:val="24"/>
          <w:szCs w:val="32"/>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cs="Times New Roman"/>
          <w:b w:val="0"/>
          <w:bCs w:val="0"/>
          <w:color w:val="auto"/>
          <w:sz w:val="22"/>
          <w:szCs w:val="28"/>
          <w:lang w:val="en-US" w:eastAsia="zh-CN"/>
        </w:rPr>
      </w:pPr>
      <w:r>
        <w:rPr>
          <w:rFonts w:hint="eastAsia" w:ascii="Times New Roman" w:hAnsi="Times New Roman" w:cs="Times New Roman"/>
          <w:b w:val="0"/>
          <w:bCs w:val="0"/>
          <w:color w:val="auto"/>
          <w:sz w:val="22"/>
          <w:szCs w:val="28"/>
          <w:lang w:val="en-US" w:eastAsia="zh-CN"/>
        </w:rPr>
        <w:t>表8-2  环评批复落实情况一览表</w:t>
      </w:r>
    </w:p>
    <w:tbl>
      <w:tblPr>
        <w:tblStyle w:val="1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0"/>
        <w:gridCol w:w="4984"/>
        <w:gridCol w:w="31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项目名称</w:t>
            </w:r>
          </w:p>
        </w:tc>
        <w:tc>
          <w:tcPr>
            <w:tcW w:w="2691"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环评批复要求</w:t>
            </w:r>
          </w:p>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highlight w:val="none"/>
              </w:rPr>
              <w:t>（长垣市生态环境分局</w:t>
            </w:r>
            <w:r>
              <w:rPr>
                <w:rFonts w:hint="default" w:ascii="Times New Roman" w:hAnsi="Times New Roman" w:eastAsia="宋体" w:cs="Times New Roman"/>
                <w:color w:val="auto"/>
                <w:sz w:val="22"/>
                <w:szCs w:val="22"/>
                <w:highlight w:val="none"/>
                <w:lang w:val="en-US" w:eastAsia="zh-CN"/>
              </w:rPr>
              <w:t>，长环</w:t>
            </w:r>
            <w:r>
              <w:rPr>
                <w:rFonts w:hint="eastAsia" w:ascii="Times New Roman" w:hAnsi="Times New Roman" w:eastAsia="宋体" w:cs="Times New Roman"/>
                <w:color w:val="auto"/>
                <w:sz w:val="22"/>
                <w:szCs w:val="22"/>
                <w:highlight w:val="none"/>
                <w:lang w:val="en-US" w:eastAsia="zh-CN"/>
              </w:rPr>
              <w:t>[2020]45</w:t>
            </w:r>
            <w:r>
              <w:rPr>
                <w:rFonts w:hint="default" w:ascii="Times New Roman" w:hAnsi="Times New Roman" w:eastAsia="宋体" w:cs="Times New Roman"/>
                <w:color w:val="auto"/>
                <w:sz w:val="22"/>
                <w:szCs w:val="22"/>
                <w:highlight w:val="none"/>
                <w:lang w:val="en-US" w:eastAsia="zh-CN"/>
              </w:rPr>
              <w:t>号</w:t>
            </w:r>
            <w:r>
              <w:rPr>
                <w:rFonts w:hint="default" w:ascii="Times New Roman" w:hAnsi="Times New Roman" w:eastAsia="宋体" w:cs="Times New Roman"/>
                <w:color w:val="auto"/>
                <w:sz w:val="22"/>
                <w:szCs w:val="22"/>
                <w:highlight w:val="none"/>
              </w:rPr>
              <w:t>）</w:t>
            </w:r>
          </w:p>
        </w:tc>
        <w:tc>
          <w:tcPr>
            <w:tcW w:w="171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4" w:type="pct"/>
            <w:vMerge w:val="restar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eastAsia" w:ascii="Times New Roman" w:hAnsi="Times New Roman" w:eastAsia="宋体" w:cs="Times New Roman"/>
                <w:color w:val="auto"/>
                <w:sz w:val="22"/>
                <w:szCs w:val="22"/>
                <w:lang w:eastAsia="zh-CN"/>
              </w:rPr>
            </w:pPr>
            <w:r>
              <w:rPr>
                <w:rFonts w:hint="eastAsia" w:ascii="Times New Roman" w:hAnsi="Times New Roman" w:eastAsia="宋体" w:cs="Times New Roman"/>
                <w:color w:val="auto"/>
                <w:sz w:val="22"/>
                <w:szCs w:val="22"/>
                <w:lang w:eastAsia="zh-CN"/>
              </w:rPr>
              <w:t>起重机喷涂中心建设项目</w:t>
            </w:r>
          </w:p>
        </w:tc>
        <w:tc>
          <w:tcPr>
            <w:tcW w:w="2691"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我局批准该《报告书》。原则同意你公司按照《报告书》所列项目的性质、规模、地点、采用的生产工艺和环境保护对策措施进行项目建设。</w:t>
            </w:r>
          </w:p>
        </w:tc>
        <w:tc>
          <w:tcPr>
            <w:tcW w:w="171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同环评批复要求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4"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2691"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你公司应严格执行</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三同时</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制度，认真落实《报告书》提出的要求及建议。环评中提及的污染防治措施可以作为该项目污染治理设施设计的依据，确保各项污染物达标排放。</w:t>
            </w:r>
          </w:p>
        </w:tc>
        <w:tc>
          <w:tcPr>
            <w:tcW w:w="171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4"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2691"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项目产生的废水、废气、噪声、固废须按照环评报告书提出的治理措施进行处理，并达到相应的污染物排放标准。</w:t>
            </w:r>
          </w:p>
        </w:tc>
        <w:tc>
          <w:tcPr>
            <w:tcW w:w="171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eastAsia" w:ascii="Times New Roman" w:hAnsi="Times New Roman" w:eastAsia="宋体" w:cs="Times New Roman"/>
                <w:color w:val="auto"/>
                <w:sz w:val="22"/>
                <w:szCs w:val="22"/>
                <w:lang w:eastAsia="zh-CN"/>
              </w:rPr>
            </w:pPr>
            <w:r>
              <w:rPr>
                <w:rFonts w:hint="default" w:ascii="Times New Roman" w:hAnsi="Times New Roman" w:eastAsia="宋体" w:cs="Times New Roman"/>
                <w:color w:val="auto"/>
                <w:sz w:val="22"/>
                <w:szCs w:val="22"/>
              </w:rPr>
              <w:t>同环评批复要求</w:t>
            </w:r>
            <w:r>
              <w:rPr>
                <w:rFonts w:hint="eastAsia" w:ascii="Times New Roman" w:hAnsi="Times New Roman" w:eastAsia="宋体" w:cs="Times New Roman"/>
                <w:color w:val="auto"/>
                <w:sz w:val="22"/>
                <w:szCs w:val="22"/>
                <w:lang w:eastAsia="zh-CN"/>
              </w:rPr>
              <w:t>，项目实际运营过程中产生的废水</w:t>
            </w:r>
            <w:r>
              <w:rPr>
                <w:rFonts w:hint="eastAsia" w:ascii="Times New Roman" w:hAnsi="Times New Roman" w:eastAsia="宋体" w:cs="Times New Roman"/>
                <w:b w:val="0"/>
                <w:bCs w:val="0"/>
                <w:i w:val="0"/>
                <w:iCs w:val="0"/>
                <w:color w:val="auto"/>
                <w:sz w:val="22"/>
                <w:szCs w:val="22"/>
                <w:u w:val="none"/>
                <w:lang w:val="en-US" w:eastAsia="zh-CN"/>
              </w:rPr>
              <w:t>依托厂区现有化粪池处理后，定期清运肥田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4"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2691"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项目污染物总量控制指标按照总量相关规定执行。</w:t>
            </w:r>
          </w:p>
        </w:tc>
        <w:tc>
          <w:tcPr>
            <w:tcW w:w="171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同环评批复要求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594"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2691"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lang w:val="en-US" w:eastAsia="zh-CN"/>
              </w:rPr>
              <w:t>如果今后国家或我省颁布污染物排放限值的新标准，届时你单位应按新的排放标准执行。</w:t>
            </w:r>
          </w:p>
        </w:tc>
        <w:tc>
          <w:tcPr>
            <w:tcW w:w="171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4"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2691"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本项目的性质、规模、地点、采用的生产工艺或者防治污染措施发生重大变动的，或本批复下达之日起超过五年方开工建设的，应当到我局重新报批或审核本项目的环境影响评价文件。</w:t>
            </w:r>
          </w:p>
        </w:tc>
        <w:tc>
          <w:tcPr>
            <w:tcW w:w="171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同环评批复要求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594" w:type="pct"/>
            <w:vMerge w:val="continue"/>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p>
        </w:tc>
        <w:tc>
          <w:tcPr>
            <w:tcW w:w="2691"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该项目环保</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三同时</w:t>
            </w:r>
            <w:r>
              <w:rPr>
                <w:rFonts w:hint="eastAsia" w:ascii="Times New Roman" w:hAnsi="Times New Roman" w:eastAsia="宋体" w:cs="Times New Roman"/>
                <w:color w:val="auto"/>
                <w:sz w:val="22"/>
                <w:szCs w:val="22"/>
                <w:lang w:eastAsia="zh-CN"/>
              </w:rPr>
              <w:t>”</w:t>
            </w:r>
            <w:r>
              <w:rPr>
                <w:rFonts w:hint="default" w:ascii="Times New Roman" w:hAnsi="Times New Roman" w:eastAsia="宋体" w:cs="Times New Roman"/>
                <w:color w:val="auto"/>
                <w:sz w:val="22"/>
                <w:szCs w:val="22"/>
              </w:rPr>
              <w:t>制度和日常环保监管工作由</w:t>
            </w:r>
            <w:r>
              <w:rPr>
                <w:rFonts w:hint="eastAsia" w:ascii="Times New Roman" w:hAnsi="Times New Roman" w:eastAsia="宋体" w:cs="Times New Roman"/>
                <w:color w:val="auto"/>
                <w:sz w:val="22"/>
                <w:szCs w:val="22"/>
                <w:lang w:eastAsia="zh-CN"/>
              </w:rPr>
              <w:t>长垣市</w:t>
            </w:r>
            <w:r>
              <w:rPr>
                <w:rFonts w:hint="default" w:ascii="Times New Roman" w:hAnsi="Times New Roman" w:eastAsia="宋体" w:cs="Times New Roman"/>
                <w:color w:val="auto"/>
                <w:sz w:val="22"/>
                <w:szCs w:val="22"/>
              </w:rPr>
              <w:t>环境监察大队负责，并明确责任人，加强检查和监管。</w:t>
            </w:r>
          </w:p>
        </w:tc>
        <w:tc>
          <w:tcPr>
            <w:tcW w:w="1714" w:type="pct"/>
            <w:noWrap w:val="0"/>
            <w:vAlign w:val="center"/>
          </w:tcPr>
          <w:p>
            <w:pPr>
              <w:pStyle w:val="24"/>
              <w:keepNext w:val="0"/>
              <w:keepLines w:val="0"/>
              <w:pageBreakBefore w:val="0"/>
              <w:widowControl w:val="0"/>
              <w:kinsoku/>
              <w:wordWrap/>
              <w:overflowPunct/>
              <w:topLinePunct w:val="0"/>
              <w:autoSpaceDE/>
              <w:autoSpaceDN/>
              <w:bidi w:val="0"/>
              <w:spacing w:before="95" w:beforeLines="30" w:after="95" w:afterLines="30" w:line="240" w:lineRule="auto"/>
              <w:ind w:firstLine="0" w:firstLineChars="0"/>
              <w:jc w:val="center"/>
              <w:textAlignment w:val="auto"/>
              <w:rPr>
                <w:rFonts w:hint="default" w:ascii="Times New Roman" w:hAnsi="Times New Roman" w:eastAsia="宋体" w:cs="Times New Roman"/>
                <w:color w:val="auto"/>
                <w:sz w:val="22"/>
                <w:szCs w:val="22"/>
              </w:rPr>
            </w:pPr>
            <w:r>
              <w:rPr>
                <w:rFonts w:hint="default" w:ascii="Times New Roman" w:hAnsi="Times New Roman" w:eastAsia="宋体" w:cs="Times New Roman"/>
                <w:color w:val="auto"/>
                <w:sz w:val="22"/>
                <w:szCs w:val="22"/>
              </w:rPr>
              <w:t>已</w:t>
            </w:r>
            <w:r>
              <w:rPr>
                <w:rFonts w:hint="eastAsia" w:ascii="Times New Roman" w:hAnsi="Times New Roman" w:eastAsia="宋体" w:cs="Times New Roman"/>
                <w:color w:val="auto"/>
                <w:sz w:val="22"/>
                <w:szCs w:val="22"/>
                <w:lang w:eastAsia="zh-CN"/>
              </w:rPr>
              <w:t>落实</w:t>
            </w:r>
          </w:p>
        </w:tc>
      </w:tr>
    </w:tbl>
    <w:p>
      <w:pPr>
        <w:pStyle w:val="5"/>
        <w:keepNext/>
        <w:keepLines w:val="0"/>
        <w:pageBreakBefore w:val="0"/>
        <w:widowControl/>
        <w:kinsoku/>
        <w:wordWrap/>
        <w:overflowPunct/>
        <w:topLinePunct w:val="0"/>
        <w:autoSpaceDE/>
        <w:autoSpaceDN/>
        <w:bidi w:val="0"/>
        <w:adjustRightInd w:val="0"/>
        <w:snapToGrid w:val="0"/>
        <w:spacing w:before="313" w:beforeLines="100" w:after="0"/>
        <w:ind w:left="0" w:leftChars="0" w:right="0" w:rightChars="0"/>
        <w:textAlignment w:val="auto"/>
        <w:outlineLvl w:val="1"/>
        <w:rPr>
          <w:rFonts w:hint="default" w:ascii="Times New Roman" w:hAnsi="Times New Roman" w:eastAsia="宋体" w:cs="Times New Roman"/>
          <w:color w:val="auto"/>
          <w:sz w:val="24"/>
          <w:szCs w:val="24"/>
          <w:lang w:val="zh-CN"/>
        </w:rPr>
      </w:pPr>
      <w:bookmarkStart w:id="41" w:name="_Toc25639"/>
      <w:bookmarkStart w:id="42" w:name="_Toc31467"/>
      <w:r>
        <w:rPr>
          <w:rFonts w:hint="eastAsia"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lang w:val="zh-CN"/>
        </w:rPr>
        <w:t>.</w:t>
      </w:r>
      <w:r>
        <w:rPr>
          <w:rFonts w:hint="default" w:ascii="Times New Roman" w:hAnsi="Times New Roman" w:eastAsia="宋体" w:cs="Times New Roman"/>
          <w:color w:val="auto"/>
          <w:sz w:val="24"/>
          <w:szCs w:val="24"/>
        </w:rPr>
        <w:t>3</w:t>
      </w:r>
      <w:r>
        <w:rPr>
          <w:rFonts w:hint="default" w:ascii="Times New Roman" w:hAnsi="Times New Roman" w:eastAsia="宋体" w:cs="Times New Roman"/>
          <w:color w:val="auto"/>
          <w:sz w:val="24"/>
          <w:szCs w:val="24"/>
          <w:lang w:val="zh-CN"/>
        </w:rPr>
        <w:t xml:space="preserve"> 固体废物排放、处置及综合利用情况</w:t>
      </w:r>
      <w:bookmarkEnd w:id="41"/>
      <w:bookmarkEnd w:id="42"/>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本项目运营期固体废物有生活垃圾、一般固废和危险废物。一般固废主要有废钢丸、抛丸机除尘器收集的粉尘和废包装袋；危险废物主要包括漆渣、洗枪废溶剂、废活性炭、废催化剂和废漆料包装桶。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32"/>
          <w:lang w:val="en-US" w:eastAsia="zh-CN"/>
        </w:rPr>
        <w:t>验收监测期间，</w:t>
      </w:r>
      <w:r>
        <w:rPr>
          <w:rFonts w:hint="eastAsia" w:ascii="Times New Roman" w:hAnsi="Times New Roman" w:cs="Times New Roman"/>
          <w:b w:val="0"/>
          <w:bCs w:val="0"/>
          <w:color w:val="auto"/>
          <w:sz w:val="24"/>
          <w:szCs w:val="24"/>
          <w:lang w:val="en-US" w:eastAsia="zh-CN"/>
        </w:rPr>
        <w:t>本项目固体废物有生活垃圾、一般固废和危险废物。一般固废主要有废钢丸、抛丸机除尘器收集的粉尘和废包装袋；危险废物主要包括漆渣、洗枪废溶剂、废活性炭、废催化剂和废漆料包装桶。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生活垃圾设分类收集垃圾桶，由长垣市产业集聚区环卫部门定期清运处理。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废钢丸、抛丸机除尘器收集的粉尘、废包装袋暂存于一般固废暂存间，定期外售。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漆渣、废活性炭、废催化剂、废包装桶收集后在危废暂存间暂存，定期交有资质单位处理。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本项目一般固体废物贮存、处置符合《一般工业固体废物贮存和填埋污染控制标准》（GB18599-2020）；危险废物贮存、处置符合《危险废物贮存污染控制标准》（GB18597-2001）及其修改单。</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0"/>
        <w:rPr>
          <w:rFonts w:hint="eastAsia" w:ascii="Times New Roman" w:hAnsi="Times New Roman" w:cs="Times New Roman"/>
          <w:b w:val="0"/>
          <w:bCs w:val="0"/>
          <w:color w:val="auto"/>
          <w:sz w:val="24"/>
          <w:szCs w:val="24"/>
          <w:lang w:val="en-US" w:eastAsia="zh-CN"/>
        </w:rPr>
        <w:sectPr>
          <w:pgSz w:w="11906" w:h="16838"/>
          <w:pgMar w:top="1440" w:right="1417" w:bottom="1440" w:left="1440" w:header="850" w:footer="992" w:gutter="0"/>
          <w:pgNumType w:fmt="decimal"/>
          <w:cols w:space="425" w:num="1"/>
          <w:docGrid w:type="lines" w:linePitch="312" w:charSpace="0"/>
        </w:sectPr>
      </w:pPr>
      <w:bookmarkStart w:id="43" w:name="_Toc31771"/>
      <w:r>
        <w:rPr>
          <w:rFonts w:hint="eastAsia" w:ascii="Times New Roman" w:hAnsi="Times New Roman" w:cs="Times New Roman"/>
          <w:b w:val="0"/>
          <w:bCs w:val="0"/>
          <w:color w:val="auto"/>
          <w:sz w:val="24"/>
          <w:szCs w:val="32"/>
          <w:lang w:val="en-US" w:eastAsia="zh-CN"/>
        </w:rPr>
        <w:t>本项目固废均得到有效处置，对环境影响较小。</w:t>
      </w:r>
      <w:bookmarkEnd w:id="43"/>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0"/>
        <w:rPr>
          <w:rFonts w:hint="eastAsia" w:ascii="Times New Roman" w:hAnsi="Times New Roman" w:cs="Times New Roman"/>
          <w:b/>
          <w:bCs/>
          <w:color w:val="auto"/>
          <w:sz w:val="28"/>
          <w:szCs w:val="28"/>
          <w:lang w:val="en-US" w:eastAsia="zh-CN"/>
        </w:rPr>
      </w:pPr>
      <w:bookmarkStart w:id="44" w:name="_Toc23480"/>
      <w:r>
        <w:rPr>
          <w:rFonts w:hint="eastAsia" w:ascii="Times New Roman" w:hAnsi="Times New Roman" w:cs="Times New Roman"/>
          <w:b/>
          <w:bCs/>
          <w:color w:val="auto"/>
          <w:sz w:val="28"/>
          <w:szCs w:val="28"/>
          <w:lang w:val="en-US" w:eastAsia="zh-CN"/>
        </w:rPr>
        <w:t>九、验收监测结论与建议</w:t>
      </w:r>
      <w:bookmarkEnd w:id="44"/>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bCs/>
          <w:color w:val="auto"/>
          <w:sz w:val="24"/>
          <w:szCs w:val="32"/>
          <w:lang w:val="en-US" w:eastAsia="zh-CN"/>
        </w:rPr>
        <w:t>9.1 验收监测结论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vertAlign w:val="baseline"/>
          <w:lang w:val="en-US" w:eastAsia="zh-CN"/>
        </w:rPr>
      </w:pPr>
      <w:r>
        <w:rPr>
          <w:rFonts w:hint="eastAsia" w:ascii="Times New Roman" w:hAnsi="Times New Roman" w:eastAsia="宋体" w:cs="Times New Roman"/>
          <w:color w:val="auto"/>
          <w:sz w:val="24"/>
          <w:szCs w:val="24"/>
          <w:vertAlign w:val="baseline"/>
          <w:lang w:val="en-US" w:eastAsia="zh-CN"/>
        </w:rPr>
        <w:t>9.1.1 验收监测期间工况</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vertAlign w:val="baseline"/>
          <w:lang w:val="en-US" w:eastAsia="zh-CN"/>
        </w:rPr>
      </w:pPr>
      <w:r>
        <w:rPr>
          <w:rFonts w:hint="default" w:ascii="Times New Roman" w:hAnsi="Times New Roman" w:eastAsia="宋体" w:cs="Times New Roman"/>
          <w:color w:val="auto"/>
          <w:sz w:val="24"/>
          <w:szCs w:val="24"/>
          <w:vertAlign w:val="baseline"/>
          <w:lang w:eastAsia="zh-CN"/>
        </w:rPr>
        <w:t>本项目验收监测期间生产负荷为</w:t>
      </w:r>
      <w:r>
        <w:rPr>
          <w:rFonts w:hint="eastAsia" w:ascii="Times New Roman" w:hAnsi="Times New Roman" w:eastAsia="宋体" w:cs="Times New Roman"/>
          <w:color w:val="auto"/>
          <w:sz w:val="24"/>
          <w:szCs w:val="24"/>
          <w:vertAlign w:val="baseline"/>
          <w:lang w:val="en-US" w:eastAsia="zh-CN"/>
        </w:rPr>
        <w:t>93.9</w:t>
      </w:r>
      <w:r>
        <w:rPr>
          <w:rFonts w:hint="default" w:ascii="Times New Roman" w:hAnsi="Times New Roman" w:eastAsia="宋体" w:cs="Times New Roman"/>
          <w:color w:val="auto"/>
          <w:sz w:val="24"/>
          <w:szCs w:val="24"/>
          <w:vertAlign w:val="baseline"/>
          <w:lang w:eastAsia="zh-CN"/>
        </w:rPr>
        <w:t>%</w:t>
      </w:r>
      <w:r>
        <w:rPr>
          <w:rFonts w:hint="eastAsia" w:ascii="Times New Roman" w:hAnsi="Times New Roman" w:eastAsia="宋体" w:cs="Times New Roman"/>
          <w:color w:val="auto"/>
          <w:sz w:val="24"/>
          <w:szCs w:val="24"/>
          <w:vertAlign w:val="baseline"/>
          <w:lang w:val="en-US" w:eastAsia="zh-CN"/>
        </w:rPr>
        <w:t>~97.5%</w:t>
      </w:r>
      <w:r>
        <w:rPr>
          <w:rFonts w:hint="default" w:ascii="Times New Roman" w:hAnsi="Times New Roman" w:eastAsia="宋体" w:cs="Times New Roman"/>
          <w:color w:val="auto"/>
          <w:sz w:val="24"/>
          <w:szCs w:val="24"/>
          <w:vertAlign w:val="baseline"/>
          <w:lang w:eastAsia="zh-CN"/>
        </w:rPr>
        <w:t>，满足国家对建设项目竣工环境保护验收监测期间生产负荷达到额定生产负荷75%以上的要求。验收监测期间，该项目生产稳定，生产及环保设施处于正常运转状态。</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9.1.2 废气污染物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lang w:eastAsia="zh-CN"/>
        </w:rPr>
        <w:t>（</w:t>
      </w:r>
      <w:r>
        <w:rPr>
          <w:rFonts w:hint="default" w:ascii="Times New Roman" w:hAnsi="Times New Roman" w:eastAsia="宋体" w:cs="Times New Roman"/>
          <w:bCs/>
          <w:color w:val="auto"/>
          <w:sz w:val="24"/>
          <w:szCs w:val="24"/>
          <w:lang w:val="en-US" w:eastAsia="zh-CN"/>
        </w:rPr>
        <w:t>1</w:t>
      </w:r>
      <w:r>
        <w:rPr>
          <w:rFonts w:hint="default" w:ascii="Times New Roman" w:hAnsi="Times New Roman" w:eastAsia="宋体" w:cs="Times New Roman"/>
          <w:bCs/>
          <w:color w:val="auto"/>
          <w:sz w:val="24"/>
          <w:szCs w:val="24"/>
          <w:lang w:eastAsia="zh-CN"/>
        </w:rPr>
        <w:t>）</w:t>
      </w:r>
      <w:r>
        <w:rPr>
          <w:rFonts w:hint="default" w:ascii="Times New Roman" w:hAnsi="Times New Roman" w:eastAsia="宋体" w:cs="Times New Roman"/>
          <w:bCs/>
          <w:color w:val="auto"/>
          <w:sz w:val="24"/>
          <w:szCs w:val="24"/>
        </w:rPr>
        <w:t>无组织排放废气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bCs w:val="0"/>
          <w:color w:val="auto"/>
          <w:kern w:val="2"/>
          <w:sz w:val="24"/>
          <w:szCs w:val="24"/>
          <w:u w:val="single"/>
          <w:lang w:val="en-US" w:eastAsia="zh-CN" w:bidi="ar-SA"/>
        </w:rPr>
      </w:pPr>
      <w:r>
        <w:rPr>
          <w:rFonts w:hint="default" w:ascii="Times New Roman" w:hAnsi="Times New Roman" w:eastAsia="宋体" w:cs="Times New Roman"/>
          <w:b w:val="0"/>
          <w:bCs w:val="0"/>
          <w:color w:val="auto"/>
          <w:kern w:val="2"/>
          <w:sz w:val="24"/>
          <w:szCs w:val="24"/>
          <w:u w:val="none"/>
          <w:lang w:val="en-US" w:eastAsia="zh-CN" w:bidi="ar-SA"/>
        </w:rPr>
        <w:t>项目厂界颗粒物无组织排放浓度范围为：0.355 mg/m</w:t>
      </w:r>
      <w:r>
        <w:rPr>
          <w:rFonts w:hint="default" w:ascii="Times New Roman" w:hAnsi="Times New Roman" w:eastAsia="宋体" w:cs="Times New Roman"/>
          <w:b w:val="0"/>
          <w:bCs w:val="0"/>
          <w:color w:val="auto"/>
          <w:kern w:val="2"/>
          <w:sz w:val="24"/>
          <w:szCs w:val="24"/>
          <w:u w:val="none"/>
          <w:vertAlign w:val="superscript"/>
          <w:lang w:val="en-US" w:eastAsia="zh-CN" w:bidi="ar-SA"/>
        </w:rPr>
        <w:t>3</w:t>
      </w:r>
      <w:r>
        <w:rPr>
          <w:rFonts w:hint="default" w:ascii="Times New Roman" w:hAnsi="Times New Roman" w:eastAsia="宋体" w:cs="Times New Roman"/>
          <w:b w:val="0"/>
          <w:bCs w:val="0"/>
          <w:color w:val="auto"/>
          <w:kern w:val="2"/>
          <w:sz w:val="24"/>
          <w:szCs w:val="24"/>
          <w:u w:val="none"/>
          <w:lang w:val="en-US" w:eastAsia="zh-CN" w:bidi="ar-SA"/>
        </w:rPr>
        <w:t>~0.376 mg/m</w:t>
      </w:r>
      <w:r>
        <w:rPr>
          <w:rFonts w:hint="default" w:ascii="Times New Roman" w:hAnsi="Times New Roman" w:eastAsia="宋体" w:cs="Times New Roman"/>
          <w:b w:val="0"/>
          <w:bCs w:val="0"/>
          <w:color w:val="auto"/>
          <w:kern w:val="2"/>
          <w:sz w:val="24"/>
          <w:szCs w:val="24"/>
          <w:u w:val="none"/>
          <w:vertAlign w:val="superscript"/>
          <w:lang w:val="en-US" w:eastAsia="zh-CN" w:bidi="ar-SA"/>
        </w:rPr>
        <w:t>3</w:t>
      </w:r>
      <w:r>
        <w:rPr>
          <w:rFonts w:hint="default" w:ascii="Times New Roman" w:hAnsi="Times New Roman" w:eastAsia="宋体" w:cs="Times New Roman"/>
          <w:b w:val="0"/>
          <w:bCs w:val="0"/>
          <w:color w:val="auto"/>
          <w:kern w:val="2"/>
          <w:sz w:val="24"/>
          <w:szCs w:val="24"/>
          <w:u w:val="none"/>
          <w:lang w:val="en-US" w:eastAsia="zh-CN" w:bidi="ar-SA"/>
        </w:rPr>
        <w:t>，满足</w:t>
      </w:r>
      <w:r>
        <w:rPr>
          <w:rFonts w:hint="default" w:ascii="Times New Roman" w:hAnsi="Times New Roman" w:eastAsia="宋体" w:cs="Times New Roman"/>
          <w:color w:val="auto"/>
          <w:sz w:val="24"/>
          <w:szCs w:val="24"/>
          <w:vertAlign w:val="baseline"/>
          <w:lang w:eastAsia="zh-CN"/>
        </w:rPr>
        <w:t>新乡市生态环境局《关于进一步规范工业企业颗粒物排放限值的通知》</w:t>
      </w:r>
      <w:r>
        <w:rPr>
          <w:rFonts w:hint="default" w:ascii="Times New Roman" w:hAnsi="Times New Roman" w:eastAsia="宋体" w:cs="Times New Roman"/>
          <w:b w:val="0"/>
          <w:bCs w:val="0"/>
          <w:color w:val="auto"/>
          <w:kern w:val="2"/>
          <w:sz w:val="24"/>
          <w:szCs w:val="24"/>
          <w:u w:val="none"/>
          <w:lang w:val="en-US" w:eastAsia="zh-CN" w:bidi="ar-SA"/>
        </w:rPr>
        <w:t>（0.5 mg/m</w:t>
      </w:r>
      <w:r>
        <w:rPr>
          <w:rFonts w:hint="default" w:ascii="Times New Roman" w:hAnsi="Times New Roman" w:eastAsia="宋体" w:cs="Times New Roman"/>
          <w:b w:val="0"/>
          <w:bCs w:val="0"/>
          <w:color w:val="auto"/>
          <w:kern w:val="2"/>
          <w:sz w:val="24"/>
          <w:szCs w:val="24"/>
          <w:u w:val="none"/>
          <w:vertAlign w:val="superscript"/>
          <w:lang w:val="en-US" w:eastAsia="zh-CN" w:bidi="ar-SA"/>
        </w:rPr>
        <w:t>3</w:t>
      </w:r>
      <w:r>
        <w:rPr>
          <w:rFonts w:hint="default" w:ascii="Times New Roman" w:hAnsi="Times New Roman" w:eastAsia="宋体" w:cs="Times New Roman"/>
          <w:b w:val="0"/>
          <w:bCs w:val="0"/>
          <w:color w:val="auto"/>
          <w:kern w:val="2"/>
          <w:sz w:val="24"/>
          <w:szCs w:val="24"/>
          <w:u w:val="none"/>
          <w:lang w:val="en-US" w:eastAsia="zh-CN" w:bidi="ar-SA"/>
        </w:rPr>
        <w:t>）的要求</w:t>
      </w:r>
      <w:r>
        <w:rPr>
          <w:rFonts w:hint="default" w:ascii="Times New Roman" w:hAnsi="Times New Roman" w:eastAsia="宋体" w:cs="Times New Roman"/>
          <w:b/>
          <w:bCs w:val="0"/>
          <w:color w:val="auto"/>
          <w:kern w:val="2"/>
          <w:sz w:val="24"/>
          <w:szCs w:val="24"/>
          <w:u w:val="single"/>
          <w:lang w:val="en-US" w:eastAsia="zh-CN" w:bidi="ar-SA"/>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val="0"/>
          <w:color w:val="auto"/>
          <w:kern w:val="2"/>
          <w:sz w:val="24"/>
          <w:szCs w:val="24"/>
          <w:u w:val="none"/>
          <w:lang w:val="en-US" w:eastAsia="zh-CN" w:bidi="ar-SA"/>
        </w:rPr>
      </w:pPr>
      <w:r>
        <w:rPr>
          <w:rFonts w:hint="default" w:ascii="Times New Roman" w:hAnsi="Times New Roman" w:eastAsia="宋体" w:cs="Times New Roman"/>
          <w:b w:val="0"/>
          <w:bCs w:val="0"/>
          <w:color w:val="auto"/>
          <w:kern w:val="2"/>
          <w:sz w:val="24"/>
          <w:szCs w:val="24"/>
          <w:u w:val="none"/>
          <w:lang w:val="en-US" w:eastAsia="zh-CN" w:bidi="ar-SA"/>
        </w:rPr>
        <w:t>项目厂界甲苯、二甲苯无组织排放均未检出。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val="0"/>
          <w:color w:val="auto"/>
          <w:kern w:val="2"/>
          <w:sz w:val="24"/>
          <w:szCs w:val="24"/>
          <w:u w:val="none"/>
          <w:lang w:val="en-US" w:eastAsia="zh-CN" w:bidi="ar-SA"/>
        </w:rPr>
      </w:pPr>
      <w:r>
        <w:rPr>
          <w:rFonts w:hint="default" w:ascii="Times New Roman" w:hAnsi="Times New Roman" w:eastAsia="宋体" w:cs="Times New Roman"/>
          <w:b w:val="0"/>
          <w:bCs w:val="0"/>
          <w:color w:val="auto"/>
          <w:kern w:val="2"/>
          <w:sz w:val="24"/>
          <w:szCs w:val="24"/>
          <w:u w:val="none"/>
          <w:lang w:val="en-US" w:eastAsia="zh-CN" w:bidi="ar-SA"/>
        </w:rPr>
        <w:t>项目厂界非甲烷总烃无组织排放浓度范围为：0.86 mg/m</w:t>
      </w:r>
      <w:r>
        <w:rPr>
          <w:rFonts w:hint="default" w:ascii="Times New Roman" w:hAnsi="Times New Roman" w:eastAsia="宋体" w:cs="Times New Roman"/>
          <w:b w:val="0"/>
          <w:bCs w:val="0"/>
          <w:color w:val="auto"/>
          <w:kern w:val="2"/>
          <w:sz w:val="24"/>
          <w:szCs w:val="24"/>
          <w:u w:val="none"/>
          <w:vertAlign w:val="superscript"/>
          <w:lang w:val="en-US" w:eastAsia="zh-CN" w:bidi="ar-SA"/>
        </w:rPr>
        <w:t>3</w:t>
      </w:r>
      <w:r>
        <w:rPr>
          <w:rFonts w:hint="default" w:ascii="Times New Roman" w:hAnsi="Times New Roman" w:eastAsia="宋体" w:cs="Times New Roman"/>
          <w:b w:val="0"/>
          <w:bCs w:val="0"/>
          <w:color w:val="auto"/>
          <w:kern w:val="2"/>
          <w:sz w:val="24"/>
          <w:szCs w:val="24"/>
          <w:u w:val="none"/>
          <w:lang w:val="en-US" w:eastAsia="zh-CN" w:bidi="ar-SA"/>
        </w:rPr>
        <w:t>~1.05 mg/m</w:t>
      </w:r>
      <w:r>
        <w:rPr>
          <w:rFonts w:hint="default" w:ascii="Times New Roman" w:hAnsi="Times New Roman" w:eastAsia="宋体" w:cs="Times New Roman"/>
          <w:b w:val="0"/>
          <w:bCs w:val="0"/>
          <w:color w:val="auto"/>
          <w:kern w:val="2"/>
          <w:sz w:val="24"/>
          <w:szCs w:val="24"/>
          <w:u w:val="none"/>
          <w:vertAlign w:val="superscript"/>
          <w:lang w:val="en-US" w:eastAsia="zh-CN" w:bidi="ar-SA"/>
        </w:rPr>
        <w:t>3</w:t>
      </w:r>
      <w:r>
        <w:rPr>
          <w:rFonts w:hint="default" w:ascii="Times New Roman" w:hAnsi="Times New Roman" w:eastAsia="宋体" w:cs="Times New Roman"/>
          <w:b w:val="0"/>
          <w:bCs w:val="0"/>
          <w:color w:val="auto"/>
          <w:kern w:val="2"/>
          <w:sz w:val="24"/>
          <w:szCs w:val="24"/>
          <w:u w:val="none"/>
          <w:lang w:val="en-US" w:eastAsia="zh-CN" w:bidi="ar-SA"/>
        </w:rPr>
        <w:t>，满足</w:t>
      </w:r>
      <w:r>
        <w:rPr>
          <w:rFonts w:hint="default" w:ascii="Times New Roman" w:hAnsi="Times New Roman" w:eastAsia="宋体" w:cs="Times New Roman"/>
          <w:color w:val="auto"/>
          <w:sz w:val="24"/>
          <w:szCs w:val="24"/>
          <w:vertAlign w:val="baseline"/>
          <w:lang w:eastAsia="zh-CN"/>
        </w:rPr>
        <w:t>《河南省关于全省开展工业企业挥发性有机物专项治理工作中排放建议值的通知》（豫环攻坚办〔2017〕162号）</w:t>
      </w:r>
      <w:r>
        <w:rPr>
          <w:rFonts w:hint="default" w:ascii="Times New Roman" w:hAnsi="Times New Roman" w:eastAsia="宋体" w:cs="Times New Roman"/>
          <w:b w:val="0"/>
          <w:bCs w:val="0"/>
          <w:color w:val="auto"/>
          <w:kern w:val="2"/>
          <w:sz w:val="24"/>
          <w:szCs w:val="24"/>
          <w:u w:val="none"/>
          <w:lang w:val="en-US" w:eastAsia="zh-CN" w:bidi="ar-SA"/>
        </w:rPr>
        <w:t>（2.0 mg/m</w:t>
      </w:r>
      <w:r>
        <w:rPr>
          <w:rFonts w:hint="default" w:ascii="Times New Roman" w:hAnsi="Times New Roman" w:eastAsia="宋体" w:cs="Times New Roman"/>
          <w:b w:val="0"/>
          <w:bCs w:val="0"/>
          <w:color w:val="auto"/>
          <w:kern w:val="2"/>
          <w:sz w:val="24"/>
          <w:szCs w:val="24"/>
          <w:u w:val="none"/>
          <w:vertAlign w:val="superscript"/>
          <w:lang w:val="en-US" w:eastAsia="zh-CN" w:bidi="ar-SA"/>
        </w:rPr>
        <w:t>3</w:t>
      </w:r>
      <w:r>
        <w:rPr>
          <w:rFonts w:hint="default" w:ascii="Times New Roman" w:hAnsi="Times New Roman" w:eastAsia="宋体" w:cs="Times New Roman"/>
          <w:b w:val="0"/>
          <w:bCs w:val="0"/>
          <w:color w:val="auto"/>
          <w:kern w:val="2"/>
          <w:sz w:val="24"/>
          <w:szCs w:val="24"/>
          <w:u w:val="none"/>
          <w:lang w:val="en-US" w:eastAsia="zh-CN" w:bidi="ar-SA"/>
        </w:rPr>
        <w:t>）的要求。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val="0"/>
          <w:color w:val="auto"/>
          <w:kern w:val="2"/>
          <w:sz w:val="24"/>
          <w:szCs w:val="32"/>
          <w:lang w:val="en-US" w:eastAsia="zh-CN" w:bidi="ar-SA"/>
        </w:rPr>
      </w:pPr>
      <w:r>
        <w:rPr>
          <w:rFonts w:hint="default" w:ascii="Times New Roman" w:hAnsi="Times New Roman" w:eastAsia="宋体" w:cs="Times New Roman"/>
          <w:b w:val="0"/>
          <w:bCs w:val="0"/>
          <w:color w:val="auto"/>
          <w:kern w:val="2"/>
          <w:sz w:val="24"/>
          <w:szCs w:val="32"/>
          <w:lang w:val="en-US" w:eastAsia="zh-CN" w:bidi="ar-SA"/>
        </w:rPr>
        <w:t>（2）</w:t>
      </w:r>
      <w:r>
        <w:rPr>
          <w:rFonts w:hint="default" w:ascii="Times New Roman" w:hAnsi="Times New Roman" w:eastAsia="宋体" w:cs="Times New Roman"/>
          <w:b w:val="0"/>
          <w:bCs w:val="0"/>
          <w:color w:val="auto"/>
          <w:sz w:val="24"/>
          <w:szCs w:val="24"/>
          <w:u w:val="none"/>
          <w:vertAlign w:val="baseline"/>
          <w:lang w:val="en-US" w:eastAsia="zh-CN"/>
        </w:rPr>
        <w:t>抛丸工序废气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val="0"/>
          <w:color w:val="auto"/>
          <w:kern w:val="2"/>
          <w:sz w:val="24"/>
          <w:szCs w:val="32"/>
          <w:u w:val="single"/>
          <w:lang w:val="en-US" w:eastAsia="zh-CN" w:bidi="ar-SA"/>
        </w:rPr>
      </w:pPr>
      <w:r>
        <w:rPr>
          <w:rFonts w:hint="default" w:ascii="Times New Roman" w:hAnsi="Times New Roman" w:eastAsia="宋体" w:cs="Times New Roman"/>
          <w:b w:val="0"/>
          <w:bCs w:val="0"/>
          <w:color w:val="auto"/>
          <w:sz w:val="24"/>
          <w:szCs w:val="24"/>
          <w:u w:val="none"/>
          <w:vertAlign w:val="baseline"/>
          <w:lang w:val="en-US" w:eastAsia="zh-CN"/>
        </w:rPr>
        <w:t>目抛丸工序袋式除尘器排气筒有组织排放颗粒物浓度平均值为5.95</w:t>
      </w:r>
      <w:r>
        <w:rPr>
          <w:rFonts w:hint="default" w:ascii="Times New Roman" w:hAnsi="Times New Roman" w:eastAsia="宋体" w:cs="Times New Roman"/>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default" w:ascii="Times New Roman" w:hAnsi="Times New Roman" w:eastAsia="宋体" w:cs="Times New Roman"/>
          <w:b w:val="0"/>
          <w:bCs w:val="0"/>
          <w:color w:val="auto"/>
          <w:sz w:val="24"/>
          <w:szCs w:val="24"/>
          <w:u w:val="none"/>
          <w:vertAlign w:val="baseline"/>
          <w:lang w:eastAsia="zh-CN"/>
        </w:rPr>
        <w:t>，排放速率平均值为</w:t>
      </w:r>
      <w:r>
        <w:rPr>
          <w:rFonts w:hint="default" w:ascii="Times New Roman" w:hAnsi="Times New Roman" w:eastAsia="宋体" w:cs="Times New Roman"/>
          <w:b w:val="0"/>
          <w:bCs w:val="0"/>
          <w:color w:val="auto"/>
          <w:sz w:val="24"/>
          <w:szCs w:val="24"/>
          <w:u w:val="none"/>
          <w:vertAlign w:val="baseline"/>
          <w:lang w:val="en-US" w:eastAsia="zh-CN"/>
        </w:rPr>
        <w:t>0.0115 kg/h。</w:t>
      </w:r>
      <w:r>
        <w:rPr>
          <w:rFonts w:hint="default" w:ascii="Times New Roman" w:hAnsi="Times New Roman" w:eastAsia="宋体" w:cs="Times New Roman"/>
          <w:b w:val="0"/>
          <w:bCs w:val="0"/>
          <w:color w:val="auto"/>
          <w:sz w:val="24"/>
          <w:szCs w:val="24"/>
          <w:u w:val="none"/>
          <w:vertAlign w:val="baseline"/>
          <w:lang w:eastAsia="zh-CN"/>
        </w:rPr>
        <w:t>满足新乡市生态环境局《关于进一步规范工业企业颗粒物排放限值的通知》（</w:t>
      </w:r>
      <w:r>
        <w:rPr>
          <w:rFonts w:hint="default" w:ascii="Times New Roman" w:hAnsi="Times New Roman" w:eastAsia="宋体" w:cs="Times New Roman"/>
          <w:b w:val="0"/>
          <w:bCs w:val="0"/>
          <w:color w:val="auto"/>
          <w:sz w:val="24"/>
          <w:szCs w:val="24"/>
          <w:u w:val="none"/>
          <w:vertAlign w:val="baseline"/>
          <w:lang w:val="en-US" w:eastAsia="zh-CN"/>
        </w:rPr>
        <w:t>颗粒物</w:t>
      </w:r>
      <w:r>
        <w:rPr>
          <w:rFonts w:hint="default" w:ascii="Times New Roman" w:hAnsi="Times New Roman" w:eastAsia="宋体" w:cs="Times New Roman"/>
          <w:b w:val="0"/>
          <w:bCs w:val="0"/>
          <w:color w:val="auto"/>
          <w:sz w:val="24"/>
          <w:szCs w:val="24"/>
          <w:u w:val="none"/>
          <w:vertAlign w:val="baseline"/>
          <w:lang w:val="en-GB" w:eastAsia="zh-CN"/>
        </w:rPr>
        <w:t>浓度≤</w:t>
      </w:r>
      <w:r>
        <w:rPr>
          <w:rFonts w:hint="default" w:ascii="Times New Roman" w:hAnsi="Times New Roman" w:eastAsia="宋体" w:cs="Times New Roman"/>
          <w:b w:val="0"/>
          <w:bCs w:val="0"/>
          <w:color w:val="auto"/>
          <w:sz w:val="24"/>
          <w:szCs w:val="24"/>
          <w:u w:val="none"/>
          <w:vertAlign w:val="baseline"/>
          <w:lang w:val="en-US" w:eastAsia="zh-CN"/>
        </w:rPr>
        <w:t>10</w:t>
      </w:r>
      <w:r>
        <w:rPr>
          <w:rFonts w:hint="default" w:ascii="Times New Roman" w:hAnsi="Times New Roman" w:eastAsia="宋体" w:cs="Times New Roman"/>
          <w:b w:val="0"/>
          <w:bCs w:val="0"/>
          <w:color w:val="auto"/>
          <w:sz w:val="24"/>
          <w:szCs w:val="24"/>
          <w:u w:val="none"/>
          <w:vertAlign w:val="baseline"/>
          <w:lang w:val="en-GB" w:eastAsia="zh-CN"/>
        </w:rPr>
        <w:t>mg/m</w:t>
      </w:r>
      <w:r>
        <w:rPr>
          <w:rFonts w:hint="default" w:ascii="Times New Roman" w:hAnsi="Times New Roman" w:eastAsia="宋体" w:cs="Times New Roman"/>
          <w:b w:val="0"/>
          <w:bCs w:val="0"/>
          <w:color w:val="auto"/>
          <w:sz w:val="24"/>
          <w:szCs w:val="24"/>
          <w:u w:val="none"/>
          <w:vertAlign w:val="superscript"/>
          <w:lang w:val="en-GB" w:eastAsia="zh-CN"/>
        </w:rPr>
        <w:t>3</w:t>
      </w:r>
      <w:r>
        <w:rPr>
          <w:rFonts w:hint="default" w:ascii="Times New Roman" w:hAnsi="Times New Roman" w:eastAsia="宋体" w:cs="Times New Roman"/>
          <w:b w:val="0"/>
          <w:bCs w:val="0"/>
          <w:color w:val="auto"/>
          <w:sz w:val="24"/>
          <w:szCs w:val="24"/>
          <w:u w:val="none"/>
          <w:vertAlign w:val="baseline"/>
          <w:lang w:eastAsia="zh-CN"/>
        </w:rPr>
        <w:t>）的要求。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val="0"/>
          <w:color w:val="auto"/>
          <w:kern w:val="2"/>
          <w:sz w:val="24"/>
          <w:szCs w:val="32"/>
          <w:lang w:val="en-US" w:eastAsia="zh-CN" w:bidi="ar-SA"/>
        </w:rPr>
      </w:pPr>
      <w:r>
        <w:rPr>
          <w:rFonts w:hint="default" w:ascii="Times New Roman" w:hAnsi="Times New Roman" w:eastAsia="宋体" w:cs="Times New Roman"/>
          <w:b w:val="0"/>
          <w:bCs w:val="0"/>
          <w:color w:val="auto"/>
          <w:kern w:val="2"/>
          <w:sz w:val="24"/>
          <w:szCs w:val="32"/>
          <w:lang w:val="en-US" w:eastAsia="zh-CN" w:bidi="ar-SA"/>
        </w:rPr>
        <w:t>（3）</w:t>
      </w:r>
      <w:r>
        <w:rPr>
          <w:rFonts w:hint="eastAsia" w:ascii="Times New Roman" w:hAnsi="Times New Roman" w:eastAsia="宋体" w:cs="Times New Roman"/>
          <w:b w:val="0"/>
          <w:bCs w:val="0"/>
          <w:color w:val="auto"/>
          <w:kern w:val="2"/>
          <w:sz w:val="24"/>
          <w:szCs w:val="32"/>
          <w:lang w:val="en-US" w:eastAsia="zh-CN" w:bidi="ar-SA"/>
        </w:rPr>
        <w:t>调漆工序、喷漆工序、喷塑工序、危废间废气及固化烘干废气</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val="0"/>
          <w:color w:val="auto"/>
          <w:sz w:val="24"/>
          <w:szCs w:val="24"/>
          <w:u w:val="none"/>
          <w:vertAlign w:val="baseline"/>
          <w:lang w:val="en-US" w:eastAsia="zh-CN"/>
        </w:rPr>
      </w:pPr>
      <w:r>
        <w:rPr>
          <w:rFonts w:hint="default" w:ascii="Times New Roman" w:hAnsi="Times New Roman" w:eastAsia="宋体" w:cs="Times New Roman"/>
          <w:b w:val="0"/>
          <w:bCs w:val="0"/>
          <w:color w:val="auto"/>
          <w:sz w:val="24"/>
          <w:szCs w:val="24"/>
          <w:u w:val="none"/>
          <w:vertAlign w:val="baseline"/>
          <w:lang w:val="en-US" w:eastAsia="zh-CN"/>
        </w:rPr>
        <w:t>项目</w:t>
      </w:r>
      <w:r>
        <w:rPr>
          <w:rFonts w:hint="eastAsia" w:ascii="Times New Roman" w:hAnsi="Times New Roman" w:eastAsia="宋体" w:cs="Times New Roman"/>
          <w:b w:val="0"/>
          <w:bCs w:val="0"/>
          <w:color w:val="auto"/>
          <w:kern w:val="2"/>
          <w:sz w:val="24"/>
          <w:szCs w:val="32"/>
          <w:lang w:val="en-US" w:eastAsia="zh-CN" w:bidi="ar-SA"/>
        </w:rPr>
        <w:t>调漆工序、喷漆工序、喷塑工序、危废间废气及固化烘干废气经</w:t>
      </w:r>
      <w:r>
        <w:rPr>
          <w:rFonts w:hint="default" w:ascii="Times New Roman" w:hAnsi="Times New Roman" w:eastAsia="宋体" w:cs="Times New Roman"/>
          <w:b w:val="0"/>
          <w:bCs w:val="0"/>
          <w:color w:val="auto"/>
          <w:sz w:val="24"/>
          <w:szCs w:val="24"/>
          <w:u w:val="none"/>
          <w:vertAlign w:val="baseline"/>
          <w:lang w:val="en-US" w:eastAsia="zh-CN"/>
        </w:rPr>
        <w:t>水帘喷淋+水旋流喷淋+干式除雾器+活性炭吸附脱附+蓄热式催化燃烧装置</w:t>
      </w:r>
      <w:r>
        <w:rPr>
          <w:rFonts w:hint="eastAsia" w:ascii="Times New Roman" w:hAnsi="Times New Roman" w:eastAsia="宋体" w:cs="Times New Roman"/>
          <w:b w:val="0"/>
          <w:bCs w:val="0"/>
          <w:color w:val="auto"/>
          <w:sz w:val="24"/>
          <w:szCs w:val="24"/>
          <w:u w:val="none"/>
          <w:vertAlign w:val="baseline"/>
          <w:lang w:val="en-US" w:eastAsia="zh-CN"/>
        </w:rPr>
        <w:t>处理后</w:t>
      </w:r>
      <w:r>
        <w:rPr>
          <w:rFonts w:hint="default" w:ascii="Times New Roman" w:hAnsi="Times New Roman" w:eastAsia="宋体" w:cs="Times New Roman"/>
          <w:b w:val="0"/>
          <w:bCs w:val="0"/>
          <w:color w:val="auto"/>
          <w:sz w:val="24"/>
          <w:szCs w:val="24"/>
          <w:u w:val="none"/>
          <w:vertAlign w:val="baseline"/>
          <w:lang w:val="en-US" w:eastAsia="zh-CN"/>
        </w:rPr>
        <w:t>有组织排放：颗粒物浓度平均值为2.65</w:t>
      </w:r>
      <w:r>
        <w:rPr>
          <w:rFonts w:hint="default" w:ascii="Times New Roman" w:hAnsi="Times New Roman" w:eastAsia="宋体" w:cs="Times New Roman"/>
          <w:b w:val="0"/>
          <w:bCs w:val="0"/>
          <w:color w:val="auto"/>
          <w:sz w:val="24"/>
          <w:szCs w:val="24"/>
          <w:u w:val="none"/>
          <w:lang w:val="en-US" w:eastAsia="zh-CN"/>
        </w:rPr>
        <w:t xml:space="preserve">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default" w:ascii="Times New Roman" w:hAnsi="Times New Roman" w:eastAsia="宋体" w:cs="Times New Roman"/>
          <w:b w:val="0"/>
          <w:bCs w:val="0"/>
          <w:color w:val="auto"/>
          <w:sz w:val="24"/>
          <w:szCs w:val="24"/>
          <w:u w:val="none"/>
          <w:vertAlign w:val="baseline"/>
          <w:lang w:eastAsia="zh-CN"/>
        </w:rPr>
        <w:t>，排放速率平均值为</w:t>
      </w:r>
      <w:r>
        <w:rPr>
          <w:rFonts w:hint="default" w:ascii="Times New Roman" w:hAnsi="Times New Roman" w:eastAsia="宋体" w:cs="Times New Roman"/>
          <w:b w:val="0"/>
          <w:bCs w:val="0"/>
          <w:color w:val="auto"/>
          <w:sz w:val="24"/>
          <w:szCs w:val="24"/>
          <w:u w:val="none"/>
          <w:vertAlign w:val="baseline"/>
          <w:lang w:val="en-US" w:eastAsia="zh-CN"/>
        </w:rPr>
        <w:t>0.053 kg/h，处理效率约97.1%。</w:t>
      </w:r>
      <w:r>
        <w:rPr>
          <w:rFonts w:hint="default" w:ascii="Times New Roman" w:hAnsi="Times New Roman" w:eastAsia="宋体" w:cs="Times New Roman"/>
          <w:b w:val="0"/>
          <w:bCs w:val="0"/>
          <w:color w:val="auto"/>
          <w:sz w:val="24"/>
          <w:szCs w:val="24"/>
          <w:u w:val="none"/>
          <w:vertAlign w:val="baseline"/>
          <w:lang w:eastAsia="zh-CN"/>
        </w:rPr>
        <w:t>满足新乡市生态环境局《关于进一步规范工业企业颗粒物排放限值的通知》（</w:t>
      </w:r>
      <w:r>
        <w:rPr>
          <w:rFonts w:hint="default" w:ascii="Times New Roman" w:hAnsi="Times New Roman" w:eastAsia="宋体" w:cs="Times New Roman"/>
          <w:b w:val="0"/>
          <w:bCs w:val="0"/>
          <w:color w:val="auto"/>
          <w:sz w:val="24"/>
          <w:szCs w:val="24"/>
          <w:u w:val="none"/>
          <w:vertAlign w:val="baseline"/>
          <w:lang w:val="en-US" w:eastAsia="zh-CN"/>
        </w:rPr>
        <w:t>颗粒物</w:t>
      </w:r>
      <w:r>
        <w:rPr>
          <w:rFonts w:hint="default" w:ascii="Times New Roman" w:hAnsi="Times New Roman" w:eastAsia="宋体" w:cs="Times New Roman"/>
          <w:b w:val="0"/>
          <w:bCs w:val="0"/>
          <w:color w:val="auto"/>
          <w:sz w:val="24"/>
          <w:szCs w:val="24"/>
          <w:u w:val="none"/>
          <w:vertAlign w:val="baseline"/>
          <w:lang w:val="en-GB" w:eastAsia="zh-CN"/>
        </w:rPr>
        <w:t>浓度≤</w:t>
      </w:r>
      <w:r>
        <w:rPr>
          <w:rFonts w:hint="default" w:ascii="Times New Roman" w:hAnsi="Times New Roman" w:eastAsia="宋体" w:cs="Times New Roman"/>
          <w:b w:val="0"/>
          <w:bCs w:val="0"/>
          <w:color w:val="auto"/>
          <w:sz w:val="24"/>
          <w:szCs w:val="24"/>
          <w:u w:val="none"/>
          <w:vertAlign w:val="baseline"/>
          <w:lang w:val="en-US" w:eastAsia="zh-CN"/>
        </w:rPr>
        <w:t>10</w:t>
      </w:r>
      <w:r>
        <w:rPr>
          <w:rFonts w:hint="default" w:ascii="Times New Roman" w:hAnsi="Times New Roman" w:eastAsia="宋体" w:cs="Times New Roman"/>
          <w:b w:val="0"/>
          <w:bCs w:val="0"/>
          <w:color w:val="auto"/>
          <w:sz w:val="24"/>
          <w:szCs w:val="24"/>
          <w:u w:val="none"/>
          <w:vertAlign w:val="baseline"/>
          <w:lang w:val="en-GB" w:eastAsia="zh-CN"/>
        </w:rPr>
        <w:t>mg/m</w:t>
      </w:r>
      <w:r>
        <w:rPr>
          <w:rFonts w:hint="default" w:ascii="Times New Roman" w:hAnsi="Times New Roman" w:eastAsia="宋体" w:cs="Times New Roman"/>
          <w:b w:val="0"/>
          <w:bCs w:val="0"/>
          <w:color w:val="auto"/>
          <w:sz w:val="24"/>
          <w:szCs w:val="24"/>
          <w:u w:val="none"/>
          <w:vertAlign w:val="superscript"/>
          <w:lang w:val="en-GB" w:eastAsia="zh-CN"/>
        </w:rPr>
        <w:t>3</w:t>
      </w:r>
      <w:r>
        <w:rPr>
          <w:rFonts w:hint="default" w:ascii="Times New Roman" w:hAnsi="Times New Roman" w:eastAsia="宋体" w:cs="Times New Roman"/>
          <w:b w:val="0"/>
          <w:bCs w:val="0"/>
          <w:color w:val="auto"/>
          <w:sz w:val="24"/>
          <w:szCs w:val="24"/>
          <w:u w:val="none"/>
          <w:vertAlign w:val="baseline"/>
          <w:lang w:eastAsia="zh-CN"/>
        </w:rPr>
        <w:t>）的要求。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val="0"/>
          <w:color w:val="auto"/>
          <w:sz w:val="24"/>
          <w:szCs w:val="24"/>
          <w:u w:val="none"/>
          <w:vertAlign w:val="baseline"/>
          <w:lang w:eastAsia="zh-CN"/>
        </w:rPr>
      </w:pPr>
      <w:r>
        <w:rPr>
          <w:rFonts w:hint="default" w:ascii="Times New Roman" w:hAnsi="Times New Roman" w:eastAsia="宋体" w:cs="Times New Roman"/>
          <w:b w:val="0"/>
          <w:bCs w:val="0"/>
          <w:color w:val="auto"/>
          <w:sz w:val="24"/>
          <w:szCs w:val="24"/>
          <w:u w:val="none"/>
          <w:vertAlign w:val="baseline"/>
          <w:lang w:val="en-US" w:eastAsia="zh-CN"/>
        </w:rPr>
        <w:t>非甲烷总烃</w:t>
      </w:r>
      <w:r>
        <w:rPr>
          <w:rFonts w:hint="default" w:ascii="Times New Roman" w:hAnsi="Times New Roman" w:eastAsia="宋体" w:cs="Times New Roman"/>
          <w:b w:val="0"/>
          <w:bCs w:val="0"/>
          <w:color w:val="auto"/>
          <w:sz w:val="24"/>
          <w:szCs w:val="24"/>
          <w:u w:val="none"/>
          <w:lang w:val="en-US" w:eastAsia="zh-CN"/>
        </w:rPr>
        <w:t xml:space="preserve">浓度平均值为5.54 </w:t>
      </w:r>
      <w:r>
        <w:rPr>
          <w:rFonts w:hint="default" w:ascii="Times New Roman" w:hAnsi="Times New Roman" w:eastAsia="宋体" w:cs="Times New Roman"/>
          <w:b w:val="0"/>
          <w:bCs w:val="0"/>
          <w:color w:val="auto"/>
          <w:sz w:val="24"/>
          <w:szCs w:val="24"/>
          <w:u w:val="none"/>
        </w:rPr>
        <w:t>mg/m</w:t>
      </w:r>
      <w:r>
        <w:rPr>
          <w:rFonts w:hint="default" w:ascii="Times New Roman" w:hAnsi="Times New Roman" w:eastAsia="宋体" w:cs="Times New Roman"/>
          <w:b w:val="0"/>
          <w:bCs w:val="0"/>
          <w:color w:val="auto"/>
          <w:sz w:val="24"/>
          <w:szCs w:val="24"/>
          <w:u w:val="none"/>
          <w:vertAlign w:val="superscript"/>
        </w:rPr>
        <w:t>3</w:t>
      </w:r>
      <w:r>
        <w:rPr>
          <w:rFonts w:hint="default" w:ascii="Times New Roman" w:hAnsi="Times New Roman" w:eastAsia="宋体" w:cs="Times New Roman"/>
          <w:b w:val="0"/>
          <w:bCs w:val="0"/>
          <w:color w:val="auto"/>
          <w:sz w:val="24"/>
          <w:szCs w:val="24"/>
          <w:u w:val="none"/>
          <w:vertAlign w:val="baseline"/>
          <w:lang w:eastAsia="zh-CN"/>
        </w:rPr>
        <w:t>，排放速率平均值为</w:t>
      </w:r>
      <w:r>
        <w:rPr>
          <w:rFonts w:hint="default" w:ascii="Times New Roman" w:hAnsi="Times New Roman" w:eastAsia="宋体" w:cs="Times New Roman"/>
          <w:b w:val="0"/>
          <w:bCs w:val="0"/>
          <w:color w:val="auto"/>
          <w:sz w:val="24"/>
          <w:szCs w:val="24"/>
          <w:u w:val="none"/>
          <w:vertAlign w:val="baseline"/>
          <w:lang w:val="en-US" w:eastAsia="zh-CN"/>
        </w:rPr>
        <w:t>0.110 kg/h，处理效率约91.5%。</w:t>
      </w:r>
      <w:r>
        <w:rPr>
          <w:rFonts w:hint="default"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满足《工业涂装工序挥发性有机物排放标准》（DB41/1951-2020）表1通用设备标准（非甲烷总烃浓度</w:t>
      </w:r>
      <w:r>
        <w:rPr>
          <w:rFonts w:hint="default" w:ascii="Times New Roman" w:hAnsi="Times New Roman" w:cs="Times New Roman"/>
          <w:b w:val="0"/>
          <w:bCs w:val="0"/>
          <w:color w:val="auto"/>
          <w:sz w:val="24"/>
          <w:szCs w:val="24"/>
          <w:u w:val="none"/>
          <w:vertAlign w:val="baseline"/>
          <w:lang w:val="en-GB" w:eastAsia="zh-CN"/>
        </w:rPr>
        <w:t>≤</w:t>
      </w:r>
      <w:r>
        <w:rPr>
          <w:rFonts w:hint="default" w:ascii="Times New Roman" w:hAnsi="Times New Roman" w:cs="Times New Roman"/>
          <w:b w:val="0"/>
          <w:bCs w:val="0"/>
          <w:color w:val="auto"/>
          <w:sz w:val="24"/>
          <w:szCs w:val="24"/>
          <w:u w:val="none"/>
          <w:vertAlign w:val="baseline"/>
          <w:lang w:val="en-US" w:eastAsia="zh-CN"/>
        </w:rPr>
        <w:t>50</w:t>
      </w:r>
      <w:r>
        <w:rPr>
          <w:rFonts w:hint="default" w:ascii="Times New Roman" w:hAnsi="Times New Roman" w:cs="Times New Roman"/>
          <w:b w:val="0"/>
          <w:bCs w:val="0"/>
          <w:color w:val="auto"/>
          <w:sz w:val="24"/>
          <w:szCs w:val="24"/>
          <w:u w:val="none"/>
          <w:vertAlign w:val="baseline"/>
          <w:lang w:val="en-GB" w:eastAsia="zh-CN"/>
        </w:rPr>
        <w:t>mg/m</w:t>
      </w:r>
      <w:r>
        <w:rPr>
          <w:rFonts w:hint="default" w:ascii="Times New Roman" w:hAnsi="Times New Roman" w:cs="Times New Roman"/>
          <w:b w:val="0"/>
          <w:bCs w:val="0"/>
          <w:color w:val="auto"/>
          <w:sz w:val="24"/>
          <w:szCs w:val="24"/>
          <w:u w:val="none"/>
          <w:vertAlign w:val="superscript"/>
          <w:lang w:val="en-GB" w:eastAsia="zh-CN"/>
        </w:rPr>
        <w:t>3</w:t>
      </w:r>
      <w:r>
        <w:rPr>
          <w:rFonts w:hint="default" w:ascii="Times New Roman" w:hAnsi="Times New Roman" w:cs="Times New Roman"/>
          <w:b w:val="0"/>
          <w:bCs w:val="0"/>
          <w:color w:val="auto"/>
          <w:sz w:val="24"/>
          <w:szCs w:val="24"/>
          <w:u w:val="none"/>
          <w:vertAlign w:val="baseline"/>
          <w:lang w:val="en-US" w:eastAsia="zh-CN"/>
        </w:rPr>
        <w:t>）要求</w:t>
      </w:r>
      <w:r>
        <w:rPr>
          <w:rFonts w:hint="default" w:ascii="Times New Roman" w:hAnsi="Times New Roman" w:eastAsia="宋体" w:cs="Times New Roman"/>
          <w:b w:val="0"/>
          <w:bCs w:val="0"/>
          <w:color w:val="auto"/>
          <w:sz w:val="24"/>
          <w:szCs w:val="24"/>
          <w:u w:val="none"/>
          <w:vertAlign w:val="baseline"/>
          <w:lang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val="0"/>
          <w:color w:val="auto"/>
          <w:sz w:val="24"/>
          <w:szCs w:val="24"/>
          <w:u w:val="none"/>
          <w:vertAlign w:val="baseline"/>
          <w:lang w:val="en-US" w:eastAsia="zh-CN"/>
        </w:rPr>
      </w:pPr>
      <w:r>
        <w:rPr>
          <w:rFonts w:hint="default" w:ascii="Times New Roman" w:hAnsi="Times New Roman" w:eastAsia="宋体" w:cs="Times New Roman"/>
          <w:b w:val="0"/>
          <w:bCs w:val="0"/>
          <w:color w:val="auto"/>
          <w:sz w:val="24"/>
          <w:szCs w:val="24"/>
          <w:u w:val="none"/>
          <w:vertAlign w:val="baseline"/>
          <w:lang w:val="en-US" w:eastAsia="zh-CN"/>
        </w:rPr>
        <w:t>二氧化硫和氮氧化物均未检出。</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val="0"/>
          <w:color w:val="0000FF"/>
          <w:sz w:val="24"/>
          <w:szCs w:val="24"/>
          <w:lang w:val="en-US" w:eastAsia="zh-CN"/>
        </w:rPr>
      </w:pPr>
      <w:r>
        <w:rPr>
          <w:rFonts w:hint="default" w:ascii="Times New Roman" w:hAnsi="Times New Roman" w:eastAsia="宋体" w:cs="Times New Roman"/>
          <w:b w:val="0"/>
          <w:bCs w:val="0"/>
          <w:color w:val="auto"/>
          <w:sz w:val="24"/>
          <w:szCs w:val="24"/>
          <w:lang w:val="en-US" w:eastAsia="zh-CN"/>
        </w:rPr>
        <w:t>甲苯与二甲苯合计排放浓度均值为1.22 mg/m</w:t>
      </w:r>
      <w:r>
        <w:rPr>
          <w:rFonts w:hint="default" w:ascii="Times New Roman" w:hAnsi="Times New Roman" w:eastAsia="宋体" w:cs="Times New Roman"/>
          <w:b w:val="0"/>
          <w:bCs w:val="0"/>
          <w:color w:val="auto"/>
          <w:sz w:val="24"/>
          <w:szCs w:val="24"/>
          <w:vertAlign w:val="superscript"/>
          <w:lang w:val="en-US" w:eastAsia="zh-CN"/>
        </w:rPr>
        <w:t>3</w:t>
      </w:r>
      <w:r>
        <w:rPr>
          <w:rFonts w:hint="default" w:ascii="Times New Roman" w:hAnsi="Times New Roman" w:eastAsia="宋体" w:cs="Times New Roman"/>
          <w:b w:val="0"/>
          <w:bCs w:val="0"/>
          <w:color w:val="auto"/>
          <w:sz w:val="24"/>
          <w:szCs w:val="24"/>
          <w:lang w:val="en-US" w:eastAsia="zh-CN"/>
        </w:rPr>
        <w:t>，排放速率均值为0.0225 kg/h，处理效率约91.6%，</w:t>
      </w:r>
      <w:r>
        <w:rPr>
          <w:rFonts w:hint="eastAsia" w:ascii="Times New Roman" w:hAnsi="Times New Roman" w:cs="Times New Roman"/>
          <w:b w:val="0"/>
          <w:bCs w:val="0"/>
          <w:color w:val="auto"/>
          <w:sz w:val="24"/>
          <w:szCs w:val="24"/>
          <w:u w:val="none"/>
          <w:vertAlign w:val="baseline"/>
          <w:lang w:val="en-US" w:eastAsia="zh-CN"/>
        </w:rPr>
        <w:t>满足《工业涂装工序挥发性有机物排放标准》（DB41/1951-2020）表1通用设备标准</w:t>
      </w:r>
      <w:r>
        <w:rPr>
          <w:rFonts w:hint="default" w:ascii="Times New Roman" w:hAnsi="Times New Roman" w:cs="Times New Roman"/>
          <w:b w:val="0"/>
          <w:bCs w:val="0"/>
          <w:color w:val="auto"/>
          <w:sz w:val="24"/>
          <w:szCs w:val="24"/>
          <w:u w:val="none"/>
          <w:vertAlign w:val="baseline"/>
          <w:lang w:val="en-US" w:eastAsia="zh-CN"/>
        </w:rPr>
        <w:t>（</w:t>
      </w:r>
      <w:r>
        <w:rPr>
          <w:rFonts w:hint="default" w:ascii="Times New Roman" w:hAnsi="Times New Roman" w:eastAsia="宋体" w:cs="Times New Roman"/>
          <w:b w:val="0"/>
          <w:bCs w:val="0"/>
          <w:color w:val="auto"/>
          <w:sz w:val="24"/>
          <w:szCs w:val="24"/>
          <w:u w:val="none"/>
          <w:vertAlign w:val="baseline"/>
          <w:lang w:val="en-US" w:eastAsia="zh-CN"/>
        </w:rPr>
        <w:t>甲苯与二甲苯合计</w:t>
      </w:r>
      <w:r>
        <w:rPr>
          <w:rFonts w:hint="default" w:ascii="Times New Roman" w:hAnsi="Times New Roman" w:cs="Times New Roman"/>
          <w:b w:val="0"/>
          <w:bCs w:val="0"/>
          <w:color w:val="auto"/>
          <w:sz w:val="24"/>
          <w:szCs w:val="24"/>
          <w:u w:val="none"/>
          <w:vertAlign w:val="baseline"/>
          <w:lang w:val="en-US" w:eastAsia="zh-CN"/>
        </w:rPr>
        <w:t>浓度</w:t>
      </w:r>
      <w:r>
        <w:rPr>
          <w:rFonts w:hint="eastAsia" w:cs="Times New Roman"/>
          <w:b w:val="0"/>
          <w:bCs w:val="0"/>
          <w:color w:val="auto"/>
          <w:sz w:val="24"/>
          <w:szCs w:val="24"/>
          <w:u w:val="none"/>
          <w:vertAlign w:val="baseline"/>
          <w:lang w:val="en-GB" w:eastAsia="zh-CN"/>
        </w:rPr>
        <w:t>≤</w:t>
      </w:r>
      <w:r>
        <w:rPr>
          <w:rFonts w:hint="default" w:ascii="Times New Roman" w:hAnsi="Times New Roman" w:cs="Times New Roman"/>
          <w:b w:val="0"/>
          <w:bCs w:val="0"/>
          <w:color w:val="auto"/>
          <w:sz w:val="24"/>
          <w:szCs w:val="24"/>
          <w:u w:val="none"/>
          <w:vertAlign w:val="baseline"/>
          <w:lang w:val="en-US" w:eastAsia="zh-CN"/>
        </w:rPr>
        <w:t>20</w:t>
      </w:r>
      <w:r>
        <w:rPr>
          <w:rFonts w:hint="default" w:ascii="Times New Roman" w:hAnsi="Times New Roman" w:cs="Times New Roman"/>
          <w:b w:val="0"/>
          <w:bCs w:val="0"/>
          <w:color w:val="auto"/>
          <w:sz w:val="24"/>
          <w:szCs w:val="24"/>
          <w:u w:val="none"/>
          <w:vertAlign w:val="baseline"/>
          <w:lang w:val="en-GB" w:eastAsia="zh-CN"/>
        </w:rPr>
        <w:t>mg/m</w:t>
      </w:r>
      <w:r>
        <w:rPr>
          <w:rFonts w:hint="default" w:ascii="Times New Roman" w:hAnsi="Times New Roman" w:cs="Times New Roman"/>
          <w:b w:val="0"/>
          <w:bCs w:val="0"/>
          <w:color w:val="auto"/>
          <w:sz w:val="24"/>
          <w:szCs w:val="24"/>
          <w:u w:val="none"/>
          <w:vertAlign w:val="superscript"/>
          <w:lang w:val="en-GB" w:eastAsia="zh-CN"/>
        </w:rPr>
        <w:t>3</w:t>
      </w:r>
      <w:r>
        <w:rPr>
          <w:rFonts w:hint="default" w:ascii="Times New Roman" w:hAnsi="Times New Roman" w:cs="Times New Roman"/>
          <w:b w:val="0"/>
          <w:bCs w:val="0"/>
          <w:color w:val="auto"/>
          <w:sz w:val="24"/>
          <w:szCs w:val="24"/>
          <w:u w:val="none"/>
          <w:vertAlign w:val="baseline"/>
          <w:lang w:val="en-US" w:eastAsia="zh-CN"/>
        </w:rPr>
        <w:t>）要求</w:t>
      </w:r>
      <w:r>
        <w:rPr>
          <w:rFonts w:hint="default" w:ascii="Times New Roman" w:hAnsi="Times New Roman" w:eastAsia="宋体" w:cs="Times New Roman"/>
          <w:b w:val="0"/>
          <w:bCs w:val="0"/>
          <w:color w:val="auto"/>
          <w:sz w:val="24"/>
          <w:szCs w:val="24"/>
          <w:lang w:val="en-US" w:eastAsia="zh-CN"/>
        </w:rPr>
        <w:t>。</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u w:val="none"/>
          <w:lang w:val="en-US" w:eastAsia="zh-CN"/>
        </w:rPr>
      </w:pPr>
      <w:r>
        <w:rPr>
          <w:rFonts w:hint="eastAsia" w:ascii="Times New Roman" w:hAnsi="Times New Roman" w:cs="Times New Roman"/>
          <w:b w:val="0"/>
          <w:bCs w:val="0"/>
          <w:color w:val="auto"/>
          <w:sz w:val="24"/>
          <w:szCs w:val="32"/>
          <w:u w:val="none"/>
          <w:lang w:val="en-US" w:eastAsia="zh-CN"/>
        </w:rPr>
        <w:t>9.1.3 噪声</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u w:val="none"/>
          <w:lang w:val="en-US" w:eastAsia="zh-CN"/>
        </w:rPr>
      </w:pPr>
      <w:r>
        <w:rPr>
          <w:rFonts w:hint="default" w:ascii="Times New Roman" w:hAnsi="Times New Roman" w:cs="Times New Roman"/>
          <w:b w:val="0"/>
          <w:bCs w:val="0"/>
          <w:color w:val="auto"/>
          <w:sz w:val="24"/>
          <w:szCs w:val="32"/>
          <w:u w:val="none"/>
          <w:lang w:val="en-US" w:eastAsia="zh-CN"/>
        </w:rPr>
        <w:t>验收监测期间，</w:t>
      </w:r>
      <w:r>
        <w:rPr>
          <w:rFonts w:hint="eastAsia" w:ascii="Times New Roman" w:hAnsi="Times New Roman" w:cs="Times New Roman"/>
          <w:b w:val="0"/>
          <w:bCs w:val="0"/>
          <w:color w:val="auto"/>
          <w:sz w:val="24"/>
          <w:szCs w:val="24"/>
          <w:lang w:val="en-US" w:eastAsia="zh-CN"/>
        </w:rPr>
        <w:t>本项目主要噪声源为：有抛丸机、引风机、空压机、泵等。</w:t>
      </w:r>
      <w:r>
        <w:rPr>
          <w:rFonts w:hint="default" w:ascii="Times New Roman" w:hAnsi="Times New Roman" w:cs="Times New Roman"/>
          <w:b w:val="0"/>
          <w:bCs w:val="0"/>
          <w:color w:val="auto"/>
          <w:sz w:val="24"/>
          <w:szCs w:val="32"/>
          <w:u w:val="none"/>
          <w:lang w:val="en-US" w:eastAsia="zh-CN"/>
        </w:rPr>
        <w:t>通过减震、隔声等措施降低噪声。</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0000FF"/>
          <w:sz w:val="24"/>
          <w:szCs w:val="32"/>
          <w:lang w:val="en-US" w:eastAsia="zh-CN"/>
        </w:rPr>
      </w:pPr>
      <w:r>
        <w:rPr>
          <w:rFonts w:hint="default" w:ascii="Times New Roman" w:hAnsi="Times New Roman" w:cs="Times New Roman"/>
          <w:b w:val="0"/>
          <w:bCs w:val="0"/>
          <w:color w:val="auto"/>
          <w:sz w:val="24"/>
          <w:szCs w:val="32"/>
          <w:u w:val="none"/>
          <w:lang w:val="en-US" w:eastAsia="zh-CN"/>
        </w:rPr>
        <w:t>此次噪声监测结果所在厂区东、西、南、北四厂界昼间噪声测定值为</w:t>
      </w:r>
      <w:r>
        <w:rPr>
          <w:rFonts w:hint="eastAsia" w:ascii="Times New Roman" w:hAnsi="Times New Roman" w:cs="Times New Roman"/>
          <w:b w:val="0"/>
          <w:bCs w:val="0"/>
          <w:color w:val="auto"/>
          <w:sz w:val="24"/>
          <w:szCs w:val="32"/>
          <w:lang w:val="en-US" w:eastAsia="zh-CN"/>
        </w:rPr>
        <w:t>51.9dB（A）～54.6dB（A），均符合《工业企业厂界环境噪声排放标准》（GB12348-2008）2类标准限值要求。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9.1.4 固体废物</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24"/>
          <w:lang w:val="en-US" w:eastAsia="zh-CN"/>
        </w:rPr>
      </w:pPr>
      <w:bookmarkStart w:id="45" w:name="_Toc514915017"/>
      <w:bookmarkStart w:id="46" w:name="_Toc502064358"/>
      <w:r>
        <w:rPr>
          <w:rFonts w:hint="eastAsia" w:ascii="Times New Roman" w:hAnsi="Times New Roman" w:cs="Times New Roman"/>
          <w:b w:val="0"/>
          <w:bCs w:val="0"/>
          <w:color w:val="auto"/>
          <w:sz w:val="24"/>
          <w:szCs w:val="32"/>
          <w:lang w:val="en-US" w:eastAsia="zh-CN"/>
        </w:rPr>
        <w:t>验收监测期间，</w:t>
      </w:r>
      <w:r>
        <w:rPr>
          <w:rFonts w:hint="eastAsia" w:ascii="Times New Roman" w:hAnsi="Times New Roman" w:cs="Times New Roman"/>
          <w:b w:val="0"/>
          <w:bCs w:val="0"/>
          <w:color w:val="auto"/>
          <w:sz w:val="24"/>
          <w:szCs w:val="24"/>
          <w:lang w:val="en-US" w:eastAsia="zh-CN"/>
        </w:rPr>
        <w:t>本项目固体废物有生活垃圾、一般固废和危险废物。一般固废主要有废钢丸、抛丸机除尘器收集的粉尘和废包装袋；危险废物主要包括漆渣、洗枪废溶剂、废活性炭、废催化剂和废漆料包装桶。</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生活垃圾设分类收集垃圾桶，由长垣市产业集聚区环卫部门定期清运处理。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废钢丸、抛丸机除尘器收集的粉尘、废包装袋暂存于一般固废暂存间，定期外售。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漆渣、废活性炭、废催化剂、废包装桶收集后在危废暂存间暂存，定期交有资质单位处理。</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各种固体废物均能够得到有效的处理处置，处置率达到100%，各类固废均不得未经处理直接排入环境。</w:t>
      </w:r>
      <w:bookmarkEnd w:id="45"/>
      <w:bookmarkEnd w:id="46"/>
      <w:r>
        <w:rPr>
          <w:rFonts w:hint="eastAsia" w:ascii="Times New Roman" w:hAnsi="Times New Roman" w:cs="Times New Roman"/>
          <w:b w:val="0"/>
          <w:bCs w:val="0"/>
          <w:color w:val="auto"/>
          <w:sz w:val="24"/>
          <w:szCs w:val="32"/>
          <w:lang w:val="en-US" w:eastAsia="zh-CN"/>
        </w:rPr>
        <w:t>本项目的一般固体废物贮存、处置符合</w:t>
      </w:r>
      <w:r>
        <w:rPr>
          <w:rFonts w:hint="default" w:ascii="Times New Roman" w:hAnsi="Times New Roman" w:eastAsia="宋体" w:cs="Times New Roman"/>
          <w:color w:val="auto"/>
          <w:sz w:val="24"/>
          <w:szCs w:val="24"/>
          <w:lang w:val="en-GB" w:eastAsia="zh-CN"/>
        </w:rPr>
        <w:t>《</w:t>
      </w:r>
      <w:r>
        <w:rPr>
          <w:rFonts w:hint="eastAsia" w:ascii="Times New Roman" w:hAnsi="Times New Roman" w:eastAsia="宋体" w:cs="Times New Roman"/>
          <w:color w:val="auto"/>
          <w:sz w:val="24"/>
          <w:szCs w:val="24"/>
          <w:lang w:val="en-GB" w:eastAsia="zh-CN"/>
        </w:rPr>
        <w:t>一般工业固体废物贮存和填埋污染控制标准》</w:t>
      </w:r>
      <w:r>
        <w:rPr>
          <w:rFonts w:hint="default" w:ascii="Times New Roman" w:hAnsi="Times New Roman" w:eastAsia="宋体" w:cs="Times New Roman"/>
          <w:color w:val="auto"/>
          <w:sz w:val="24"/>
          <w:szCs w:val="24"/>
          <w:lang w:val="en-GB" w:eastAsia="zh-CN"/>
        </w:rPr>
        <w:t>（</w:t>
      </w:r>
      <w:r>
        <w:rPr>
          <w:rFonts w:hint="eastAsia" w:ascii="Times New Roman" w:hAnsi="Times New Roman" w:eastAsia="宋体" w:cs="Times New Roman"/>
          <w:color w:val="auto"/>
          <w:sz w:val="24"/>
          <w:szCs w:val="24"/>
          <w:lang w:val="en-GB" w:eastAsia="zh-CN"/>
        </w:rPr>
        <w:t>GB18599-2020</w:t>
      </w:r>
      <w:r>
        <w:rPr>
          <w:rFonts w:hint="default" w:ascii="Times New Roman" w:hAnsi="Times New Roman" w:eastAsia="宋体" w:cs="Times New Roman"/>
          <w:color w:val="auto"/>
          <w:sz w:val="24"/>
          <w:szCs w:val="24"/>
          <w:lang w:val="en-GB" w:eastAsia="zh-CN"/>
        </w:rPr>
        <w:t>）</w:t>
      </w:r>
      <w:r>
        <w:rPr>
          <w:rFonts w:hint="eastAsia" w:ascii="Times New Roman" w:hAnsi="Times New Roman" w:cs="Times New Roman"/>
          <w:b w:val="0"/>
          <w:bCs w:val="0"/>
          <w:color w:val="auto"/>
          <w:sz w:val="24"/>
          <w:szCs w:val="32"/>
          <w:lang w:val="en-US" w:eastAsia="zh-CN"/>
        </w:rPr>
        <w:t>；危险废物贮存、处置符合《危险废物贮存污染控制标准》（GB18597-2001）及其修改单。</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9.1.5 总量控制指标</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本项目废气年排放量为5239.2万m</w:t>
      </w:r>
      <w:r>
        <w:rPr>
          <w:rFonts w:hint="eastAsia" w:ascii="Times New Roman" w:hAnsi="Times New Roman" w:cs="Times New Roman"/>
          <w:b w:val="0"/>
          <w:bCs w:val="0"/>
          <w:color w:val="auto"/>
          <w:sz w:val="24"/>
          <w:szCs w:val="32"/>
          <w:vertAlign w:val="superscript"/>
          <w:lang w:val="en-US" w:eastAsia="zh-CN"/>
        </w:rPr>
        <w:t>3</w:t>
      </w:r>
      <w:r>
        <w:rPr>
          <w:rFonts w:hint="eastAsia" w:ascii="Times New Roman" w:hAnsi="Times New Roman" w:cs="Times New Roman"/>
          <w:b w:val="0"/>
          <w:bCs w:val="0"/>
          <w:color w:val="auto"/>
          <w:sz w:val="24"/>
          <w:szCs w:val="32"/>
          <w:lang w:val="en-US" w:eastAsia="zh-CN"/>
        </w:rPr>
        <w:t>/a，VOC</w:t>
      </w:r>
      <w:r>
        <w:rPr>
          <w:rFonts w:hint="eastAsia" w:ascii="Times New Roman" w:hAnsi="Times New Roman" w:cs="Times New Roman"/>
          <w:b w:val="0"/>
          <w:bCs w:val="0"/>
          <w:color w:val="auto"/>
          <w:sz w:val="24"/>
          <w:szCs w:val="32"/>
          <w:vertAlign w:val="subscript"/>
          <w:lang w:val="en-US" w:eastAsia="zh-CN"/>
        </w:rPr>
        <w:t>S</w:t>
      </w:r>
      <w:r>
        <w:rPr>
          <w:rFonts w:hint="eastAsia" w:ascii="Times New Roman" w:hAnsi="Times New Roman" w:cs="Times New Roman"/>
          <w:b w:val="0"/>
          <w:bCs w:val="0"/>
          <w:color w:val="auto"/>
          <w:sz w:val="24"/>
          <w:szCs w:val="32"/>
          <w:lang w:val="en-US" w:eastAsia="zh-CN"/>
        </w:rPr>
        <w:t>年排放量为0.318t/a，二氧化硫和氮氧化物未检出，均满足长垣市德马格起重机喷涂中心全厂总量控制指标：二氧化硫0.0088 t/a、氮氧化物0.0638 t/a、VOC</w:t>
      </w:r>
      <w:r>
        <w:rPr>
          <w:rFonts w:hint="eastAsia" w:ascii="Times New Roman" w:hAnsi="Times New Roman" w:cs="Times New Roman"/>
          <w:b w:val="0"/>
          <w:bCs w:val="0"/>
          <w:color w:val="auto"/>
          <w:sz w:val="24"/>
          <w:szCs w:val="32"/>
          <w:vertAlign w:val="subscript"/>
          <w:lang w:val="en-US" w:eastAsia="zh-CN"/>
        </w:rPr>
        <w:t xml:space="preserve">S </w:t>
      </w:r>
      <w:r>
        <w:rPr>
          <w:rFonts w:hint="eastAsia" w:ascii="Times New Roman" w:hAnsi="Times New Roman" w:cs="Times New Roman"/>
          <w:b w:val="0"/>
          <w:bCs w:val="0"/>
          <w:color w:val="auto"/>
          <w:sz w:val="24"/>
          <w:szCs w:val="32"/>
          <w:lang w:val="en-US" w:eastAsia="zh-CN"/>
        </w:rPr>
        <w:t>5.8184t/a。</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项目产生的废水主要为生活污水，生活污水定期清运肥田，不外排，故不进行废水排放总量的计算。</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bCs/>
          <w:color w:val="auto"/>
          <w:sz w:val="24"/>
          <w:szCs w:val="24"/>
          <w:lang w:val="en-US" w:eastAsia="zh-CN"/>
        </w:rPr>
      </w:pP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9.2 建议</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（1）</w:t>
      </w:r>
      <w:r>
        <w:rPr>
          <w:rFonts w:hint="default" w:ascii="Times New Roman" w:hAnsi="Times New Roman" w:cs="Times New Roman"/>
          <w:b w:val="0"/>
          <w:bCs w:val="0"/>
          <w:color w:val="auto"/>
          <w:sz w:val="24"/>
          <w:szCs w:val="32"/>
          <w:lang w:val="en-US" w:eastAsia="zh-CN"/>
        </w:rPr>
        <w:t>加强对环保设施的日常维护和管理，保证环保设施长期稳定运行，以确保各项污染物长期稳定达标排放。</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（2）</w:t>
      </w:r>
      <w:r>
        <w:rPr>
          <w:rFonts w:hint="default" w:ascii="Times New Roman" w:hAnsi="Times New Roman" w:cs="Times New Roman"/>
          <w:b w:val="0"/>
          <w:bCs w:val="0"/>
          <w:color w:val="auto"/>
          <w:sz w:val="24"/>
          <w:szCs w:val="32"/>
          <w:lang w:val="en-US" w:eastAsia="zh-CN"/>
        </w:rPr>
        <w:t>增强环保意识，加强日常的环保、安全及监督管理，防止突发性污染事故的发生。</w:t>
      </w:r>
    </w:p>
    <w:p>
      <w:pPr>
        <w:pStyle w:val="2"/>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（3）</w:t>
      </w:r>
      <w:r>
        <w:rPr>
          <w:rFonts w:hint="default" w:ascii="Times New Roman" w:hAnsi="Times New Roman" w:cs="Times New Roman"/>
          <w:b w:val="0"/>
          <w:bCs w:val="0"/>
          <w:color w:val="auto"/>
          <w:sz w:val="24"/>
          <w:szCs w:val="32"/>
          <w:lang w:val="en-US" w:eastAsia="zh-CN"/>
        </w:rPr>
        <w:t>严格落实各项环保措施，确保废气及噪声达标排放，妥善处置危险固废。落实环境风险措施，定期进行环境风险演练。</w:t>
      </w:r>
    </w:p>
    <w:p>
      <w:pPr>
        <w:pStyle w:val="2"/>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default" w:ascii="Times New Roman" w:hAnsi="Times New Roman" w:cs="Times New Roman"/>
          <w:b w:val="0"/>
          <w:bCs w:val="0"/>
          <w:color w:val="auto"/>
          <w:sz w:val="24"/>
          <w:szCs w:val="32"/>
          <w:lang w:val="en-US" w:eastAsia="zh-CN"/>
        </w:rPr>
      </w:pPr>
      <w:r>
        <w:rPr>
          <w:rFonts w:hint="eastAsia" w:ascii="Times New Roman" w:hAnsi="Times New Roman" w:cs="Times New Roman"/>
          <w:b w:val="0"/>
          <w:bCs w:val="0"/>
          <w:color w:val="auto"/>
          <w:sz w:val="24"/>
          <w:szCs w:val="32"/>
          <w:lang w:val="en-US" w:eastAsia="zh-CN"/>
        </w:rPr>
        <w:t>（4）</w:t>
      </w:r>
      <w:r>
        <w:rPr>
          <w:rFonts w:hint="default" w:ascii="Times New Roman" w:hAnsi="Times New Roman" w:eastAsia="宋体" w:cs="Times New Roman"/>
          <w:color w:val="auto"/>
          <w:sz w:val="24"/>
          <w:szCs w:val="24"/>
          <w:vertAlign w:val="baseline"/>
          <w:lang w:eastAsia="zh-CN"/>
        </w:rPr>
        <w:t>加强环境保护机构建设，健全环保规章制度，加强对各种污染防治设施的运行管理，定期维护检修，确保其正常稳定运行。</w:t>
      </w:r>
    </w:p>
    <w:sectPr>
      <w:pgSz w:w="11906" w:h="16838"/>
      <w:pgMar w:top="1440" w:right="1417" w:bottom="1440" w:left="1440" w:header="850"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 w:name="Cambria">
    <w:panose1 w:val="02040503050406030204"/>
    <w:charset w:val="00"/>
    <w:family w:val="roman"/>
    <w:pitch w:val="default"/>
    <w:sig w:usb0="E00002FF" w:usb1="400004FF" w:usb2="00000000" w:usb3="00000000" w:csb0="2000019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rPr>
                              <w:rFonts w:hint="default" w:ascii="Times New Roman" w:hAnsi="Times New Roman" w:cs="Times New Roman"/>
                              <w:sz w:val="21"/>
                              <w:szCs w:val="32"/>
                            </w:rPr>
                          </w:pPr>
                          <w:r>
                            <w:rPr>
                              <w:rFonts w:hint="default" w:ascii="Times New Roman" w:hAnsi="Times New Roman" w:cs="Times New Roman"/>
                              <w:sz w:val="21"/>
                              <w:szCs w:val="32"/>
                            </w:rPr>
                            <w:t xml:space="preserve">第 </w:t>
                          </w:r>
                          <w:r>
                            <w:rPr>
                              <w:rFonts w:hint="default" w:ascii="Times New Roman" w:hAnsi="Times New Roman" w:cs="Times New Roman"/>
                              <w:sz w:val="21"/>
                              <w:szCs w:val="32"/>
                            </w:rPr>
                            <w:fldChar w:fldCharType="begin"/>
                          </w:r>
                          <w:r>
                            <w:rPr>
                              <w:rFonts w:hint="default" w:ascii="Times New Roman" w:hAnsi="Times New Roman" w:cs="Times New Roman"/>
                              <w:sz w:val="21"/>
                              <w:szCs w:val="32"/>
                            </w:rPr>
                            <w:instrText xml:space="preserve"> PAGE  \* MERGEFORMAT </w:instrText>
                          </w:r>
                          <w:r>
                            <w:rPr>
                              <w:rFonts w:hint="default" w:ascii="Times New Roman" w:hAnsi="Times New Roman" w:cs="Times New Roman"/>
                              <w:sz w:val="21"/>
                              <w:szCs w:val="32"/>
                            </w:rPr>
                            <w:fldChar w:fldCharType="separate"/>
                          </w:r>
                          <w:r>
                            <w:rPr>
                              <w:rFonts w:hint="default" w:ascii="Times New Roman" w:hAnsi="Times New Roman" w:cs="Times New Roman"/>
                              <w:sz w:val="21"/>
                              <w:szCs w:val="32"/>
                            </w:rPr>
                            <w:t>3</w:t>
                          </w:r>
                          <w:r>
                            <w:rPr>
                              <w:rFonts w:hint="default" w:ascii="Times New Roman" w:hAnsi="Times New Roman" w:cs="Times New Roman"/>
                              <w:sz w:val="21"/>
                              <w:szCs w:val="32"/>
                            </w:rPr>
                            <w:fldChar w:fldCharType="end"/>
                          </w:r>
                          <w:r>
                            <w:rPr>
                              <w:rFonts w:hint="default" w:ascii="Times New Roman" w:hAnsi="Times New Roman" w:cs="Times New Roman"/>
                              <w:sz w:val="21"/>
                              <w:szCs w:val="32"/>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11"/>
                      <w:rPr>
                        <w:rFonts w:hint="default" w:ascii="Times New Roman" w:hAnsi="Times New Roman" w:cs="Times New Roman"/>
                        <w:sz w:val="21"/>
                        <w:szCs w:val="32"/>
                      </w:rPr>
                    </w:pPr>
                    <w:r>
                      <w:rPr>
                        <w:rFonts w:hint="default" w:ascii="Times New Roman" w:hAnsi="Times New Roman" w:cs="Times New Roman"/>
                        <w:sz w:val="21"/>
                        <w:szCs w:val="32"/>
                      </w:rPr>
                      <w:t xml:space="preserve">第 </w:t>
                    </w:r>
                    <w:r>
                      <w:rPr>
                        <w:rFonts w:hint="default" w:ascii="Times New Roman" w:hAnsi="Times New Roman" w:cs="Times New Roman"/>
                        <w:sz w:val="21"/>
                        <w:szCs w:val="32"/>
                      </w:rPr>
                      <w:fldChar w:fldCharType="begin"/>
                    </w:r>
                    <w:r>
                      <w:rPr>
                        <w:rFonts w:hint="default" w:ascii="Times New Roman" w:hAnsi="Times New Roman" w:cs="Times New Roman"/>
                        <w:sz w:val="21"/>
                        <w:szCs w:val="32"/>
                      </w:rPr>
                      <w:instrText xml:space="preserve"> PAGE  \* MERGEFORMAT </w:instrText>
                    </w:r>
                    <w:r>
                      <w:rPr>
                        <w:rFonts w:hint="default" w:ascii="Times New Roman" w:hAnsi="Times New Roman" w:cs="Times New Roman"/>
                        <w:sz w:val="21"/>
                        <w:szCs w:val="32"/>
                      </w:rPr>
                      <w:fldChar w:fldCharType="separate"/>
                    </w:r>
                    <w:r>
                      <w:rPr>
                        <w:rFonts w:hint="default" w:ascii="Times New Roman" w:hAnsi="Times New Roman" w:cs="Times New Roman"/>
                        <w:sz w:val="21"/>
                        <w:szCs w:val="32"/>
                      </w:rPr>
                      <w:t>3</w:t>
                    </w:r>
                    <w:r>
                      <w:rPr>
                        <w:rFonts w:hint="default" w:ascii="Times New Roman" w:hAnsi="Times New Roman" w:cs="Times New Roman"/>
                        <w:sz w:val="21"/>
                        <w:szCs w:val="32"/>
                      </w:rPr>
                      <w:fldChar w:fldCharType="end"/>
                    </w:r>
                    <w:r>
                      <w:rPr>
                        <w:rFonts w:hint="default" w:ascii="Times New Roman" w:hAnsi="Times New Roman" w:cs="Times New Roman"/>
                        <w:sz w:val="21"/>
                        <w:szCs w:val="32"/>
                      </w:rP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1"/>
      </w:pBdr>
      <w:jc w:val="center"/>
      <w:rPr>
        <w:rFonts w:hint="eastAsia" w:eastAsiaTheme="minorEastAsia"/>
        <w:sz w:val="21"/>
        <w:szCs w:val="32"/>
        <w:lang w:eastAsia="zh-C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1"/>
      </w:pBdr>
      <w:jc w:val="center"/>
      <w:rPr>
        <w:rFonts w:hint="eastAsia" w:eastAsiaTheme="minorEastAsia"/>
        <w:sz w:val="21"/>
        <w:szCs w:val="32"/>
        <w:lang w:eastAsia="zh-CN"/>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single" w:color="auto" w:sz="4" w:space="1"/>
      </w:pBdr>
      <w:jc w:val="center"/>
      <w:rPr>
        <w:rFonts w:hint="eastAsia" w:eastAsiaTheme="minorEastAsia"/>
        <w:sz w:val="21"/>
        <w:szCs w:val="32"/>
        <w:lang w:eastAsia="zh-CN"/>
      </w:rPr>
    </w:pPr>
    <w:r>
      <w:rPr>
        <w:rFonts w:hint="eastAsia" w:ascii="Times New Roman" w:hAnsi="Times New Roman" w:cs="Times New Roman"/>
        <w:color w:val="000000"/>
        <w:sz w:val="21"/>
        <w:szCs w:val="32"/>
        <w:lang w:eastAsia="zh-CN"/>
      </w:rPr>
      <w:t>起重机喷涂中心建设项目（一阶段）</w:t>
    </w:r>
    <w:r>
      <w:rPr>
        <w:rFonts w:hint="default" w:ascii="Times New Roman" w:hAnsi="Times New Roman" w:cs="Times New Roman"/>
        <w:color w:val="000000"/>
        <w:sz w:val="21"/>
        <w:szCs w:val="32"/>
        <w:lang w:eastAsia="zh-CN"/>
      </w:rPr>
      <w:t>竣工环境保护验收监测报告</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392A5E"/>
    <w:rsid w:val="00DD4070"/>
    <w:rsid w:val="01967A4A"/>
    <w:rsid w:val="03A237C9"/>
    <w:rsid w:val="07277EDC"/>
    <w:rsid w:val="077644FA"/>
    <w:rsid w:val="078078DD"/>
    <w:rsid w:val="08357743"/>
    <w:rsid w:val="0FD32B2F"/>
    <w:rsid w:val="105475A0"/>
    <w:rsid w:val="135069DF"/>
    <w:rsid w:val="18EB0D58"/>
    <w:rsid w:val="19393666"/>
    <w:rsid w:val="19C80009"/>
    <w:rsid w:val="1D1B7450"/>
    <w:rsid w:val="1F2D021B"/>
    <w:rsid w:val="224A173A"/>
    <w:rsid w:val="26196DBA"/>
    <w:rsid w:val="2AB65737"/>
    <w:rsid w:val="2AE23F14"/>
    <w:rsid w:val="33A7110B"/>
    <w:rsid w:val="349752EF"/>
    <w:rsid w:val="363254F0"/>
    <w:rsid w:val="36DA6B6E"/>
    <w:rsid w:val="37CC79EC"/>
    <w:rsid w:val="398357D5"/>
    <w:rsid w:val="39B85C3E"/>
    <w:rsid w:val="3DF75050"/>
    <w:rsid w:val="3DFF45B5"/>
    <w:rsid w:val="3E626B50"/>
    <w:rsid w:val="3F4E09FC"/>
    <w:rsid w:val="3F7C3702"/>
    <w:rsid w:val="404168B8"/>
    <w:rsid w:val="414B7AFD"/>
    <w:rsid w:val="41791C09"/>
    <w:rsid w:val="41FB6C11"/>
    <w:rsid w:val="42743670"/>
    <w:rsid w:val="45315CA5"/>
    <w:rsid w:val="48D650AB"/>
    <w:rsid w:val="49506DB6"/>
    <w:rsid w:val="4A474C72"/>
    <w:rsid w:val="4A957936"/>
    <w:rsid w:val="4AB71E31"/>
    <w:rsid w:val="4BEA78C4"/>
    <w:rsid w:val="4C7C7806"/>
    <w:rsid w:val="4F367017"/>
    <w:rsid w:val="521C1523"/>
    <w:rsid w:val="52B37D8E"/>
    <w:rsid w:val="5557089F"/>
    <w:rsid w:val="57031364"/>
    <w:rsid w:val="59D4070C"/>
    <w:rsid w:val="5A7A51BD"/>
    <w:rsid w:val="5E910FFC"/>
    <w:rsid w:val="61404B0E"/>
    <w:rsid w:val="626D19A1"/>
    <w:rsid w:val="62BF388B"/>
    <w:rsid w:val="646A37AD"/>
    <w:rsid w:val="651035B7"/>
    <w:rsid w:val="655A25B5"/>
    <w:rsid w:val="6C1E688F"/>
    <w:rsid w:val="6D3C56E0"/>
    <w:rsid w:val="6EB11138"/>
    <w:rsid w:val="718C4356"/>
    <w:rsid w:val="719875BE"/>
    <w:rsid w:val="72D272CA"/>
    <w:rsid w:val="73717447"/>
    <w:rsid w:val="743D5FCF"/>
    <w:rsid w:val="75532F59"/>
    <w:rsid w:val="75CD575C"/>
    <w:rsid w:val="760F7BB7"/>
    <w:rsid w:val="771F1D4E"/>
    <w:rsid w:val="7A524576"/>
    <w:rsid w:val="7D632CBD"/>
    <w:rsid w:val="7D7A11BE"/>
    <w:rsid w:val="7E5F40A9"/>
    <w:rsid w:val="7F1040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qFormat/>
    <w:uiPriority w:val="0"/>
    <w:pPr>
      <w:keepNext/>
      <w:keepLines/>
      <w:spacing w:before="340" w:after="330" w:line="578" w:lineRule="auto"/>
      <w:jc w:val="left"/>
      <w:outlineLvl w:val="0"/>
    </w:pPr>
    <w:rPr>
      <w:b/>
      <w:bCs/>
      <w:kern w:val="44"/>
      <w:sz w:val="28"/>
      <w:szCs w:val="44"/>
    </w:rPr>
  </w:style>
  <w:style w:type="paragraph" w:styleId="4">
    <w:name w:val="heading 2"/>
    <w:basedOn w:val="1"/>
    <w:next w:val="1"/>
    <w:semiHidden/>
    <w:unhideWhenUsed/>
    <w:qFormat/>
    <w:uiPriority w:val="0"/>
    <w:pPr>
      <w:keepNext/>
      <w:keepLines/>
      <w:spacing w:before="260" w:beforeLines="0" w:beforeAutospacing="0" w:after="260" w:afterLines="0" w:afterAutospacing="0" w:line="413" w:lineRule="auto"/>
      <w:jc w:val="left"/>
      <w:outlineLvl w:val="1"/>
    </w:pPr>
    <w:rPr>
      <w:rFonts w:ascii="Arial" w:hAnsi="Arial" w:eastAsia="宋体"/>
      <w:b/>
      <w:sz w:val="24"/>
    </w:rPr>
  </w:style>
  <w:style w:type="paragraph" w:styleId="5">
    <w:name w:val="heading 3"/>
    <w:basedOn w:val="6"/>
    <w:next w:val="2"/>
    <w:qFormat/>
    <w:uiPriority w:val="0"/>
    <w:pPr>
      <w:keepNext/>
      <w:widowControl/>
      <w:adjustRightInd w:val="0"/>
      <w:snapToGrid w:val="0"/>
      <w:spacing w:line="360" w:lineRule="auto"/>
      <w:ind w:left="-108" w:leftChars="-60" w:rightChars="-60"/>
      <w:jc w:val="left"/>
      <w:outlineLvl w:val="2"/>
    </w:pPr>
    <w:rPr>
      <w:b/>
      <w:kern w:val="0"/>
      <w:sz w:val="30"/>
      <w:szCs w:val="20"/>
    </w:rPr>
  </w:style>
  <w:style w:type="paragraph" w:styleId="7">
    <w:name w:val="heading 4"/>
    <w:basedOn w:val="1"/>
    <w:next w:val="1"/>
    <w:qFormat/>
    <w:uiPriority w:val="0"/>
    <w:pPr>
      <w:keepNext/>
      <w:keepLines/>
      <w:spacing w:before="280" w:after="290" w:line="376" w:lineRule="auto"/>
      <w:outlineLvl w:val="3"/>
    </w:pPr>
    <w:rPr>
      <w:rFonts w:ascii="Arial" w:hAnsi="Arial" w:eastAsia="黑体"/>
      <w:b/>
      <w:bCs/>
      <w:sz w:val="28"/>
      <w:szCs w:val="28"/>
    </w:rPr>
  </w:style>
  <w:style w:type="character" w:default="1" w:styleId="19">
    <w:name w:val="Default Paragraph Font"/>
    <w:semiHidden/>
    <w:qFormat/>
    <w:uiPriority w:val="0"/>
  </w:style>
  <w:style w:type="table" w:default="1" w:styleId="17">
    <w:name w:val="Normal Table"/>
    <w:semiHidden/>
    <w:qFormat/>
    <w:uiPriority w:val="0"/>
    <w:tblPr>
      <w:tblCellMar>
        <w:top w:w="0" w:type="dxa"/>
        <w:left w:w="108" w:type="dxa"/>
        <w:bottom w:w="0" w:type="dxa"/>
        <w:right w:w="108" w:type="dxa"/>
      </w:tblCellMar>
    </w:tblPr>
  </w:style>
  <w:style w:type="paragraph" w:styleId="2">
    <w:name w:val="Normal Indent"/>
    <w:basedOn w:val="1"/>
    <w:next w:val="1"/>
    <w:qFormat/>
    <w:uiPriority w:val="0"/>
    <w:pPr>
      <w:autoSpaceDE w:val="0"/>
      <w:autoSpaceDN w:val="0"/>
      <w:adjustRightInd w:val="0"/>
      <w:snapToGrid w:val="0"/>
      <w:spacing w:before="60" w:beforeLines="0" w:line="324" w:lineRule="auto"/>
      <w:ind w:firstLine="567"/>
      <w:textAlignment w:val="baseline"/>
    </w:pPr>
    <w:rPr>
      <w:rFonts w:eastAsia="宋体"/>
      <w:sz w:val="28"/>
      <w:lang w:val="en-US" w:eastAsia="zh-CN" w:bidi="ar-SA"/>
    </w:rPr>
  </w:style>
  <w:style w:type="paragraph" w:styleId="6">
    <w:name w:val="Body Text"/>
    <w:basedOn w:val="1"/>
    <w:qFormat/>
    <w:uiPriority w:val="0"/>
    <w:pPr>
      <w:spacing w:after="120" w:afterLines="0"/>
    </w:pPr>
    <w:rPr>
      <w:szCs w:val="20"/>
    </w:rPr>
  </w:style>
  <w:style w:type="paragraph" w:styleId="8">
    <w:name w:val="caption"/>
    <w:basedOn w:val="1"/>
    <w:next w:val="1"/>
    <w:qFormat/>
    <w:uiPriority w:val="0"/>
    <w:pPr>
      <w:widowControl/>
      <w:jc w:val="left"/>
    </w:pPr>
    <w:rPr>
      <w:rFonts w:ascii="Cambria" w:hAnsi="Cambria" w:eastAsia="黑体"/>
      <w:kern w:val="0"/>
      <w:sz w:val="20"/>
      <w:szCs w:val="20"/>
    </w:rPr>
  </w:style>
  <w:style w:type="paragraph" w:styleId="9">
    <w:name w:val="Salutation"/>
    <w:basedOn w:val="1"/>
    <w:next w:val="1"/>
    <w:qFormat/>
    <w:uiPriority w:val="0"/>
  </w:style>
  <w:style w:type="paragraph" w:styleId="10">
    <w:name w:val="Block Text"/>
    <w:basedOn w:val="1"/>
    <w:next w:val="1"/>
    <w:qFormat/>
    <w:uiPriority w:val="0"/>
    <w:pPr>
      <w:snapToGrid w:val="0"/>
      <w:spacing w:line="408" w:lineRule="auto"/>
      <w:ind w:left="-113" w:right="-510" w:firstLine="510"/>
    </w:pPr>
    <w:rPr>
      <w:sz w:val="24"/>
      <w:szCs w:val="20"/>
    </w:rPr>
  </w:style>
  <w:style w:type="paragraph" w:styleId="11">
    <w:name w:val="footer"/>
    <w:basedOn w:val="1"/>
    <w:qFormat/>
    <w:uiPriority w:val="0"/>
    <w:pPr>
      <w:tabs>
        <w:tab w:val="center" w:pos="4153"/>
        <w:tab w:val="right" w:pos="8306"/>
      </w:tabs>
      <w:snapToGrid w:val="0"/>
      <w:jc w:val="left"/>
    </w:pPr>
    <w:rPr>
      <w:sz w:val="18"/>
    </w:rPr>
  </w:style>
  <w:style w:type="paragraph" w:styleId="1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3">
    <w:name w:val="toc 1"/>
    <w:basedOn w:val="1"/>
    <w:next w:val="1"/>
    <w:qFormat/>
    <w:uiPriority w:val="0"/>
  </w:style>
  <w:style w:type="paragraph" w:styleId="14">
    <w:name w:val="toc 2"/>
    <w:basedOn w:val="1"/>
    <w:next w:val="1"/>
    <w:qFormat/>
    <w:uiPriority w:val="0"/>
    <w:pPr>
      <w:ind w:left="420" w:leftChars="200"/>
    </w:pPr>
  </w:style>
  <w:style w:type="paragraph" w:styleId="15">
    <w:name w:val="Normal (Web)"/>
    <w:basedOn w:val="1"/>
    <w:qFormat/>
    <w:uiPriority w:val="0"/>
    <w:pPr>
      <w:widowControl/>
      <w:spacing w:before="100" w:beforeLines="0" w:beforeAutospacing="1" w:after="100" w:afterLines="0" w:afterAutospacing="1"/>
      <w:jc w:val="left"/>
    </w:pPr>
    <w:rPr>
      <w:rFonts w:ascii="宋体" w:hAnsi="宋体" w:cs="宋体"/>
      <w:color w:val="000000"/>
      <w:kern w:val="0"/>
      <w:sz w:val="24"/>
    </w:rPr>
  </w:style>
  <w:style w:type="paragraph" w:styleId="16">
    <w:name w:val="Body Text First Indent 2"/>
    <w:basedOn w:val="1"/>
    <w:qFormat/>
    <w:uiPriority w:val="0"/>
    <w:pPr>
      <w:spacing w:after="120"/>
      <w:ind w:left="420" w:leftChars="200" w:firstLine="420"/>
    </w:pPr>
    <w:rPr>
      <w:rFonts w:ascii="Times New Roman" w:hAnsi="Times New Roman" w:eastAsia="宋体"/>
    </w:r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annotation reference"/>
    <w:qFormat/>
    <w:uiPriority w:val="0"/>
    <w:rPr>
      <w:rFonts w:ascii="Times New Roman" w:hAnsi="Times New Roman" w:eastAsia="宋体" w:cs="Times New Roman"/>
      <w:sz w:val="21"/>
      <w:szCs w:val="21"/>
    </w:rPr>
  </w:style>
  <w:style w:type="paragraph" w:customStyle="1" w:styleId="21">
    <w:name w:val="报告正文"/>
    <w:basedOn w:val="1"/>
    <w:qFormat/>
    <w:uiPriority w:val="0"/>
    <w:pPr>
      <w:spacing w:line="480" w:lineRule="exact"/>
      <w:ind w:firstLine="200" w:firstLineChars="200"/>
    </w:pPr>
    <w:rPr>
      <w:color w:val="000000"/>
      <w:sz w:val="24"/>
      <w:lang w:val="en-US" w:eastAsia="zh-CN"/>
    </w:rPr>
  </w:style>
  <w:style w:type="paragraph" w:customStyle="1" w:styleId="22">
    <w:name w:val="qi正式文"/>
    <w:basedOn w:val="2"/>
    <w:qFormat/>
    <w:uiPriority w:val="0"/>
    <w:pPr>
      <w:spacing w:line="620" w:lineRule="exact"/>
      <w:ind w:firstLine="560"/>
    </w:pPr>
    <w:rPr>
      <w:rFonts w:ascii="宋体" w:hAnsi="宋体" w:cs="Courier New"/>
      <w:szCs w:val="21"/>
    </w:rPr>
  </w:style>
  <w:style w:type="paragraph" w:customStyle="1" w:styleId="23">
    <w:name w:val="List Paragraph"/>
    <w:basedOn w:val="1"/>
    <w:qFormat/>
    <w:uiPriority w:val="99"/>
    <w:pPr>
      <w:ind w:firstLine="420" w:firstLineChars="200"/>
    </w:pPr>
    <w:rPr>
      <w:szCs w:val="20"/>
    </w:rPr>
  </w:style>
  <w:style w:type="paragraph" w:customStyle="1" w:styleId="24">
    <w:name w:val="表头 样式"/>
    <w:basedOn w:val="1"/>
    <w:qFormat/>
    <w:uiPriority w:val="0"/>
    <w:pPr>
      <w:adjustRightInd w:val="0"/>
      <w:snapToGrid w:val="0"/>
      <w:spacing w:line="520" w:lineRule="exact"/>
      <w:jc w:val="center"/>
    </w:pPr>
    <w:rPr>
      <w:rFonts w:eastAsia="黑体"/>
      <w:bCs/>
      <w:color w:val="000000"/>
      <w:sz w:val="24"/>
    </w:rPr>
  </w:style>
  <w:style w:type="paragraph" w:customStyle="1" w:styleId="25">
    <w:name w:val="表内格式"/>
    <w:basedOn w:val="1"/>
    <w:next w:val="9"/>
    <w:qFormat/>
    <w:uiPriority w:val="0"/>
    <w:pPr>
      <w:keepLines/>
      <w:jc w:val="center"/>
    </w:pPr>
    <w:rPr>
      <w:rFonts w:hAnsi="宋体" w:eastAsia="宋体"/>
      <w:kern w:val="2"/>
      <w:sz w:val="21"/>
      <w:szCs w:val="21"/>
      <w:lang w:val="en-US" w:eastAsia="zh-CN" w:bidi="ar-SA"/>
    </w:rPr>
  </w:style>
  <w:style w:type="paragraph" w:customStyle="1" w:styleId="26">
    <w:name w:val="表格文字"/>
    <w:basedOn w:val="1"/>
    <w:qFormat/>
    <w:uiPriority w:val="0"/>
    <w:pPr>
      <w:jc w:val="center"/>
    </w:pPr>
    <w:rPr>
      <w:lang w:val="zh-CN" w:eastAsia="zh-TW"/>
    </w:rPr>
  </w:style>
  <w:style w:type="paragraph" w:styleId="27">
    <w:name w:val="No Spacing"/>
    <w:qFormat/>
    <w:uiPriority w:val="1"/>
    <w:rPr>
      <w:rFonts w:ascii="Calibri" w:hAnsi="Calibri" w:eastAsia="微软雅黑" w:cs="Times New Roman"/>
      <w:sz w:val="22"/>
      <w:szCs w:val="22"/>
      <w:lang w:val="en-US" w:eastAsia="zh-CN" w:bidi="ar-SA"/>
    </w:rPr>
  </w:style>
  <w:style w:type="paragraph" w:customStyle="1" w:styleId="28">
    <w:name w:val="样式 (中文) 仿宋_GB2312 四号 行距: 固定值 22 磅 首行缩进:  1 字符"/>
    <w:basedOn w:val="1"/>
    <w:qFormat/>
    <w:uiPriority w:val="0"/>
    <w:pPr>
      <w:spacing w:line="440" w:lineRule="exact"/>
      <w:ind w:firstLine="280" w:firstLineChars="100"/>
    </w:pPr>
    <w:rPr>
      <w:rFonts w:eastAsia="仿宋_GB2312"/>
      <w:sz w:val="24"/>
      <w:szCs w:val="20"/>
    </w:rPr>
  </w:style>
  <w:style w:type="paragraph" w:customStyle="1" w:styleId="29">
    <w:name w:val="表格字体"/>
    <w:basedOn w:val="1"/>
    <w:qFormat/>
    <w:uiPriority w:val="0"/>
    <w:pPr>
      <w:adjustRightInd w:val="0"/>
      <w:spacing w:line="300" w:lineRule="exact"/>
      <w:jc w:val="center"/>
    </w:pPr>
    <w:rPr>
      <w:rFonts w:ascii="宋体"/>
    </w:rPr>
  </w:style>
  <w:style w:type="paragraph" w:customStyle="1" w:styleId="30">
    <w:name w:val="WPSOffice手动目录 1"/>
    <w:qFormat/>
    <w:uiPriority w:val="0"/>
    <w:pPr>
      <w:ind w:leftChars="0"/>
    </w:pPr>
    <w:rPr>
      <w:rFonts w:ascii="Times New Roman" w:hAnsi="Times New Roman" w:eastAsia="宋体" w:cs="Times New Roman"/>
      <w:sz w:val="20"/>
      <w:szCs w:val="20"/>
    </w:rPr>
  </w:style>
  <w:style w:type="paragraph" w:customStyle="1" w:styleId="31">
    <w:name w:val="WPSOffice手动目录 2"/>
    <w:qFormat/>
    <w:uiPriority w:val="0"/>
    <w:pPr>
      <w:ind w:leftChars="200"/>
    </w:pPr>
    <w:rPr>
      <w:rFonts w:ascii="Times New Roman" w:hAnsi="Times New Roman" w:eastAsia="宋体" w:cs="Times New Roman"/>
      <w:sz w:val="20"/>
      <w:szCs w:val="20"/>
    </w:rPr>
  </w:style>
  <w:style w:type="paragraph" w:customStyle="1" w:styleId="32">
    <w:name w:val="无间隔"/>
    <w:qFormat/>
    <w:uiPriority w:val="0"/>
    <w:pPr>
      <w:widowControl w:val="0"/>
      <w:jc w:val="both"/>
    </w:pPr>
    <w:rPr>
      <w:rFonts w:ascii="Times New Roman" w:hAnsi="Times New Roman" w:eastAsia="宋体" w:cs="Times New Roman"/>
      <w:kern w:val="2"/>
      <w:sz w:val="24"/>
      <w:szCs w:val="22"/>
      <w:lang w:val="en-US" w:eastAsia="zh-CN" w:bidi="ar-SA"/>
    </w:rPr>
  </w:style>
  <w:style w:type="character" w:customStyle="1" w:styleId="33">
    <w:name w:val="font81"/>
    <w:basedOn w:val="19"/>
    <w:qFormat/>
    <w:uiPriority w:val="0"/>
    <w:rPr>
      <w:rFonts w:hint="eastAsia" w:ascii="宋体" w:hAnsi="宋体" w:eastAsia="宋体" w:cs="宋体"/>
      <w:color w:val="000000"/>
      <w:sz w:val="24"/>
      <w:szCs w:val="24"/>
      <w:u w:val="none"/>
      <w:vertAlign w:val="subscript"/>
    </w:rPr>
  </w:style>
  <w:style w:type="character" w:customStyle="1" w:styleId="34">
    <w:name w:val="font21"/>
    <w:basedOn w:val="19"/>
    <w:qFormat/>
    <w:uiPriority w:val="0"/>
    <w:rPr>
      <w:rFonts w:hint="eastAsia" w:ascii="宋体" w:hAnsi="宋体" w:eastAsia="宋体" w:cs="宋体"/>
      <w:color w:val="000000"/>
      <w:sz w:val="24"/>
      <w:szCs w:val="24"/>
      <w:u w:val="none"/>
    </w:rPr>
  </w:style>
  <w:style w:type="character" w:customStyle="1" w:styleId="35">
    <w:name w:val="font51"/>
    <w:basedOn w:val="19"/>
    <w:qFormat/>
    <w:uiPriority w:val="0"/>
    <w:rPr>
      <w:rFonts w:hint="eastAsia" w:ascii="宋体" w:hAnsi="宋体" w:eastAsia="宋体" w:cs="宋体"/>
      <w:color w:val="000000"/>
      <w:sz w:val="24"/>
      <w:szCs w:val="24"/>
      <w:u w:val="none"/>
    </w:rPr>
  </w:style>
  <w:style w:type="character" w:customStyle="1" w:styleId="36">
    <w:name w:val="font112"/>
    <w:basedOn w:val="19"/>
    <w:qFormat/>
    <w:uiPriority w:val="0"/>
    <w:rPr>
      <w:rFonts w:hint="eastAsia" w:ascii="宋体" w:hAnsi="宋体" w:eastAsia="宋体" w:cs="宋体"/>
      <w:color w:val="000000"/>
      <w:sz w:val="24"/>
      <w:szCs w:val="24"/>
      <w:u w:val="none"/>
      <w:vertAlign w:val="superscript"/>
    </w:rPr>
  </w:style>
  <w:style w:type="paragraph" w:customStyle="1" w:styleId="37">
    <w:name w:val="格式正文，26磅"/>
    <w:basedOn w:val="1"/>
    <w:link w:val="38"/>
    <w:qFormat/>
    <w:uiPriority w:val="0"/>
    <w:pPr>
      <w:topLinePunct/>
      <w:ind w:firstLine="200" w:firstLineChars="200"/>
    </w:pPr>
    <w:rPr>
      <w:rFonts w:ascii="宋体" w:hAnsi="宋体"/>
      <w:kern w:val="2"/>
      <w:sz w:val="24"/>
      <w:szCs w:val="24"/>
      <w:lang w:bidi="ar-SA"/>
    </w:rPr>
  </w:style>
  <w:style w:type="character" w:customStyle="1" w:styleId="38">
    <w:name w:val="格式正文，26磅 Char Char"/>
    <w:link w:val="37"/>
    <w:qFormat/>
    <w:uiPriority w:val="0"/>
    <w:rPr>
      <w:rFonts w:ascii="宋体" w:hAnsi="宋体"/>
      <w:kern w:val="2"/>
      <w:sz w:val="24"/>
      <w:szCs w:val="24"/>
      <w:lang w:bidi="ar-SA"/>
    </w:rPr>
  </w:style>
  <w:style w:type="paragraph" w:customStyle="1" w:styleId="39">
    <w:name w:val="表格"/>
    <w:basedOn w:val="1"/>
    <w:qFormat/>
    <w:uiPriority w:val="0"/>
    <w:pPr>
      <w:keepNext/>
      <w:widowControl w:val="0"/>
      <w:adjustRightInd w:val="0"/>
      <w:spacing w:line="312" w:lineRule="atLeast"/>
      <w:jc w:val="center"/>
      <w:textAlignment w:val="baseline"/>
    </w:pPr>
    <w:rPr>
      <w:sz w:val="21"/>
    </w:rPr>
  </w:style>
  <w:style w:type="character" w:customStyle="1" w:styleId="40">
    <w:name w:val="font31"/>
    <w:basedOn w:val="19"/>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9</TotalTime>
  <ScaleCrop>false</ScaleCrop>
  <LinksUpToDate>false</LinksUpToDate>
  <CharactersWithSpaces>0</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君陌</cp:lastModifiedBy>
  <cp:lastPrinted>2021-12-28T03:38:00Z</cp:lastPrinted>
  <dcterms:modified xsi:type="dcterms:W3CDTF">2021-12-28T03:42:48Z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CA7816FF8CB64179AC8B3C9E5B44EF69</vt:lpwstr>
  </property>
</Properties>
</file>