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780405" cy="7537450"/>
            <wp:effectExtent l="0" t="0" r="10795" b="635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753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附件一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59264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FXqgJbXAAAACwEAAA8AAAAAAAAAAQAgAAAAIgAAAGRycy9k&#10;b3ducmV2LnhtbFBLAQIUABQAAAAIAIdO4kBY4YDPPAIAAGYEAAAOAAAAAAAAAAEAIAAAACYBAABk&#10;cnMvZTJvRG9jLnhtbFBLBQYAAAAABgAGAFkBAADU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附件一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07075" cy="8031480"/>
            <wp:effectExtent l="0" t="0" r="3175" b="762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07075" cy="803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45810" cy="7724140"/>
            <wp:effectExtent l="0" t="0" r="2540" b="1016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5810" cy="772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Times New Roman" w:hAnsi="Times New Roman" w:cs="Times New Roman"/>
          <w:sz w:val="36"/>
          <w:szCs w:val="36"/>
          <w:vertAlign w:val="superscript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-465455</wp:posOffset>
                </wp:positionV>
                <wp:extent cx="750570" cy="341630"/>
                <wp:effectExtent l="0" t="0" r="0" b="0"/>
                <wp:wrapSquare wrapText="bothSides"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附件二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6.65pt;height:26.9pt;width:59.1pt;mso-wrap-distance-bottom:0pt;mso-wrap-distance-left:9pt;mso-wrap-distance-right:9pt;mso-wrap-distance-top:0pt;z-index:251668480;mso-width-relative:page;mso-height-relative:page;" filled="f" stroked="f" coordsize="21600,21600" o:gfxdata="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9Ln3bdAAAACwEAAA8AAAAAAAAAAQAgAAAAIgAA&#10;AGRycy9kb3ducmV2LnhtbFBLAQIUABQAAAAIAIdO4kD54U9nPAIAAGU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附件二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6"/>
          <w:szCs w:val="36"/>
        </w:rPr>
        <w:t>清丰县四通钢化玻璃有限公司年产20万m</w:t>
      </w:r>
      <w:r>
        <w:rPr>
          <w:rFonts w:hint="default" w:ascii="Times New Roman" w:hAnsi="Times New Roman" w:cs="Times New Roman"/>
          <w:sz w:val="36"/>
          <w:szCs w:val="36"/>
          <w:vertAlign w:val="superscript"/>
        </w:rPr>
        <w:t>2</w:t>
      </w:r>
    </w:p>
    <w:p>
      <w:pPr>
        <w:jc w:val="center"/>
        <w:rPr>
          <w:rFonts w:hint="eastAsia" w:ascii="Times New Roman" w:hAnsi="Times New Roman" w:cs="Times New Roman"/>
          <w:sz w:val="36"/>
          <w:szCs w:val="36"/>
          <w:lang w:eastAsia="zh-CN"/>
        </w:rPr>
      </w:pPr>
      <w:r>
        <w:rPr>
          <w:rFonts w:hint="default" w:ascii="Times New Roman" w:hAnsi="Times New Roman" w:cs="Times New Roman"/>
          <w:sz w:val="36"/>
          <w:szCs w:val="36"/>
        </w:rPr>
        <w:t>安全玻璃项目竣工验收</w:t>
      </w:r>
      <w:r>
        <w:rPr>
          <w:rFonts w:hint="eastAsia" w:ascii="Times New Roman" w:hAnsi="Times New Roman" w:cs="Times New Roman"/>
          <w:sz w:val="36"/>
          <w:szCs w:val="36"/>
          <w:lang w:eastAsia="zh-CN"/>
        </w:rPr>
        <w:t>监测方案</w:t>
      </w:r>
    </w:p>
    <w:p>
      <w:pPr>
        <w:pStyle w:val="3"/>
        <w:numPr>
          <w:ilvl w:val="0"/>
          <w:numId w:val="0"/>
        </w:numPr>
        <w:spacing w:line="360" w:lineRule="auto"/>
        <w:ind w:firstLine="480" w:firstLineChars="200"/>
        <w:jc w:val="left"/>
        <w:rPr>
          <w:rFonts w:hint="default" w:ascii="Times New Roman" w:hAnsi="Times New Roman" w:cs="Times New Roman"/>
          <w:b/>
          <w:sz w:val="28"/>
        </w:rPr>
      </w:pPr>
      <w:r>
        <w:rPr>
          <w:rFonts w:hint="default" w:ascii="Times New Roman" w:hAnsi="Times New Roman" w:cs="Times New Roman"/>
          <w:sz w:val="24"/>
        </w:rPr>
        <w:t>本项目位于濮阳市清丰县产业集聚区孟德大道北侧、将军路西侧</w:t>
      </w:r>
      <w:r>
        <w:rPr>
          <w:rFonts w:hint="eastAsia" w:ascii="Times New Roman" w:hAnsi="Times New Roman" w:cs="Times New Roman"/>
          <w:sz w:val="24"/>
          <w:lang w:eastAsia="zh-CN"/>
        </w:rPr>
        <w:t>。项目租赁河南天方华中药业有限公司厂房。项目</w:t>
      </w:r>
      <w:r>
        <w:rPr>
          <w:rFonts w:hint="default" w:ascii="Times New Roman" w:hAnsi="Times New Roman" w:cs="Times New Roman"/>
          <w:sz w:val="24"/>
          <w:lang w:eastAsia="zh-CN"/>
        </w:rPr>
        <w:t>西侧</w:t>
      </w:r>
      <w:r>
        <w:rPr>
          <w:rFonts w:hint="eastAsia" w:ascii="Times New Roman" w:hAnsi="Times New Roman" w:cs="Times New Roman"/>
          <w:sz w:val="24"/>
          <w:lang w:eastAsia="zh-CN"/>
        </w:rPr>
        <w:t>隔路</w:t>
      </w:r>
      <w:r>
        <w:rPr>
          <w:rFonts w:hint="default" w:ascii="Times New Roman" w:hAnsi="Times New Roman" w:cs="Times New Roman"/>
          <w:sz w:val="24"/>
          <w:lang w:eastAsia="zh-CN"/>
        </w:rPr>
        <w:t>为清丰县城关镇永达肉鸡养殖示范厂</w:t>
      </w:r>
      <w:r>
        <w:rPr>
          <w:rFonts w:hint="eastAsia" w:ascii="Times New Roman" w:hAnsi="Times New Roman" w:cs="Times New Roman"/>
          <w:sz w:val="24"/>
          <w:lang w:eastAsia="zh-CN"/>
        </w:rPr>
        <w:t>；</w:t>
      </w:r>
      <w:r>
        <w:rPr>
          <w:rFonts w:hint="default" w:ascii="Times New Roman" w:hAnsi="Times New Roman" w:cs="Times New Roman"/>
          <w:sz w:val="24"/>
          <w:lang w:eastAsia="zh-CN"/>
        </w:rPr>
        <w:t>北侧为厂区内道路</w:t>
      </w:r>
      <w:r>
        <w:rPr>
          <w:rFonts w:hint="eastAsia" w:ascii="Times New Roman" w:hAnsi="Times New Roman" w:cs="Times New Roman"/>
          <w:sz w:val="24"/>
          <w:lang w:eastAsia="zh-CN"/>
        </w:rPr>
        <w:t>，隔路为</w:t>
      </w:r>
      <w:r>
        <w:rPr>
          <w:rFonts w:hint="default" w:ascii="Times New Roman" w:hAnsi="Times New Roman" w:cs="Times New Roman"/>
          <w:sz w:val="24"/>
          <w:lang w:eastAsia="zh-CN"/>
        </w:rPr>
        <w:t>河南天方华中药业有限公司闲置厂房</w:t>
      </w:r>
      <w:r>
        <w:rPr>
          <w:rFonts w:hint="eastAsia" w:ascii="Times New Roman" w:hAnsi="Times New Roman" w:cs="Times New Roman"/>
          <w:sz w:val="24"/>
          <w:lang w:eastAsia="zh-CN"/>
        </w:rPr>
        <w:t>；</w:t>
      </w:r>
      <w:r>
        <w:rPr>
          <w:rFonts w:hint="default" w:ascii="Times New Roman" w:hAnsi="Times New Roman" w:cs="Times New Roman"/>
          <w:sz w:val="24"/>
          <w:lang w:eastAsia="zh-CN"/>
        </w:rPr>
        <w:t>东侧为河南天方华中药业有限公司化验室</w:t>
      </w:r>
      <w:r>
        <w:rPr>
          <w:rFonts w:hint="eastAsia" w:ascii="Times New Roman" w:hAnsi="Times New Roman" w:cs="Times New Roman"/>
          <w:sz w:val="24"/>
          <w:lang w:eastAsia="zh-CN"/>
        </w:rPr>
        <w:t>；</w:t>
      </w:r>
      <w:r>
        <w:rPr>
          <w:rFonts w:hint="default" w:ascii="Times New Roman" w:hAnsi="Times New Roman" w:cs="Times New Roman"/>
          <w:sz w:val="24"/>
          <w:lang w:eastAsia="zh-CN"/>
        </w:rPr>
        <w:t>南侧为河南天方华中药业有限公司锅炉房。</w:t>
      </w:r>
      <w:r>
        <w:rPr>
          <w:rFonts w:hint="default" w:ascii="Times New Roman" w:hAnsi="Times New Roman" w:cs="Times New Roman"/>
          <w:color w:val="000000"/>
          <w:sz w:val="24"/>
        </w:rPr>
        <w:t>项目周边敏感保护目标为项目西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北</w:t>
      </w:r>
      <w:r>
        <w:rPr>
          <w:rFonts w:hint="eastAsia" w:ascii="Times New Roman" w:hAnsi="Times New Roman" w:cs="Times New Roman"/>
          <w:color w:val="000000"/>
          <w:sz w:val="24"/>
          <w:lang w:val="en-US" w:eastAsia="zh-CN"/>
        </w:rPr>
        <w:t xml:space="preserve">994 </w:t>
      </w:r>
      <w:r>
        <w:rPr>
          <w:rFonts w:hint="default" w:ascii="Times New Roman" w:hAnsi="Times New Roman" w:cs="Times New Roman"/>
          <w:color w:val="000000"/>
          <w:sz w:val="24"/>
        </w:rPr>
        <w:t>m处的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葛营村</w:t>
      </w:r>
      <w:r>
        <w:rPr>
          <w:rFonts w:hint="default" w:ascii="Times New Roman" w:hAnsi="Times New Roman" w:cs="Times New Roman"/>
          <w:color w:val="000000"/>
          <w:sz w:val="24"/>
        </w:rPr>
        <w:t>、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东</w:t>
      </w:r>
      <w:r>
        <w:rPr>
          <w:rFonts w:hint="default" w:ascii="Times New Roman" w:hAnsi="Times New Roman" w:cs="Times New Roman"/>
          <w:color w:val="000000"/>
          <w:sz w:val="24"/>
        </w:rPr>
        <w:t>北</w:t>
      </w:r>
      <w:r>
        <w:rPr>
          <w:rFonts w:hint="eastAsia" w:ascii="Times New Roman" w:hAnsi="Times New Roman" w:cs="Times New Roman"/>
          <w:color w:val="000000"/>
          <w:sz w:val="24"/>
          <w:lang w:val="en-US" w:eastAsia="zh-CN"/>
        </w:rPr>
        <w:t xml:space="preserve">879 </w:t>
      </w:r>
      <w:r>
        <w:rPr>
          <w:rFonts w:hint="default" w:ascii="Times New Roman" w:hAnsi="Times New Roman" w:cs="Times New Roman"/>
          <w:color w:val="000000"/>
          <w:sz w:val="24"/>
        </w:rPr>
        <w:t>m处的唐庄村、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东</w:t>
      </w:r>
      <w:r>
        <w:rPr>
          <w:rFonts w:hint="default" w:ascii="Times New Roman" w:hAnsi="Times New Roman" w:cs="Times New Roman"/>
          <w:color w:val="000000"/>
          <w:sz w:val="24"/>
        </w:rPr>
        <w:t>侧</w:t>
      </w:r>
      <w:r>
        <w:rPr>
          <w:rFonts w:hint="eastAsia" w:ascii="Times New Roman" w:hAnsi="Times New Roman" w:cs="Times New Roman"/>
          <w:color w:val="000000"/>
          <w:sz w:val="24"/>
          <w:lang w:val="en-US" w:eastAsia="zh-CN"/>
        </w:rPr>
        <w:t>492</w:t>
      </w:r>
      <w:r>
        <w:rPr>
          <w:rFonts w:hint="default" w:ascii="Times New Roman" w:hAnsi="Times New Roman" w:cs="Times New Roman"/>
          <w:color w:val="000000"/>
          <w:sz w:val="24"/>
        </w:rPr>
        <w:t>m处的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烈士陵园</w:t>
      </w:r>
      <w:r>
        <w:rPr>
          <w:rFonts w:hint="default" w:ascii="Times New Roman" w:hAnsi="Times New Roman" w:cs="Times New Roman"/>
          <w:color w:val="000000"/>
          <w:sz w:val="24"/>
        </w:rPr>
        <w:t>、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西</w:t>
      </w:r>
      <w:r>
        <w:rPr>
          <w:rFonts w:hint="default" w:ascii="Times New Roman" w:hAnsi="Times New Roman" w:cs="Times New Roman"/>
          <w:color w:val="000000"/>
          <w:sz w:val="24"/>
        </w:rPr>
        <w:t>南</w:t>
      </w:r>
      <w:r>
        <w:rPr>
          <w:rFonts w:hint="eastAsia" w:ascii="Times New Roman" w:hAnsi="Times New Roman" w:cs="Times New Roman"/>
          <w:color w:val="000000"/>
          <w:sz w:val="24"/>
          <w:lang w:val="en-US" w:eastAsia="zh-CN"/>
        </w:rPr>
        <w:t xml:space="preserve">360 </w:t>
      </w:r>
      <w:r>
        <w:rPr>
          <w:rFonts w:hint="default" w:ascii="Times New Roman" w:hAnsi="Times New Roman" w:cs="Times New Roman"/>
          <w:color w:val="000000"/>
          <w:sz w:val="24"/>
        </w:rPr>
        <w:t>m处的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阎石庄村</w:t>
      </w:r>
      <w:r>
        <w:rPr>
          <w:rFonts w:hint="default" w:ascii="Times New Roman" w:hAnsi="Times New Roman" w:cs="Times New Roman"/>
          <w:color w:val="000000"/>
          <w:sz w:val="24"/>
        </w:rPr>
        <w:t>、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西</w:t>
      </w:r>
      <w:r>
        <w:rPr>
          <w:rFonts w:hint="default" w:ascii="Times New Roman" w:hAnsi="Times New Roman" w:cs="Times New Roman"/>
          <w:color w:val="000000"/>
          <w:sz w:val="24"/>
        </w:rPr>
        <w:t>南</w:t>
      </w:r>
      <w:r>
        <w:rPr>
          <w:rFonts w:hint="eastAsia" w:ascii="Times New Roman" w:hAnsi="Times New Roman" w:cs="Times New Roman"/>
          <w:color w:val="000000"/>
          <w:sz w:val="24"/>
          <w:lang w:val="en-US" w:eastAsia="zh-CN"/>
        </w:rPr>
        <w:t xml:space="preserve">645 </w:t>
      </w:r>
      <w:r>
        <w:rPr>
          <w:rFonts w:hint="default" w:ascii="Times New Roman" w:hAnsi="Times New Roman" w:cs="Times New Roman"/>
          <w:color w:val="000000"/>
          <w:sz w:val="24"/>
        </w:rPr>
        <w:t>m处的</w:t>
      </w:r>
      <w:r>
        <w:rPr>
          <w:rFonts w:hint="eastAsia" w:ascii="Times New Roman" w:hAnsi="Times New Roman" w:cs="Times New Roman"/>
          <w:color w:val="000000"/>
          <w:sz w:val="24"/>
          <w:lang w:eastAsia="zh-CN"/>
        </w:rPr>
        <w:t>北关村</w:t>
      </w:r>
      <w:r>
        <w:rPr>
          <w:rFonts w:hint="default" w:ascii="Times New Roman" w:hAnsi="Times New Roman" w:cs="Times New Roman"/>
          <w:color w:val="000000"/>
          <w:sz w:val="24"/>
        </w:rPr>
        <w:t>。</w:t>
      </w:r>
      <w:r>
        <w:rPr>
          <w:rFonts w:hint="default" w:ascii="Times New Roman" w:hAnsi="Times New Roman" w:cs="Times New Roman"/>
          <w:color w:val="auto"/>
          <w:sz w:val="24"/>
        </w:rPr>
        <w:t>本项目劳动定员8人，年工作300天、每天8小时，年工作2400小时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，</w:t>
      </w:r>
      <w:r>
        <w:rPr>
          <w:rFonts w:hint="default" w:ascii="Times New Roman" w:hAnsi="Times New Roman" w:cs="Times New Roman"/>
          <w:color w:val="auto"/>
          <w:sz w:val="24"/>
        </w:rPr>
        <w:t>均不在厂区</w:t>
      </w:r>
      <w:r>
        <w:rPr>
          <w:rFonts w:hint="default" w:ascii="Times New Roman" w:hAnsi="Times New Roman" w:cs="Times New Roman"/>
          <w:color w:val="auto"/>
          <w:sz w:val="24"/>
          <w:lang w:eastAsia="zh-CN"/>
        </w:rPr>
        <w:t>食</w:t>
      </w:r>
      <w:r>
        <w:rPr>
          <w:rFonts w:hint="default" w:ascii="Times New Roman" w:hAnsi="Times New Roman" w:cs="Times New Roman"/>
          <w:color w:val="auto"/>
          <w:sz w:val="24"/>
        </w:rPr>
        <w:t>宿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。</w:t>
      </w:r>
    </w:p>
    <w:p>
      <w:pPr>
        <w:pStyle w:val="3"/>
        <w:numPr>
          <w:ilvl w:val="0"/>
          <w:numId w:val="1"/>
        </w:numPr>
        <w:spacing w:line="360" w:lineRule="auto"/>
        <w:ind w:left="210" w:leftChars="0"/>
        <w:jc w:val="left"/>
        <w:rPr>
          <w:rFonts w:hint="default" w:ascii="Times New Roman" w:hAnsi="Times New Roman" w:cs="Times New Roman"/>
          <w:b/>
          <w:sz w:val="28"/>
        </w:rPr>
      </w:pPr>
      <w:r>
        <w:rPr>
          <w:rFonts w:hint="eastAsia" w:ascii="Times New Roman" w:hAnsi="Times New Roman" w:cs="Times New Roman"/>
          <w:b/>
          <w:sz w:val="28"/>
          <w:lang w:eastAsia="zh-CN"/>
        </w:rPr>
        <w:t>噪声</w:t>
      </w:r>
      <w:r>
        <w:rPr>
          <w:rFonts w:hint="default" w:ascii="Times New Roman" w:hAnsi="Times New Roman" w:cs="Times New Roman"/>
          <w:b/>
          <w:sz w:val="28"/>
        </w:rPr>
        <w:t>监测</w:t>
      </w:r>
    </w:p>
    <w:p>
      <w:pPr>
        <w:spacing w:line="520" w:lineRule="exact"/>
        <w:ind w:firstLine="480" w:firstLineChars="200"/>
        <w:rPr>
          <w:rFonts w:hint="default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（1）监测点布设</w:t>
      </w:r>
    </w:p>
    <w:p>
      <w:pPr>
        <w:spacing w:line="520" w:lineRule="exact"/>
        <w:ind w:firstLine="480" w:firstLineChars="200"/>
        <w:rPr>
          <w:rFonts w:hint="default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本次噪声监测共布设4个监测点。</w:t>
      </w:r>
    </w:p>
    <w:p>
      <w:pPr>
        <w:pStyle w:val="2"/>
        <w:rPr>
          <w:rFonts w:hint="default"/>
          <w:lang w:val="en-US" w:eastAsia="zh-CN"/>
        </w:rPr>
      </w:pPr>
    </w:p>
    <w:p>
      <w:pPr>
        <w:pStyle w:val="2"/>
        <w:ind w:left="0" w:leftChars="0" w:firstLine="0" w:firstLineChars="0"/>
        <w:jc w:val="center"/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 xml:space="preserve">表1 </w:t>
      </w:r>
      <w:r>
        <w:rPr>
          <w:rFonts w:hint="eastAsia"/>
          <w:sz w:val="24"/>
          <w:szCs w:val="24"/>
          <w:lang w:val="en-US" w:eastAsia="zh-CN"/>
        </w:rPr>
        <w:t>噪声</w:t>
      </w:r>
      <w:r>
        <w:rPr>
          <w:rFonts w:hint="default"/>
          <w:sz w:val="24"/>
          <w:szCs w:val="24"/>
          <w:lang w:val="en-US" w:eastAsia="zh-CN"/>
        </w:rPr>
        <w:t>监测布点一览表</w:t>
      </w:r>
    </w:p>
    <w:tbl>
      <w:tblPr>
        <w:tblStyle w:val="6"/>
        <w:tblpPr w:leftFromText="180" w:rightFromText="180" w:vertAnchor="text" w:horzAnchor="page" w:tblpXSpec="center" w:tblpY="459"/>
        <w:tblOverlap w:val="never"/>
        <w:tblW w:w="86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85" w:type="dxa"/>
          <w:left w:w="108" w:type="dxa"/>
          <w:bottom w:w="85" w:type="dxa"/>
          <w:right w:w="108" w:type="dxa"/>
        </w:tblCellMar>
      </w:tblPr>
      <w:tblGrid>
        <w:gridCol w:w="2155"/>
        <w:gridCol w:w="2155"/>
        <w:gridCol w:w="2155"/>
        <w:gridCol w:w="21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473" w:hRule="atLeast"/>
          <w:jc w:val="center"/>
        </w:trPr>
        <w:tc>
          <w:tcPr>
            <w:tcW w:w="21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监测点位</w:t>
            </w:r>
          </w:p>
        </w:tc>
        <w:tc>
          <w:tcPr>
            <w:tcW w:w="215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监测点位置</w:t>
            </w:r>
          </w:p>
        </w:tc>
        <w:tc>
          <w:tcPr>
            <w:tcW w:w="2155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监测因子</w:t>
            </w:r>
          </w:p>
        </w:tc>
        <w:tc>
          <w:tcPr>
            <w:tcW w:w="2155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  <w:t>监测频次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473" w:hRule="atLeas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superscript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东厂界</w:t>
            </w:r>
          </w:p>
        </w:tc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厂界外1m处</w:t>
            </w:r>
          </w:p>
        </w:tc>
        <w:tc>
          <w:tcPr>
            <w:tcW w:w="2155" w:type="dxa"/>
            <w:vMerge w:val="restart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等效连续A声级</w:t>
            </w:r>
          </w:p>
        </w:tc>
        <w:tc>
          <w:tcPr>
            <w:tcW w:w="2155" w:type="dxa"/>
            <w:vMerge w:val="restart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en-US" w:eastAsia="zh-CN"/>
              </w:rPr>
              <w:t>昼</w:t>
            </w:r>
            <w:r>
              <w:rPr>
                <w:rFonts w:hint="eastAsia" w:ascii="Times New Roman" w:hAnsi="Times New Roman" w:cs="Times New Roman"/>
                <w:color w:val="auto"/>
                <w:sz w:val="21"/>
                <w:szCs w:val="21"/>
                <w:lang w:val="en-US" w:eastAsia="zh-CN"/>
              </w:rPr>
              <w:t>间各</w:t>
            </w: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  <w:lang w:val="en-US" w:eastAsia="zh-CN"/>
              </w:rPr>
              <w:t>监测一次</w:t>
            </w:r>
            <w:r>
              <w:rPr>
                <w:rFonts w:hint="eastAsia" w:ascii="Times New Roman" w:hAnsi="Times New Roman" w:cs="Times New Roman"/>
                <w:color w:val="auto"/>
                <w:kern w:val="2"/>
                <w:sz w:val="21"/>
                <w:szCs w:val="21"/>
                <w:vertAlign w:val="baseline"/>
                <w:lang w:val="en-US" w:eastAsia="zh-CN" w:bidi="ar-SA"/>
              </w:rPr>
              <w:t>，连续两天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458" w:hRule="atLeas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西厂界</w:t>
            </w:r>
          </w:p>
        </w:tc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厂界外1m处</w:t>
            </w: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南厂界</w:t>
            </w:r>
          </w:p>
        </w:tc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厂界外1m处</w:t>
            </w: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85" w:type="dxa"/>
            <w:left w:w="108" w:type="dxa"/>
            <w:bottom w:w="85" w:type="dxa"/>
            <w:right w:w="108" w:type="dxa"/>
          </w:tblCellMar>
        </w:tblPrEx>
        <w:trPr>
          <w:trHeight w:val="531" w:hRule="atLeas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北厂界</w:t>
            </w:r>
          </w:p>
        </w:tc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</w:rPr>
              <w:t>厂界外1m处</w:t>
            </w: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2155" w:type="dxa"/>
            <w:vMerge w:val="continue"/>
            <w:vAlign w:val="center"/>
          </w:tcPr>
          <w:p>
            <w:pPr>
              <w:pStyle w:val="3"/>
              <w:keepNext w:val="0"/>
              <w:keepLines w:val="0"/>
              <w:pageBreakBefore w:val="0"/>
              <w:widowControl w:val="0"/>
              <w:tabs>
                <w:tab w:val="left" w:pos="756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</w:p>
        </w:tc>
      </w:tr>
    </w:tbl>
    <w:p>
      <w:pPr>
        <w:spacing w:line="520" w:lineRule="exact"/>
        <w:ind w:firstLine="420" w:firstLineChars="200"/>
        <w:rPr>
          <w:rFonts w:hint="default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default" w:ascii="Times New Roman" w:hAnsi="Times New Roman" w:cs="Times New Roman"/>
        </w:rPr>
        <w:t xml:space="preserve">    </w:t>
      </w: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（2）监测方法及频率</w:t>
      </w:r>
    </w:p>
    <w:p>
      <w:pPr>
        <w:spacing w:line="520" w:lineRule="exact"/>
        <w:ind w:firstLine="480" w:firstLineChars="200"/>
        <w:rPr>
          <w:rFonts w:hint="default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连续监测2天，昼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间各</w:t>
      </w: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监测一次。东、西、南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、北四</w:t>
      </w: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厂界噪声《项目厂界噪声贡献值均满足《工业企业厂界环境噪声排放标准》（GB12348-2008）中的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3</w:t>
      </w: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类标准要求。</w:t>
      </w:r>
    </w:p>
    <w:p>
      <w:pPr>
        <w:pStyle w:val="2"/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pStyle w:val="2"/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二、废水监测</w:t>
      </w:r>
    </w:p>
    <w:p>
      <w:pPr>
        <w:numPr>
          <w:ilvl w:val="0"/>
          <w:numId w:val="2"/>
        </w:numPr>
        <w:spacing w:line="520" w:lineRule="exact"/>
        <w:rPr>
          <w:rFonts w:hint="default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4"/>
          <w:lang w:val="en-US" w:eastAsia="zh-CN"/>
        </w:rPr>
        <w:t>监测点布设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8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>该项目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废水排放监测内容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>见表2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lang w:val="en-US" w:eastAsia="zh-CN"/>
        </w:rPr>
        <w:t>。</w:t>
      </w:r>
    </w:p>
    <w:p>
      <w:pPr>
        <w:pStyle w:val="2"/>
        <w:numPr>
          <w:ilvl w:val="0"/>
          <w:numId w:val="0"/>
        </w:numPr>
        <w:ind w:leftChars="0"/>
        <w:jc w:val="center"/>
        <w:rPr>
          <w:rFonts w:hint="eastAsia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  <w:szCs w:val="24"/>
        </w:rPr>
        <w:t>表</w:t>
      </w:r>
      <w:r>
        <w:rPr>
          <w:rFonts w:hint="eastAsia" w:ascii="Times New Roman" w:hAnsi="Times New Roman" w:eastAsia="宋体" w:cs="Times New Roman"/>
          <w:color w:val="auto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</w:rPr>
        <w:t xml:space="preserve"> 废</w:t>
      </w:r>
      <w:r>
        <w:rPr>
          <w:rFonts w:hint="eastAsia" w:ascii="Times New Roman" w:hAnsi="Times New Roman" w:eastAsia="宋体" w:cs="Times New Roman"/>
          <w:color w:val="auto"/>
          <w:sz w:val="24"/>
          <w:szCs w:val="24"/>
          <w:lang w:eastAsia="zh-CN"/>
        </w:rPr>
        <w:t>水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</w:rPr>
        <w:t>污染物排放监测内容</w:t>
      </w:r>
    </w:p>
    <w:tbl>
      <w:tblPr>
        <w:tblStyle w:val="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监测点位</w:t>
            </w:r>
          </w:p>
        </w:tc>
        <w:tc>
          <w:tcPr>
            <w:tcW w:w="2841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监测因子</w:t>
            </w:r>
          </w:p>
        </w:tc>
        <w:tc>
          <w:tcPr>
            <w:tcW w:w="2841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监测频次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vertAlign w:val="baseline"/>
                <w:lang w:val="en-US" w:eastAsia="zh-CN"/>
              </w:rPr>
              <w:t>生活污水依托华中药业化粪池排放口</w:t>
            </w:r>
          </w:p>
        </w:tc>
        <w:tc>
          <w:tcPr>
            <w:tcW w:w="2841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u w:val="none"/>
                <w:lang w:val="en-US" w:eastAsia="zh-CN"/>
              </w:rPr>
              <w:t>pH、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u w:val="none"/>
              </w:rPr>
              <w:t>COD、BOD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u w:val="none"/>
                <w:vertAlign w:val="subscript"/>
              </w:rPr>
              <w:t>5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u w:val="none"/>
              </w:rPr>
              <w:t>、氨氮、SS</w:t>
            </w:r>
          </w:p>
        </w:tc>
        <w:tc>
          <w:tcPr>
            <w:tcW w:w="2841" w:type="dxa"/>
            <w:vAlign w:val="center"/>
          </w:tcPr>
          <w:p>
            <w:pPr>
              <w:pStyle w:val="2"/>
              <w:widowControl w:val="0"/>
              <w:numPr>
                <w:ilvl w:val="0"/>
                <w:numId w:val="0"/>
              </w:numPr>
              <w:spacing w:after="120"/>
              <w:jc w:val="center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21"/>
                <w:szCs w:val="21"/>
              </w:rPr>
              <w:t>每天</w:t>
            </w: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21"/>
                <w:szCs w:val="21"/>
                <w:lang w:val="en-US" w:eastAsia="zh-CN"/>
              </w:rPr>
              <w:t>4</w:t>
            </w: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21"/>
                <w:szCs w:val="21"/>
              </w:rPr>
              <w:t>次，监测2天</w:t>
            </w:r>
          </w:p>
        </w:tc>
      </w:tr>
    </w:tbl>
    <w:p>
      <w:pPr>
        <w:pStyle w:val="2"/>
        <w:widowControl w:val="0"/>
        <w:numPr>
          <w:ilvl w:val="0"/>
          <w:numId w:val="0"/>
        </w:numPr>
        <w:spacing w:after="120"/>
        <w:jc w:val="both"/>
        <w:rPr>
          <w:rFonts w:hint="eastAsia"/>
          <w:lang w:val="en-US" w:eastAsia="zh-CN"/>
        </w:rPr>
      </w:pPr>
    </w:p>
    <w:p>
      <w:pPr>
        <w:spacing w:line="520" w:lineRule="exact"/>
        <w:rPr>
          <w:rFonts w:hint="eastAsia" w:ascii="Times New Roman" w:hAnsi="Times New Roman" w:cs="Times New Roman"/>
          <w:color w:val="auto"/>
          <w:sz w:val="24"/>
          <w:lang w:val="en-US" w:eastAsia="zh-CN"/>
        </w:rPr>
      </w:pPr>
      <w:r>
        <w:rPr>
          <w:rFonts w:hint="eastAsia" w:cs="Times New Roman"/>
          <w:color w:val="auto"/>
          <w:sz w:val="24"/>
          <w:lang w:val="en-US" w:eastAsia="zh-CN"/>
        </w:rPr>
        <w:t>2、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水取样与监测</w:t>
      </w:r>
    </w:p>
    <w:p>
      <w:pPr>
        <w:spacing w:line="520" w:lineRule="exact"/>
        <w:ind w:firstLine="480" w:firstLineChars="200"/>
        <w:rPr>
          <w:rFonts w:hint="eastAsia" w:ascii="Times New Roman" w:hAnsi="Times New Roman" w:cs="Times New Roman"/>
          <w:sz w:val="36"/>
          <w:szCs w:val="36"/>
          <w:lang w:eastAsia="zh-CN"/>
        </w:rPr>
      </w:pP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样品采集连续监测2天，每天监测</w:t>
      </w:r>
      <w:r>
        <w:rPr>
          <w:rFonts w:hint="eastAsia" w:cs="Times New Roman"/>
          <w:color w:val="auto"/>
          <w:sz w:val="24"/>
          <w:lang w:val="en-US" w:eastAsia="zh-CN"/>
        </w:rPr>
        <w:t>4</w:t>
      </w:r>
      <w:r>
        <w:rPr>
          <w:rFonts w:hint="eastAsia" w:ascii="Times New Roman" w:hAnsi="Times New Roman" w:cs="Times New Roman"/>
          <w:color w:val="auto"/>
          <w:sz w:val="24"/>
          <w:lang w:val="en-US" w:eastAsia="zh-CN"/>
        </w:rPr>
        <w:t>次。水样采集及保存按《环境监测技术规范》进行。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-581660</wp:posOffset>
            </wp:positionH>
            <wp:positionV relativeFrom="paragraph">
              <wp:posOffset>205740</wp:posOffset>
            </wp:positionV>
            <wp:extent cx="6256655" cy="8807450"/>
            <wp:effectExtent l="0" t="0" r="10795" b="12700"/>
            <wp:wrapNone/>
            <wp:docPr id="2" name="图片 2" descr="0da57a381e0da15e30ab640478c8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da57a381e0da15e30ab640478c8495"/>
                    <pic:cNvPicPr>
                      <a:picLocks noChangeAspect="1"/>
                    </pic:cNvPicPr>
                  </pic:nvPicPr>
                  <pic:blipFill>
                    <a:blip r:embed="rId7"/>
                    <a:srcRect l="4973" t="276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256655" cy="880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附件三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1312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BV6oCW1wAAAAsBAAAPAAAAAAAAAAEAIAAAACIAAABkcnMv&#10;ZG93bnJldi54bWxQSwECFAAUAAAACACHTuJAvkIUFj0CAABoBAAADgAAAAAAAAABACAAAAAm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附件三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080760" cy="8653780"/>
            <wp:effectExtent l="0" t="0" r="15240" b="139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0760" cy="865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附件四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2336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eqAltcAAAALAQAADwAAAAAAAAABACAAAAAiAAAAZHJz&#10;L2Rvd25yZXYueG1sUEsBAhQAFAAAAAgAh07iQEDIn1A+AgAAaAQAAA4AAAAAAAAAAQAgAAAAJ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附件四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附件五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3360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eqAltcAAAALAQAADwAAAAAAAAABACAAAAAiAAAAZHJz&#10;L2Rvd25yZXYueG1sUEsBAhQAFAAAAAgAh07iQLzdiN0+AgAAaAQAAA4AAAAAAAAAAQAgAAAAJ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附件五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drawing>
          <wp:inline distT="0" distB="0" distL="114300" distR="114300">
            <wp:extent cx="5271135" cy="7559675"/>
            <wp:effectExtent l="0" t="0" r="5715" b="31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5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14870"/>
            <wp:effectExtent l="0" t="0" r="5715" b="5080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1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79970"/>
            <wp:effectExtent l="0" t="0" r="5715" b="1143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89825"/>
            <wp:effectExtent l="0" t="0" r="5715" b="15875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83475"/>
            <wp:effectExtent l="0" t="0" r="5715" b="3175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55510"/>
            <wp:effectExtent l="0" t="0" r="3810" b="2540"/>
            <wp:docPr id="3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5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500620"/>
            <wp:effectExtent l="0" t="0" r="7620" b="5080"/>
            <wp:docPr id="3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0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w:drawing>
          <wp:inline distT="0" distB="0" distL="114300" distR="114300">
            <wp:extent cx="6017895" cy="8498840"/>
            <wp:effectExtent l="0" t="0" r="1905" b="16510"/>
            <wp:docPr id="13" name="图片 13" descr="6da79168e62845557db9c3877b63f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6da79168e62845557db9c3877b63f1c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7895" cy="849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附件六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4384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eqAltcAAAALAQAADwAAAAAAAAABACAAAAAiAAAAZHJz&#10;L2Rvd25yZXYueG1sUEsBAhQAFAAAAAgAh07iQCmm3lY+AgAAaAQAAA4AAAAAAAAAAQAgAAAAJ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附件六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w:drawing>
          <wp:inline distT="0" distB="0" distL="114300" distR="114300">
            <wp:extent cx="5840730" cy="8275955"/>
            <wp:effectExtent l="0" t="0" r="7620" b="10795"/>
            <wp:docPr id="10" name="图片 10" descr="13cf29ba86f09b6bbb13d853a9058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3cf29ba86f09b6bbb13d853a90588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0730" cy="827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附件七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5408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eqAltcAAAALAQAADwAAAAAAAAABACAAAAAiAAAAZHJz&#10;L2Rvd25yZXYueG1sUEsBAhQAFAAAAAgAh07iQNcsVRA+AgAAaAQAAA4AAAAAAAAAAQAgAAAAJ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附件七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附件八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6432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BV6oCW1wAAAAsBAAAPAAAAAAAAAAEAIAAAACIAAABkcnMv&#10;ZG93bnJldi54bWxQSwECFAAUAAAACACHTuJAum0Bxz0CAABoBAAADgAAAAAAAAABACAAAAAm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附件八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drawing>
          <wp:inline distT="0" distB="0" distL="114300" distR="114300">
            <wp:extent cx="5987415" cy="8377555"/>
            <wp:effectExtent l="0" t="0" r="13335" b="444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87415" cy="837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130290" cy="7811135"/>
            <wp:effectExtent l="0" t="0" r="3810" b="1841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30290" cy="781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1828800"/>
                <wp:effectExtent l="0" t="0" r="0" b="0"/>
                <wp:wrapSquare wrapText="bothSides"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附件九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144pt;width:59.1pt;mso-wrap-distance-bottom:0pt;mso-wrap-distance-left:9pt;mso-wrap-distance-right:9pt;mso-wrap-distance-top:0pt;z-index:251667456;mso-width-relative:page;mso-height-relative:page;" filled="f" stroked="f" coordsize="21600,21600" o:gfxdata="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VeqAltcAAAALAQAADwAAAAAAAAABACAAAAAiAAAAZHJz&#10;L2Rvd25yZXYueG1sUEsBAhQAFAAAAAgAh07iQC8WV0w+AgAAaAQAAA4AAAAAAAAAAQAgAAAAJ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附件九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pStyle w:val="9"/>
        <w:rPr>
          <w:rFonts w:hint="default" w:ascii="Times New Roman" w:hAnsi="Times New Roman" w:cs="Times New Roman"/>
          <w:b/>
          <w:bCs/>
          <w:sz w:val="30"/>
          <w:szCs w:val="30"/>
        </w:rPr>
      </w:pPr>
      <w:r>
        <w:rPr>
          <w:rFonts w:hint="default" w:ascii="Times New Roman" w:hAnsi="Times New Roman" w:cs="Times New Roman"/>
          <w:b/>
          <w:bCs/>
          <w:sz w:val="30"/>
          <w:szCs w:val="30"/>
        </w:rPr>
        <w:t>清丰县四通钢化玻璃有限公司年产20万m</w:t>
      </w:r>
      <w:r>
        <w:rPr>
          <w:rFonts w:hint="default" w:ascii="Times New Roman" w:hAnsi="Times New Roman" w:cs="Times New Roman"/>
          <w:b/>
          <w:bCs/>
          <w:sz w:val="30"/>
          <w:szCs w:val="30"/>
          <w:vertAlign w:val="superscript"/>
        </w:rPr>
        <w:t>2</w:t>
      </w:r>
      <w:r>
        <w:rPr>
          <w:rFonts w:hint="default" w:ascii="Times New Roman" w:hAnsi="Times New Roman" w:cs="Times New Roman"/>
          <w:b/>
          <w:bCs/>
          <w:sz w:val="30"/>
          <w:szCs w:val="30"/>
        </w:rPr>
        <w:t>安全玻璃</w:t>
      </w:r>
    </w:p>
    <w:p>
      <w:pPr>
        <w:pStyle w:val="3"/>
        <w:rPr>
          <w:rFonts w:hint="default" w:ascii="Times New Roman" w:hAnsi="Times New Roman" w:cs="Times New Roman"/>
        </w:rPr>
      </w:pPr>
    </w:p>
    <w:p>
      <w:pPr>
        <w:pStyle w:val="10"/>
        <w:spacing w:line="360" w:lineRule="auto"/>
        <w:ind w:firstLine="600" w:firstLineChars="250"/>
        <w:rPr>
          <w:rFonts w:hint="default" w:ascii="Times New Roman" w:hAnsi="Times New Roman" w:cs="Times New Roman"/>
          <w:color w:val="auto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清丰县四通钢化玻璃有限公司年产20万m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  <w:vertAlign w:val="superscript"/>
        </w:rPr>
        <w:t>2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安全玻璃项目位于</w:t>
      </w:r>
      <w:r>
        <w:rPr>
          <w:rFonts w:hint="default" w:ascii="Times New Roman" w:hAnsi="Times New Roman" w:cs="Times New Roman"/>
          <w:sz w:val="24"/>
        </w:rPr>
        <w:t>濮阳市清丰县产业集聚区孟德大道北侧、将军路西侧</w:t>
      </w:r>
      <w:r>
        <w:rPr>
          <w:rFonts w:hint="eastAsia" w:ascii="Times New Roman" w:hAnsi="Times New Roman" w:cs="Times New Roman"/>
          <w:sz w:val="24"/>
          <w:lang w:eastAsia="zh-CN"/>
        </w:rPr>
        <w:t>，</w:t>
      </w:r>
      <w:r>
        <w:rPr>
          <w:rFonts w:hint="default" w:ascii="Times New Roman" w:hAnsi="Times New Roman" w:cs="Times New Roman"/>
          <w:sz w:val="24"/>
          <w:szCs w:val="24"/>
          <w:lang w:eastAsia="zh-CN"/>
        </w:rPr>
        <w:t>属新建项目。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项目20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20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年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月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28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日，</w:t>
      </w:r>
      <w:r>
        <w:rPr>
          <w:rFonts w:hint="default" w:ascii="Times New Roman" w:hAnsi="Times New Roman" w:cs="Times New Roman"/>
          <w:color w:val="auto"/>
          <w:sz w:val="24"/>
        </w:rPr>
        <w:t>取得清丰县发展和改革委员会立项批复，项目代码为2020-410922-30-03-074297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。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20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21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年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1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月由</w:t>
      </w:r>
      <w:r>
        <w:rPr>
          <w:rFonts w:hint="eastAsia" w:ascii="Times New Roman" w:hAnsi="Times New Roman" w:cs="Times New Roman"/>
          <w:color w:val="auto"/>
          <w:sz w:val="24"/>
          <w:lang w:eastAsia="zh-CN"/>
        </w:rPr>
        <w:t>山东清山源环保技术有限公司</w:t>
      </w:r>
      <w:r>
        <w:rPr>
          <w:rFonts w:hint="default" w:ascii="Times New Roman" w:hAnsi="Times New Roman" w:cs="Times New Roman"/>
          <w:color w:val="auto"/>
          <w:sz w:val="24"/>
          <w:szCs w:val="24"/>
          <w:lang w:eastAsia="zh-CN"/>
        </w:rPr>
        <w:t>完成了环境影响报告表的编制</w:t>
      </w:r>
      <w:r>
        <w:rPr>
          <w:rFonts w:hint="eastAsia" w:ascii="Times New Roman" w:hAnsi="Times New Roman" w:cs="Times New Roman"/>
          <w:color w:val="auto"/>
          <w:sz w:val="24"/>
          <w:szCs w:val="24"/>
          <w:lang w:eastAsia="zh-CN"/>
        </w:rPr>
        <w:t>，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2021年</w:t>
      </w:r>
      <w:r>
        <w:rPr>
          <w:rFonts w:hint="eastAsia" w:ascii="Times New Roman" w:hAnsi="Times New Roman" w:cs="Times New Roman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4月6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日取得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《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清丰县四通钢化玻璃有限公司年产20万m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  <w:vertAlign w:val="superscript"/>
        </w:rPr>
        <w:t>2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安全玻璃项</w:t>
      </w:r>
      <w:r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  <w:t>目环境影响报告表的批复》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。</w:t>
      </w:r>
    </w:p>
    <w:p>
      <w:pPr>
        <w:pStyle w:val="10"/>
        <w:numPr>
          <w:ilvl w:val="0"/>
          <w:numId w:val="3"/>
        </w:numPr>
        <w:adjustRightInd w:val="0"/>
        <w:snapToGrid w:val="0"/>
        <w:spacing w:before="156" w:beforeLines="50" w:line="360" w:lineRule="auto"/>
        <w:ind w:firstLine="480"/>
        <w:rPr>
          <w:rFonts w:hint="default" w:ascii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eastAsia="zh-CN"/>
        </w:rPr>
        <w:t>项目概况</w:t>
      </w:r>
    </w:p>
    <w:p>
      <w:pPr>
        <w:autoSpaceDE w:val="0"/>
        <w:autoSpaceDN w:val="0"/>
        <w:adjustRightInd w:val="0"/>
        <w:spacing w:line="520" w:lineRule="exact"/>
        <w:jc w:val="both"/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zh-CN"/>
        </w:rPr>
      </w:pP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 xml:space="preserve">    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清丰县四通钢化玻璃有限公司年产20万m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  <w:vertAlign w:val="superscript"/>
        </w:rPr>
        <w:t>2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安全玻璃项目位于</w:t>
      </w:r>
      <w:r>
        <w:rPr>
          <w:rFonts w:hint="default" w:ascii="Times New Roman" w:hAnsi="Times New Roman" w:cs="Times New Roman"/>
          <w:sz w:val="24"/>
        </w:rPr>
        <w:t>濮阳市清丰县产业集聚区孟德大道北侧、将军路西侧</w:t>
      </w:r>
      <w:r>
        <w:rPr>
          <w:rFonts w:hint="eastAsia" w:ascii="Times New Roman" w:hAnsi="Times New Roman" w:cs="Times New Roman"/>
          <w:color w:val="auto"/>
          <w:sz w:val="24"/>
          <w:szCs w:val="24"/>
          <w:lang w:eastAsia="zh-CN"/>
        </w:rPr>
        <w:t>。项目西侧隔路为清丰县城关镇永达肉鸡养殖示范厂；北侧为厂区内道路，隔路为河南天方华中药业有限公司闲置厂房；东侧为河南天方华中药业有限公司化验室；南侧为河南天方华中药业有限公司锅炉房。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项目总投资为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3</w:t>
      </w:r>
      <w:r>
        <w:rPr>
          <w:rFonts w:hint="eastAsia" w:ascii="Times New Roman" w:hAnsi="Times New Roman" w:cs="Times New Roman" w:eastAsiaTheme="minorEastAsia"/>
          <w:color w:val="auto"/>
          <w:sz w:val="24"/>
          <w:szCs w:val="24"/>
          <w:lang w:val="en-US" w:eastAsia="zh-CN"/>
        </w:rPr>
        <w:t>00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万元，环保投资为</w:t>
      </w:r>
      <w:r>
        <w:rPr>
          <w:rFonts w:hint="eastAsia" w:ascii="Times New Roman" w:hAnsi="Times New Roman" w:cs="Times New Roman"/>
          <w:color w:val="auto"/>
          <w:sz w:val="24"/>
          <w:szCs w:val="24"/>
          <w:lang w:val="en-US" w:eastAsia="zh-CN"/>
        </w:rPr>
        <w:t>9.5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万元，占总投资的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  <w:lang w:val="en-US" w:eastAsia="zh-CN"/>
        </w:rPr>
        <w:t>3.17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t>%。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本项目劳动定员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cs="Times New Roman" w:eastAsiaTheme="minorEastAsia"/>
          <w:sz w:val="24"/>
          <w:szCs w:val="24"/>
        </w:rPr>
        <w:t>人，年工作300天。</w:t>
      </w:r>
      <w:r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zh-CN"/>
        </w:rPr>
        <w:t xml:space="preserve"> </w:t>
      </w:r>
    </w:p>
    <w:p>
      <w:pPr>
        <w:autoSpaceDE w:val="0"/>
        <w:autoSpaceDN w:val="0"/>
        <w:adjustRightInd w:val="0"/>
        <w:spacing w:line="520" w:lineRule="exact"/>
        <w:jc w:val="center"/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zh-CN"/>
        </w:rPr>
      </w:pPr>
      <w:r>
        <w:rPr>
          <w:rFonts w:hint="eastAsia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zh-CN"/>
        </w:rPr>
        <w:t>表</w:t>
      </w:r>
      <w:r>
        <w:rPr>
          <w:rFonts w:hint="eastAsia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en-US" w:eastAsia="zh-CN"/>
        </w:rPr>
        <w:t xml:space="preserve">1  </w:t>
      </w:r>
      <w:r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24"/>
          <w:u w:val="none"/>
          <w:lang w:val="zh-CN"/>
        </w:rPr>
        <w:t>环保投资一览表</w:t>
      </w:r>
    </w:p>
    <w:tbl>
      <w:tblPr>
        <w:tblStyle w:val="6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9"/>
        <w:gridCol w:w="1253"/>
        <w:gridCol w:w="2848"/>
        <w:gridCol w:w="1162"/>
        <w:gridCol w:w="21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7" w:hRule="atLeast"/>
        </w:trPr>
        <w:tc>
          <w:tcPr>
            <w:tcW w:w="62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序号</w:t>
            </w:r>
          </w:p>
        </w:tc>
        <w:tc>
          <w:tcPr>
            <w:tcW w:w="73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项    目</w:t>
            </w:r>
          </w:p>
        </w:tc>
        <w:tc>
          <w:tcPr>
            <w:tcW w:w="167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环保措施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数量</w:t>
            </w: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投资（万元）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7" w:hRule="atLeast"/>
        </w:trPr>
        <w:tc>
          <w:tcPr>
            <w:tcW w:w="62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1</w:t>
            </w:r>
          </w:p>
        </w:tc>
        <w:tc>
          <w:tcPr>
            <w:tcW w:w="73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噪声</w:t>
            </w:r>
          </w:p>
        </w:tc>
        <w:tc>
          <w:tcPr>
            <w:tcW w:w="167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基础减振，厂房隔声等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/</w:t>
            </w: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56" w:hRule="atLeast"/>
        </w:trPr>
        <w:tc>
          <w:tcPr>
            <w:tcW w:w="627" w:type="pct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2</w:t>
            </w:r>
          </w:p>
        </w:tc>
        <w:tc>
          <w:tcPr>
            <w:tcW w:w="735" w:type="pct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固废</w:t>
            </w:r>
          </w:p>
        </w:tc>
        <w:tc>
          <w:tcPr>
            <w:tcW w:w="167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一般固废暂存区5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m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vertAlign w:val="superscript"/>
                <w:lang w:val="en-US" w:eastAsia="zh-CN"/>
              </w:rPr>
              <w:t>2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一个</w:t>
            </w: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56" w:hRule="atLeast"/>
        </w:trPr>
        <w:tc>
          <w:tcPr>
            <w:tcW w:w="627" w:type="pct"/>
            <w:vMerge w:val="continue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  <w:tc>
          <w:tcPr>
            <w:tcW w:w="735" w:type="pct"/>
            <w:vMerge w:val="continue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  <w:tc>
          <w:tcPr>
            <w:tcW w:w="167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垃圾桶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若干</w:t>
            </w: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0.5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7" w:hRule="atLeast"/>
        </w:trPr>
        <w:tc>
          <w:tcPr>
            <w:tcW w:w="62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3</w:t>
            </w:r>
          </w:p>
        </w:tc>
        <w:tc>
          <w:tcPr>
            <w:tcW w:w="73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废水</w:t>
            </w:r>
          </w:p>
        </w:tc>
        <w:tc>
          <w:tcPr>
            <w:tcW w:w="167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沉淀桶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1.5m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vertAlign w:val="superscript"/>
                <w:lang w:val="en-US" w:eastAsia="zh-CN"/>
              </w:rPr>
              <w:t>3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3个</w:t>
            </w: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7" w:hRule="atLeast"/>
        </w:trPr>
        <w:tc>
          <w:tcPr>
            <w:tcW w:w="62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4</w:t>
            </w:r>
          </w:p>
        </w:tc>
        <w:tc>
          <w:tcPr>
            <w:tcW w:w="2406" w:type="pct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合    计</w:t>
            </w:r>
          </w:p>
        </w:tc>
        <w:tc>
          <w:tcPr>
            <w:tcW w:w="68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  <w:tc>
          <w:tcPr>
            <w:tcW w:w="128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9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.5</w:t>
            </w:r>
          </w:p>
        </w:tc>
      </w:tr>
    </w:tbl>
    <w:p>
      <w:pPr>
        <w:pStyle w:val="3"/>
        <w:rPr>
          <w:rFonts w:hint="default" w:ascii="Times New Roman" w:hAnsi="Times New Roman" w:cs="Times New Roman"/>
          <w:lang w:val="zh-CN"/>
        </w:rPr>
      </w:pPr>
    </w:p>
    <w:p>
      <w:pPr>
        <w:pStyle w:val="10"/>
        <w:numPr>
          <w:ilvl w:val="0"/>
          <w:numId w:val="3"/>
        </w:numPr>
        <w:adjustRightInd w:val="0"/>
        <w:snapToGrid w:val="0"/>
        <w:spacing w:before="156" w:beforeLines="50" w:line="360" w:lineRule="auto"/>
        <w:ind w:left="0" w:leftChars="0" w:firstLine="562" w:firstLineChars="200"/>
        <w:rPr>
          <w:rFonts w:hint="default" w:ascii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eastAsia="zh-CN"/>
        </w:rPr>
        <w:t>工程建设情况</w:t>
      </w:r>
    </w:p>
    <w:p>
      <w:pPr>
        <w:spacing w:line="360" w:lineRule="auto"/>
        <w:ind w:left="420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1、实际建设情况与环评报告内容相关情况见表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sz w:val="24"/>
          <w:szCs w:val="24"/>
        </w:rPr>
        <w:t>、表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cs="Times New Roman"/>
          <w:sz w:val="24"/>
          <w:szCs w:val="24"/>
        </w:rPr>
        <w:t>。</w:t>
      </w:r>
    </w:p>
    <w:p>
      <w:pPr>
        <w:tabs>
          <w:tab w:val="left" w:pos="5760"/>
        </w:tabs>
        <w:adjustRightInd w:val="0"/>
        <w:snapToGrid w:val="0"/>
        <w:spacing w:line="360" w:lineRule="auto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</w:p>
    <w:p>
      <w:pPr>
        <w:tabs>
          <w:tab w:val="left" w:pos="5760"/>
        </w:tabs>
        <w:adjustRightInd w:val="0"/>
        <w:snapToGrid w:val="0"/>
        <w:spacing w:line="360" w:lineRule="auto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</w:p>
    <w:p>
      <w:pPr>
        <w:tabs>
          <w:tab w:val="left" w:pos="5760"/>
        </w:tabs>
        <w:adjustRightInd w:val="0"/>
        <w:snapToGrid w:val="0"/>
        <w:spacing w:line="360" w:lineRule="auto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</w:p>
    <w:p>
      <w:pPr>
        <w:tabs>
          <w:tab w:val="left" w:pos="5760"/>
        </w:tabs>
        <w:adjustRightInd w:val="0"/>
        <w:snapToGrid w:val="0"/>
        <w:spacing w:line="360" w:lineRule="auto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</w:p>
    <w:p>
      <w:pPr>
        <w:tabs>
          <w:tab w:val="left" w:pos="5760"/>
        </w:tabs>
        <w:adjustRightInd w:val="0"/>
        <w:snapToGrid w:val="0"/>
        <w:spacing w:line="360" w:lineRule="auto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表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 xml:space="preserve">    本项目主要生产设备一览表</w:t>
      </w:r>
    </w:p>
    <w:tbl>
      <w:tblPr>
        <w:tblStyle w:val="6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93"/>
        <w:gridCol w:w="1957"/>
        <w:gridCol w:w="1631"/>
        <w:gridCol w:w="1369"/>
        <w:gridCol w:w="13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3392" w:type="pct"/>
            <w:gridSpan w:val="3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环评批复及要求</w:t>
            </w:r>
          </w:p>
        </w:tc>
        <w:tc>
          <w:tcPr>
            <w:tcW w:w="1607" w:type="pct"/>
            <w:gridSpan w:val="2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ind w:left="296" w:leftChars="20" w:right="42" w:rightChars="20" w:hanging="254" w:hangingChars="121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实际情况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  <w:t>名称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  <w:t>规格或型号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  <w:t>数量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 w:line="36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与环评是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否一致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变更情况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6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全自动玻璃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  <w:t>切割机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2842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</w:rPr>
              <w:t>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直线磨边机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11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钢化炉（电加热）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2436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风机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/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2台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直线四边磨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2500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玻璃清洗干燥机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/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1台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3" w:hRule="atLeast"/>
          <w:jc w:val="center"/>
        </w:trPr>
        <w:tc>
          <w:tcPr>
            <w:tcW w:w="128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沉淀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eastAsia="zh-CN"/>
              </w:rPr>
              <w:t>桶</w:t>
            </w:r>
          </w:p>
        </w:tc>
        <w:tc>
          <w:tcPr>
            <w:tcW w:w="1148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vertAlign w:val="superscript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容积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共1.5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m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vertAlign w:val="superscript"/>
                <w:lang w:val="en-US" w:eastAsia="zh-CN"/>
              </w:rPr>
              <w:t>3</w:t>
            </w:r>
          </w:p>
        </w:tc>
        <w:tc>
          <w:tcPr>
            <w:tcW w:w="9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4"/>
                <w:szCs w:val="24"/>
                <w:u w:val="none"/>
                <w:lang w:val="en-US" w:eastAsia="zh-CN"/>
              </w:rPr>
              <w:t>3个</w:t>
            </w:r>
          </w:p>
        </w:tc>
        <w:tc>
          <w:tcPr>
            <w:tcW w:w="803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color w:val="auto"/>
                <w:sz w:val="24"/>
                <w:szCs w:val="24"/>
                <w:u w:val="singl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04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color w:val="auto"/>
                <w:sz w:val="24"/>
                <w:szCs w:val="24"/>
                <w:u w:val="singl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right="0" w:rightChars="0" w:firstLine="480" w:firstLineChars="200"/>
        <w:jc w:val="both"/>
        <w:textAlignment w:val="auto"/>
        <w:rPr>
          <w:rFonts w:hint="eastAsia" w:ascii="Times New Roman" w:hAnsi="Times New Roman" w:cs="Times New Roman" w:eastAsiaTheme="minorEastAsia"/>
          <w:b w:val="0"/>
          <w:bCs w:val="0"/>
          <w:sz w:val="24"/>
          <w:szCs w:val="24"/>
          <w:u w:val="none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right="0" w:rightChars="0" w:firstLine="480" w:firstLineChars="200"/>
        <w:jc w:val="both"/>
        <w:textAlignment w:val="auto"/>
        <w:rPr>
          <w:rFonts w:hint="default" w:ascii="Times New Roman" w:hAnsi="Times New Roman" w:cs="Times New Roman"/>
          <w:b/>
          <w:bCs/>
          <w:szCs w:val="24"/>
        </w:rPr>
      </w:pPr>
      <w:r>
        <w:rPr>
          <w:rFonts w:hint="eastAsia" w:ascii="Times New Roman" w:hAnsi="Times New Roman" w:cs="Times New Roman"/>
          <w:b w:val="0"/>
          <w:bCs w:val="0"/>
          <w:sz w:val="24"/>
          <w:szCs w:val="24"/>
          <w:u w:val="none"/>
          <w:lang w:val="en-US" w:eastAsia="zh-CN"/>
        </w:rPr>
        <w:t>本项目生产设备与环评要求一致。</w:t>
      </w:r>
    </w:p>
    <w:p>
      <w:pPr>
        <w:pStyle w:val="9"/>
        <w:ind w:firstLine="1800" w:firstLineChars="750"/>
        <w:jc w:val="both"/>
        <w:rPr>
          <w:rFonts w:hint="default" w:ascii="Times New Roman" w:hAnsi="Times New Roman" w:cs="Times New Roman"/>
          <w:b w:val="0"/>
          <w:bCs w:val="0"/>
          <w:szCs w:val="24"/>
        </w:rPr>
      </w:pPr>
      <w:r>
        <w:rPr>
          <w:rFonts w:hint="default" w:ascii="Times New Roman" w:hAnsi="Times New Roman" w:cs="Times New Roman"/>
          <w:b w:val="0"/>
          <w:bCs w:val="0"/>
          <w:szCs w:val="24"/>
        </w:rPr>
        <w:t>表</w:t>
      </w:r>
      <w:r>
        <w:rPr>
          <w:rFonts w:hint="eastAsia" w:ascii="Times New Roman" w:hAnsi="Times New Roman" w:cs="Times New Roman"/>
          <w:b w:val="0"/>
          <w:bCs w:val="0"/>
          <w:szCs w:val="24"/>
          <w:lang w:val="en-US" w:eastAsia="zh-CN"/>
        </w:rPr>
        <w:t>3</w:t>
      </w:r>
      <w:r>
        <w:rPr>
          <w:rFonts w:hint="default" w:ascii="Times New Roman" w:hAnsi="Times New Roman" w:cs="Times New Roman"/>
          <w:b w:val="0"/>
          <w:bCs w:val="0"/>
          <w:szCs w:val="24"/>
        </w:rPr>
        <w:t xml:space="preserve">  环评及批复阶段建设内容与实际建设内容一览表</w:t>
      </w:r>
    </w:p>
    <w:tbl>
      <w:tblPr>
        <w:tblStyle w:val="6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40"/>
        <w:gridCol w:w="1452"/>
        <w:gridCol w:w="2891"/>
        <w:gridCol w:w="1464"/>
        <w:gridCol w:w="14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97" w:hRule="atLeast"/>
          <w:jc w:val="center"/>
        </w:trPr>
        <w:tc>
          <w:tcPr>
            <w:tcW w:w="3237" w:type="pct"/>
            <w:gridSpan w:val="3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环评批复及要求</w:t>
            </w:r>
          </w:p>
        </w:tc>
        <w:tc>
          <w:tcPr>
            <w:tcW w:w="1762" w:type="pct"/>
            <w:gridSpan w:val="2"/>
            <w:noWrap w:val="0"/>
            <w:vAlign w:val="center"/>
          </w:tcPr>
          <w:p>
            <w:pPr>
              <w:spacing w:line="360" w:lineRule="exact"/>
              <w:ind w:left="296" w:leftChars="20" w:right="42" w:rightChars="20" w:hanging="254" w:hangingChars="121"/>
              <w:jc w:val="center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实际情况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7" w:hRule="atLeast"/>
          <w:jc w:val="center"/>
        </w:trPr>
        <w:tc>
          <w:tcPr>
            <w:tcW w:w="626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项目组成</w:t>
            </w:r>
          </w:p>
        </w:tc>
        <w:tc>
          <w:tcPr>
            <w:tcW w:w="873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名称</w:t>
            </w:r>
          </w:p>
        </w:tc>
        <w:tc>
          <w:tcPr>
            <w:tcW w:w="1737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建设内容</w:t>
            </w:r>
          </w:p>
        </w:tc>
        <w:tc>
          <w:tcPr>
            <w:tcW w:w="880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与环评是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否一致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after="0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cs="Times New Roman" w:eastAsiaTheme="minorEastAsia"/>
                <w:sz w:val="21"/>
                <w:szCs w:val="21"/>
              </w:rPr>
              <w:t>变更情况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  <w:jc w:val="center"/>
        </w:trPr>
        <w:tc>
          <w:tcPr>
            <w:tcW w:w="626" w:type="pct"/>
            <w:vMerge w:val="restar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主体工程</w:t>
            </w:r>
          </w:p>
        </w:tc>
        <w:tc>
          <w:tcPr>
            <w:tcW w:w="873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eastAsia" w:ascii="Times New Roman" w:hAnsi="Times New Roman" w:eastAsia="宋体" w:cs="Times New Roman"/>
                <w:szCs w:val="21"/>
                <w:lang w:eastAsia="zh-CN"/>
              </w:rPr>
            </w:pPr>
            <w:r>
              <w:rPr>
                <w:rFonts w:hint="eastAsia" w:ascii="Times New Roman" w:hAnsi="Times New Roman" w:cs="Times New Roman"/>
                <w:szCs w:val="21"/>
                <w:lang w:eastAsia="zh-CN"/>
              </w:rPr>
              <w:t>原料区</w:t>
            </w:r>
          </w:p>
        </w:tc>
        <w:tc>
          <w:tcPr>
            <w:tcW w:w="1737" w:type="pct"/>
            <w:vMerge w:val="restar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color w:val="auto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1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lang w:val="en-US" w:eastAsia="zh-CN"/>
              </w:rPr>
              <w:t xml:space="preserve">000 </w:t>
            </w: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m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vertAlign w:val="superscript"/>
              </w:rPr>
              <w:t>2</w:t>
            </w: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，一层</w:t>
            </w:r>
          </w:p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color w:val="0000FF"/>
                <w:szCs w:val="21"/>
              </w:rPr>
            </w:pP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</w:p>
        </w:tc>
        <w:tc>
          <w:tcPr>
            <w:tcW w:w="873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eastAsia" w:ascii="Times New Roman" w:hAnsi="Times New Roman" w:eastAsia="宋体" w:cs="Times New Roman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生产</w:t>
            </w:r>
            <w:r>
              <w:rPr>
                <w:rFonts w:hint="eastAsia" w:ascii="Times New Roman" w:hAnsi="Times New Roman" w:cs="Times New Roman"/>
                <w:szCs w:val="21"/>
                <w:lang w:eastAsia="zh-CN"/>
              </w:rPr>
              <w:t>区</w:t>
            </w:r>
          </w:p>
        </w:tc>
        <w:tc>
          <w:tcPr>
            <w:tcW w:w="1737" w:type="pct"/>
            <w:vMerge w:val="continue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color w:val="0000FF"/>
                <w:szCs w:val="21"/>
              </w:rPr>
            </w:pP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</w:p>
        </w:tc>
        <w:tc>
          <w:tcPr>
            <w:tcW w:w="873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eastAsia" w:ascii="Times New Roman" w:hAnsi="Times New Roman" w:cs="Times New Roman"/>
                <w:szCs w:val="21"/>
                <w:lang w:eastAsia="zh-CN"/>
              </w:rPr>
            </w:pPr>
            <w:r>
              <w:rPr>
                <w:rFonts w:hint="eastAsia" w:ascii="Times New Roman" w:hAnsi="Times New Roman" w:cs="Times New Roman"/>
                <w:szCs w:val="21"/>
                <w:lang w:eastAsia="zh-CN"/>
              </w:rPr>
              <w:t>成品区</w:t>
            </w:r>
          </w:p>
        </w:tc>
        <w:tc>
          <w:tcPr>
            <w:tcW w:w="1737" w:type="pct"/>
            <w:vMerge w:val="continue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color w:val="0000FF"/>
                <w:szCs w:val="21"/>
              </w:rPr>
            </w:pP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</w:p>
        </w:tc>
        <w:tc>
          <w:tcPr>
            <w:tcW w:w="873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eastAsia" w:ascii="Times New Roman" w:hAnsi="Times New Roman" w:cs="Times New Roman"/>
                <w:szCs w:val="21"/>
                <w:lang w:eastAsia="zh-CN"/>
              </w:rPr>
            </w:pPr>
            <w:r>
              <w:rPr>
                <w:rFonts w:hint="eastAsia" w:ascii="Times New Roman" w:hAnsi="Times New Roman" w:cs="Times New Roman"/>
                <w:szCs w:val="21"/>
                <w:lang w:eastAsia="zh-CN"/>
              </w:rPr>
              <w:t>办公区</w:t>
            </w:r>
          </w:p>
        </w:tc>
        <w:tc>
          <w:tcPr>
            <w:tcW w:w="1737" w:type="pct"/>
            <w:vMerge w:val="continue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color w:val="0000FF"/>
                <w:szCs w:val="21"/>
              </w:rPr>
            </w:pP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2" w:hRule="atLeast"/>
          <w:jc w:val="center"/>
        </w:trPr>
        <w:tc>
          <w:tcPr>
            <w:tcW w:w="626" w:type="pct"/>
            <w:vMerge w:val="restar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eastAsia" w:ascii="Times New Roman" w:hAnsi="Times New Roman" w:eastAsia="宋体" w:cs="Times New Roman"/>
                <w:color w:val="FF0000"/>
                <w:szCs w:val="21"/>
                <w:lang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szCs w:val="21"/>
                <w:lang w:eastAsia="zh-CN"/>
              </w:rPr>
              <w:t>环保工程</w:t>
            </w:r>
          </w:p>
        </w:tc>
        <w:tc>
          <w:tcPr>
            <w:tcW w:w="873" w:type="pct"/>
            <w:vMerge w:val="restart"/>
            <w:noWrap w:val="0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废水</w:t>
            </w:r>
          </w:p>
        </w:tc>
        <w:tc>
          <w:tcPr>
            <w:tcW w:w="1737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eastAsia" w:ascii="Times New Roman" w:hAnsi="Times New Roman" w:cs="Times New Roman"/>
                <w:color w:val="auto"/>
                <w:szCs w:val="21"/>
                <w:lang w:eastAsia="zh-CN"/>
              </w:rPr>
              <w:t>化粪池</w:t>
            </w: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10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m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vertAlign w:val="superscript"/>
              </w:rPr>
              <w:t>3</w:t>
            </w: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eastAsia" w:ascii="Times New Roman" w:hAnsi="Times New Roman" w:eastAsia="宋体" w:cs="Times New Roman"/>
                <w:bCs/>
                <w:color w:val="FF0000"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eastAsia" w:ascii="Times New Roman" w:hAnsi="Times New Roman" w:eastAsia="宋体" w:cs="Times New Roman"/>
                <w:bCs/>
                <w:color w:val="FF0000"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2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FF0000"/>
                <w:szCs w:val="21"/>
              </w:rPr>
            </w:pPr>
          </w:p>
        </w:tc>
        <w:tc>
          <w:tcPr>
            <w:tcW w:w="873" w:type="pct"/>
            <w:vMerge w:val="continue"/>
            <w:noWrap w:val="0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szCs w:val="21"/>
              </w:rPr>
            </w:pPr>
          </w:p>
        </w:tc>
        <w:tc>
          <w:tcPr>
            <w:tcW w:w="1737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eastAsia="宋体" w:cs="Times New Roman"/>
                <w:b/>
                <w:bCs/>
                <w:szCs w:val="21"/>
                <w:u w:val="singl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沉淀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桶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1.5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 xml:space="preserve"> m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vertAlign w:val="superscript"/>
                <w:lang w:val="en-US" w:eastAsia="zh-CN"/>
              </w:rPr>
              <w:t>3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vertAlign w:val="baseline"/>
                <w:lang w:val="en-US" w:eastAsia="zh-CN"/>
              </w:rPr>
              <w:t>（共3个）</w:t>
            </w: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eastAsia" w:ascii="Times New Roman" w:hAnsi="Times New Roman" w:eastAsia="宋体" w:cs="Times New Roman"/>
                <w:b/>
                <w:bCs/>
                <w:szCs w:val="21"/>
                <w:u w:val="singl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eastAsia" w:ascii="Times New Roman" w:hAnsi="Times New Roman" w:eastAsia="宋体" w:cs="Times New Roman"/>
                <w:b/>
                <w:bCs/>
                <w:szCs w:val="21"/>
                <w:u w:val="singl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7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FF0000"/>
                <w:szCs w:val="21"/>
              </w:rPr>
            </w:pPr>
          </w:p>
        </w:tc>
        <w:tc>
          <w:tcPr>
            <w:tcW w:w="873" w:type="pct"/>
            <w:noWrap w:val="0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auto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固废</w:t>
            </w:r>
          </w:p>
        </w:tc>
        <w:tc>
          <w:tcPr>
            <w:tcW w:w="1737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eastAsia="宋体" w:cs="Times New Roman"/>
                <w:color w:val="auto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设置一般固废暂存区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lang w:val="en-US" w:eastAsia="zh-CN"/>
              </w:rPr>
              <w:t>5m</w:t>
            </w:r>
            <w:r>
              <w:rPr>
                <w:rFonts w:hint="default" w:ascii="Times New Roman" w:hAnsi="Times New Roman" w:cs="Times New Roman"/>
                <w:color w:val="auto"/>
                <w:szCs w:val="21"/>
                <w:vertAlign w:val="superscript"/>
                <w:lang w:val="en-US" w:eastAsia="zh-CN"/>
              </w:rPr>
              <w:t>2</w:t>
            </w: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color w:val="auto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color w:val="auto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7" w:hRule="atLeast"/>
          <w:jc w:val="center"/>
        </w:trPr>
        <w:tc>
          <w:tcPr>
            <w:tcW w:w="626" w:type="pct"/>
            <w:vMerge w:val="continue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FF0000"/>
                <w:szCs w:val="21"/>
              </w:rPr>
            </w:pPr>
          </w:p>
        </w:tc>
        <w:tc>
          <w:tcPr>
            <w:tcW w:w="873" w:type="pct"/>
            <w:noWrap w:val="0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auto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噪声处理设施</w:t>
            </w:r>
          </w:p>
        </w:tc>
        <w:tc>
          <w:tcPr>
            <w:tcW w:w="1737" w:type="pct"/>
            <w:noWrap w:val="0"/>
            <w:vAlign w:val="center"/>
          </w:tcPr>
          <w:p>
            <w:pPr>
              <w:spacing w:line="360" w:lineRule="exact"/>
              <w:ind w:left="42" w:leftChars="20" w:right="42" w:rightChars="20"/>
              <w:jc w:val="center"/>
              <w:rPr>
                <w:rFonts w:hint="default" w:ascii="Times New Roman" w:hAnsi="Times New Roman" w:cs="Times New Roman"/>
                <w:color w:val="auto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Cs w:val="21"/>
              </w:rPr>
              <w:t>设备减震、隔声措施</w:t>
            </w:r>
          </w:p>
        </w:tc>
        <w:tc>
          <w:tcPr>
            <w:tcW w:w="880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color w:val="auto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一致</w:t>
            </w:r>
          </w:p>
        </w:tc>
        <w:tc>
          <w:tcPr>
            <w:tcW w:w="881" w:type="pct"/>
            <w:noWrap w:val="0"/>
            <w:vAlign w:val="center"/>
          </w:tcPr>
          <w:p>
            <w:pPr>
              <w:spacing w:line="360" w:lineRule="exact"/>
              <w:jc w:val="center"/>
              <w:rPr>
                <w:rFonts w:hint="default" w:ascii="Times New Roman" w:hAnsi="Times New Roman" w:cs="Times New Roman"/>
                <w:bCs/>
                <w:color w:val="auto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无变更</w:t>
            </w:r>
          </w:p>
        </w:tc>
      </w:tr>
    </w:tbl>
    <w:p>
      <w:pPr>
        <w:pStyle w:val="9"/>
        <w:rPr>
          <w:rFonts w:hint="eastAsia" w:ascii="Times New Roman" w:hAnsi="Times New Roman" w:cs="Times New Roman" w:eastAsiaTheme="minorEastAsia"/>
          <w:b w:val="0"/>
          <w:bCs w:val="0"/>
          <w:szCs w:val="24"/>
          <w:lang w:eastAsia="zh-CN"/>
        </w:rPr>
      </w:pPr>
      <w:r>
        <w:rPr>
          <w:rFonts w:hint="eastAsia" w:ascii="Times New Roman" w:hAnsi="Times New Roman" w:cs="Times New Roman"/>
          <w:b w:val="0"/>
          <w:bCs w:val="0"/>
          <w:szCs w:val="24"/>
          <w:lang w:eastAsia="zh-CN"/>
        </w:rPr>
        <w:t>本项目建设内容与环评要求一致。</w:t>
      </w:r>
    </w:p>
    <w:p>
      <w:pPr>
        <w:pStyle w:val="3"/>
        <w:ind w:left="0" w:leftChars="0" w:firstLine="0" w:firstLineChars="0"/>
        <w:rPr>
          <w:rFonts w:hint="default" w:ascii="Times New Roman" w:hAnsi="Times New Roman" w:cs="Times New Roman"/>
          <w:lang w:val="zh-CN"/>
        </w:rPr>
      </w:pPr>
    </w:p>
    <w:p>
      <w:pPr>
        <w:pStyle w:val="10"/>
        <w:numPr>
          <w:ilvl w:val="0"/>
          <w:numId w:val="3"/>
        </w:numPr>
        <w:spacing w:line="360" w:lineRule="auto"/>
        <w:ind w:left="0" w:leftChars="0" w:firstLine="482" w:firstLineChars="200"/>
        <w:rPr>
          <w:rFonts w:hint="default" w:ascii="Times New Roman" w:hAnsi="Times New Roman" w:cs="Times New Roman"/>
          <w:b/>
          <w:sz w:val="24"/>
          <w:szCs w:val="24"/>
        </w:rPr>
      </w:pPr>
      <w:r>
        <w:rPr>
          <w:rFonts w:hint="default" w:ascii="Times New Roman" w:hAnsi="Times New Roman" w:cs="Times New Roman"/>
          <w:b/>
          <w:sz w:val="24"/>
          <w:szCs w:val="24"/>
        </w:rPr>
        <w:t>环保设施及措施落实情况</w:t>
      </w:r>
    </w:p>
    <w:p>
      <w:pPr>
        <w:spacing w:line="360" w:lineRule="auto"/>
        <w:ind w:left="420"/>
        <w:rPr>
          <w:rFonts w:hint="default" w:ascii="Times New Roman" w:hAnsi="Times New Roman" w:eastAsia="黑体" w:cs="Times New Roman"/>
          <w:b/>
          <w:bCs/>
          <w:color w:val="000000"/>
          <w:kern w:val="0"/>
          <w:sz w:val="24"/>
          <w:u w:val="single"/>
          <w:lang w:val="zh-CN"/>
        </w:rPr>
      </w:pPr>
      <w:r>
        <w:rPr>
          <w:rFonts w:hint="default" w:ascii="Times New Roman" w:hAnsi="Times New Roman" w:cs="Times New Roman"/>
          <w:sz w:val="24"/>
          <w:szCs w:val="24"/>
        </w:rPr>
        <w:t>项目环评及环评批复要求的环保设施和措施的落实情况见表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sz w:val="24"/>
          <w:szCs w:val="24"/>
        </w:rPr>
        <w:t>。</w:t>
      </w:r>
    </w:p>
    <w:p>
      <w:pPr>
        <w:spacing w:line="520" w:lineRule="exact"/>
        <w:ind w:firstLine="480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  <w:lang w:eastAsia="zh-CN"/>
        </w:rPr>
      </w:pPr>
    </w:p>
    <w:p>
      <w:pPr>
        <w:spacing w:line="520" w:lineRule="exact"/>
        <w:ind w:firstLine="480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  <w:lang w:eastAsia="zh-CN"/>
        </w:rPr>
      </w:pPr>
    </w:p>
    <w:p>
      <w:pPr>
        <w:spacing w:line="520" w:lineRule="exact"/>
        <w:ind w:firstLine="480"/>
        <w:jc w:val="center"/>
        <w:rPr>
          <w:rFonts w:hint="default" w:ascii="Times New Roman" w:hAnsi="Times New Roman" w:cs="Times New Roman"/>
          <w:b w:val="0"/>
          <w:bCs w:val="0"/>
          <w:sz w:val="24"/>
          <w:szCs w:val="24"/>
          <w:lang w:eastAsia="zh-CN"/>
        </w:rPr>
      </w:pPr>
    </w:p>
    <w:p>
      <w:pPr>
        <w:spacing w:line="520" w:lineRule="exact"/>
        <w:ind w:firstLine="480"/>
        <w:jc w:val="center"/>
        <w:rPr>
          <w:rFonts w:hint="default" w:ascii="Times New Roman" w:hAnsi="Times New Roman" w:cs="Times New Roman"/>
          <w:b w:val="0"/>
          <w:bCs w:val="0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eastAsia="zh-CN"/>
        </w:rPr>
        <w:t>表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</w:rPr>
        <w:t>环保设施“三同时”落实情况一览表</w:t>
      </w:r>
    </w:p>
    <w:tbl>
      <w:tblPr>
        <w:tblStyle w:val="6"/>
        <w:tblpPr w:leftFromText="180" w:rightFromText="180" w:vertAnchor="text" w:horzAnchor="page" w:tblpXSpec="center" w:tblpY="351"/>
        <w:tblOverlap w:val="never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28" w:type="dxa"/>
          <w:left w:w="57" w:type="dxa"/>
          <w:bottom w:w="28" w:type="dxa"/>
          <w:right w:w="57" w:type="dxa"/>
        </w:tblCellMar>
      </w:tblPr>
      <w:tblGrid>
        <w:gridCol w:w="601"/>
        <w:gridCol w:w="1401"/>
        <w:gridCol w:w="4639"/>
        <w:gridCol w:w="177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trHeight w:val="433" w:hRule="atLeast"/>
          <w:jc w:val="center"/>
        </w:trPr>
        <w:tc>
          <w:tcPr>
            <w:tcW w:w="3944" w:type="pct"/>
            <w:gridSpan w:val="3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cs="Times New Roman" w:eastAsiaTheme="minorEastAsia"/>
                <w:b w:val="0"/>
                <w:bCs w:val="0"/>
                <w:sz w:val="24"/>
                <w:szCs w:val="24"/>
                <w:u w:val="none"/>
              </w:rPr>
              <w:t>环评批复及要求</w:t>
            </w:r>
          </w:p>
        </w:tc>
        <w:tc>
          <w:tcPr>
            <w:tcW w:w="1055" w:type="pct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b w:val="0"/>
                <w:bCs w:val="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cs="Times New Roman" w:eastAsiaTheme="minorEastAsia"/>
                <w:b w:val="0"/>
                <w:bCs w:val="0"/>
                <w:sz w:val="24"/>
                <w:szCs w:val="24"/>
                <w:u w:val="none"/>
              </w:rPr>
              <w:t>实际情况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trHeight w:val="433" w:hRule="atLeast"/>
          <w:jc w:val="center"/>
        </w:trPr>
        <w:tc>
          <w:tcPr>
            <w:tcW w:w="35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项目</w:t>
            </w: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污染物名称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环保</w:t>
            </w: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措施</w:t>
            </w:r>
          </w:p>
        </w:tc>
        <w:tc>
          <w:tcPr>
            <w:tcW w:w="1055" w:type="pct"/>
            <w:vMerge w:val="continue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cantSplit/>
          <w:trHeight w:val="137" w:hRule="atLeast"/>
          <w:jc w:val="center"/>
        </w:trPr>
        <w:tc>
          <w:tcPr>
            <w:tcW w:w="357" w:type="pct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废水</w:t>
            </w: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生活污水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生活废水依托河南天方华中药业有限公司化粪池处理，处理后排入清丰中州水务第二污水处理厂，最终排入潴龙河。</w:t>
            </w:r>
          </w:p>
        </w:tc>
        <w:tc>
          <w:tcPr>
            <w:tcW w:w="10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u w:val="none"/>
                <w:lang w:eastAsia="zh-CN"/>
              </w:rPr>
              <w:t>与环评一致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cantSplit/>
          <w:trHeight w:val="137" w:hRule="atLeast"/>
          <w:jc w:val="center"/>
        </w:trPr>
        <w:tc>
          <w:tcPr>
            <w:tcW w:w="357" w:type="pct"/>
            <w:vMerge w:val="continue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eastAsia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生产废水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eastAsia="zh-CN"/>
              </w:rPr>
              <w:t>沉淀桶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lang w:val="en-US" w:eastAsia="zh-CN"/>
              </w:rPr>
              <w:t>1.5m</w:t>
            </w:r>
            <w:r>
              <w:rPr>
                <w:rFonts w:hint="eastAsia" w:ascii="Times New Roman" w:hAnsi="Times New Roman" w:cs="Times New Roman"/>
                <w:b w:val="0"/>
                <w:bCs w:val="0"/>
                <w:szCs w:val="21"/>
                <w:u w:val="none"/>
                <w:vertAlign w:val="superscript"/>
                <w:lang w:val="en-US" w:eastAsia="zh-CN"/>
              </w:rPr>
              <w:t>3</w:t>
            </w:r>
          </w:p>
        </w:tc>
        <w:tc>
          <w:tcPr>
            <w:tcW w:w="10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u w:val="none"/>
                <w:lang w:eastAsia="zh-CN"/>
              </w:rPr>
              <w:t>与环评一致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cantSplit/>
          <w:trHeight w:val="373" w:hRule="atLeast"/>
          <w:jc w:val="center"/>
        </w:trPr>
        <w:tc>
          <w:tcPr>
            <w:tcW w:w="357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噪声</w:t>
            </w: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设备运行噪声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减震、厂房隔声措施</w:t>
            </w:r>
          </w:p>
        </w:tc>
        <w:tc>
          <w:tcPr>
            <w:tcW w:w="10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u w:val="none"/>
                <w:lang w:eastAsia="zh-CN"/>
              </w:rPr>
              <w:t>与环评一致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cantSplit/>
          <w:trHeight w:val="1235" w:hRule="atLeast"/>
          <w:jc w:val="center"/>
        </w:trPr>
        <w:tc>
          <w:tcPr>
            <w:tcW w:w="357" w:type="pct"/>
            <w:vMerge w:val="restar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固废</w:t>
            </w: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  <w:t>废玻璃边角料、玻璃屑及不合格品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eastAsia="zh-CN"/>
              </w:rPr>
              <w:t>一般固废暂存区暂存后，定期外售</w:t>
            </w:r>
          </w:p>
        </w:tc>
        <w:tc>
          <w:tcPr>
            <w:tcW w:w="10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u w:val="none"/>
                <w:lang w:eastAsia="zh-CN"/>
              </w:rPr>
              <w:t>与环评一致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28" w:type="dxa"/>
            <w:left w:w="57" w:type="dxa"/>
            <w:bottom w:w="28" w:type="dxa"/>
            <w:right w:w="57" w:type="dxa"/>
          </w:tblCellMar>
        </w:tblPrEx>
        <w:trPr>
          <w:cantSplit/>
          <w:trHeight w:val="395" w:hRule="atLeast"/>
          <w:jc w:val="center"/>
        </w:trPr>
        <w:tc>
          <w:tcPr>
            <w:tcW w:w="357" w:type="pct"/>
            <w:vMerge w:val="continue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</w:p>
        </w:tc>
        <w:tc>
          <w:tcPr>
            <w:tcW w:w="832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生活垃圾</w:t>
            </w:r>
          </w:p>
        </w:tc>
        <w:tc>
          <w:tcPr>
            <w:tcW w:w="27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Cs w:val="21"/>
                <w:u w:val="none"/>
              </w:rPr>
              <w:t>设置垃圾桶统一收集。定期交环卫部门处理</w:t>
            </w:r>
          </w:p>
        </w:tc>
        <w:tc>
          <w:tcPr>
            <w:tcW w:w="1055" w:type="pct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  <w:textAlignment w:val="auto"/>
              <w:rPr>
                <w:rFonts w:hint="default" w:ascii="Times New Roman" w:hAnsi="Times New Roman" w:eastAsia="宋体" w:cs="Times New Roman"/>
                <w:b w:val="0"/>
                <w:bCs w:val="0"/>
                <w:szCs w:val="21"/>
                <w:u w:val="no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u w:val="none"/>
                <w:lang w:eastAsia="zh-CN"/>
              </w:rPr>
              <w:t>与环评一致</w:t>
            </w:r>
          </w:p>
        </w:tc>
      </w:tr>
    </w:tbl>
    <w:p>
      <w:pPr>
        <w:pStyle w:val="9"/>
        <w:ind w:firstLine="3840" w:firstLineChars="1600"/>
        <w:jc w:val="center"/>
        <w:rPr>
          <w:rFonts w:hint="default" w:ascii="Times New Roman" w:hAnsi="Times New Roman" w:cs="Times New Roman"/>
        </w:rPr>
      </w:pPr>
    </w:p>
    <w:p>
      <w:pPr>
        <w:pStyle w:val="9"/>
        <w:ind w:firstLine="3840" w:firstLineChars="1600"/>
        <w:rPr>
          <w:rFonts w:hint="default" w:ascii="Times New Roman" w:hAnsi="Times New Roman" w:cs="Times New Roman"/>
        </w:rPr>
      </w:pPr>
    </w:p>
    <w:p>
      <w:pPr>
        <w:pStyle w:val="9"/>
        <w:ind w:firstLine="3840" w:firstLineChars="1600"/>
        <w:rPr>
          <w:rFonts w:hint="default" w:ascii="Times New Roman" w:hAnsi="Times New Roman" w:cs="Times New Roman"/>
        </w:rPr>
      </w:pPr>
    </w:p>
    <w:p>
      <w:pPr>
        <w:pStyle w:val="9"/>
        <w:ind w:firstLine="3840" w:firstLineChars="1600"/>
        <w:rPr>
          <w:rFonts w:hint="default" w:ascii="Times New Roman" w:hAnsi="Times New Roman" w:cs="Times New Roman"/>
        </w:rPr>
      </w:pPr>
    </w:p>
    <w:p>
      <w:pPr>
        <w:pStyle w:val="9"/>
        <w:ind w:firstLine="4200" w:firstLineChars="1500"/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清丰县四通钢化玻璃有限公司 </w:t>
      </w:r>
    </w:p>
    <w:p>
      <w:pPr>
        <w:pStyle w:val="9"/>
        <w:ind w:firstLine="6160" w:firstLineChars="2200"/>
        <w:rPr>
          <w:rFonts w:hint="default"/>
          <w:lang w:val="en-US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2021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年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10月 </w: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638415"/>
            <wp:effectExtent l="0" t="0" r="4445" b="635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3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323215"/>
                <wp:effectExtent l="0" t="0" r="0" b="0"/>
                <wp:wrapSquare wrapText="bothSides"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25.45pt;width:59.1pt;mso-wrap-distance-bottom:0pt;mso-wrap-distance-left:9pt;mso-wrap-distance-right:9pt;mso-wrap-distance-top:0pt;z-index:251669504;mso-width-relative:page;mso-height-relative:page;" filled="f" stroked="f" coordsize="21600,21600" o:gfxdata="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QDXMI3AAAAAsBAAAPAAAAAAAAAAEAIAAAACIAAABk&#10;cnMvZG93bnJldi54bWxQSwECFAAUAAAACACHTuJAMuf7sT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7569835"/>
            <wp:effectExtent l="0" t="0" r="7620" b="12065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6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7443470"/>
            <wp:effectExtent l="0" t="0" r="5715" b="508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19035"/>
            <wp:effectExtent l="0" t="0" r="6985" b="571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1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r>
        <w:rPr>
          <w:sz w:val="21"/>
        </w:rPr>
        <w:drawing>
          <wp:inline distT="0" distB="0" distL="114300" distR="114300">
            <wp:extent cx="5805805" cy="8206740"/>
            <wp:effectExtent l="0" t="0" r="4445" b="3810"/>
            <wp:docPr id="6" name="图片 6" descr="d28a54d5225a950cbb7adb38f8468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28a54d5225a950cbb7adb38f8468d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05805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4838700</wp:posOffset>
                </wp:positionH>
                <wp:positionV relativeFrom="paragraph">
                  <wp:posOffset>-504825</wp:posOffset>
                </wp:positionV>
                <wp:extent cx="750570" cy="313055"/>
                <wp:effectExtent l="0" t="0" r="0" b="0"/>
                <wp:wrapSquare wrapText="bothSides"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57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附件十一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1pt;margin-top:-39.75pt;height:24.65pt;width:59.1pt;mso-wrap-distance-bottom:0pt;mso-wrap-distance-left:9pt;mso-wrap-distance-right:9pt;mso-wrap-distance-top:0pt;z-index:251672576;mso-width-relative:page;mso-height-relative:page;" filled="f" stroked="f" coordsize="21600,21600" o:gfxdata="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eVRrj3AAAAAsBAAAPAAAAAAAAAAEAIAAAACIAAABk&#10;cnMvZG93bnJldi54bWxQSwECFAAUAAAACACHTuJAy4qFVzsCAABn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附件十一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8150225</wp:posOffset>
                </wp:positionH>
                <wp:positionV relativeFrom="paragraph">
                  <wp:posOffset>-504825</wp:posOffset>
                </wp:positionV>
                <wp:extent cx="875665" cy="323215"/>
                <wp:effectExtent l="0" t="0" r="0" b="0"/>
                <wp:wrapSquare wrapText="bothSides"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665" cy="323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附件十二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1.75pt;margin-top:-39.75pt;height:25.45pt;width:68.95pt;mso-wrap-distance-bottom:0pt;mso-wrap-distance-left:9pt;mso-wrap-distance-right:9pt;mso-wrap-distance-top:0pt;z-index:251670528;mso-width-relative:page;mso-height-relative:page;" filled="f" stroked="f" coordsize="21600,21600" o:gfxdata="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MJpxtzdAAAADQEAAA8AAAAAAAAAAQAgAAAAIgAA&#10;AGRycy9kb3ducmV2LnhtbFBLAQIUABQAAAAIAIdO4kAW2Pr4PAIAAGc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附件十二</w:t>
                      </w:r>
                    </w:p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5553710" cy="7672705"/>
            <wp:effectExtent l="0" t="0" r="444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553710" cy="767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eastAsia="黑体"/>
          <w:b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7694930</wp:posOffset>
                </wp:positionH>
                <wp:positionV relativeFrom="paragraph">
                  <wp:posOffset>-346710</wp:posOffset>
                </wp:positionV>
                <wp:extent cx="842645" cy="412115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12835" y="333375"/>
                          <a:ext cx="842645" cy="412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附件十三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5.9pt;margin-top:-27.3pt;height:32.45pt;width:66.35pt;z-index:251671552;mso-width-relative:page;mso-height-relative:page;" filled="f" stroked="f" coordsize="21600,21600" o:gfxdata="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SrZxy9wAAAAMAQAADwAAAAAA&#10;AAABACAAAAAiAAAAZHJzL2Rvd25yZXYueG1sUEsBAhQAFAAAAAgAh07iQFt8l1tIAgAAcgQAAA4A&#10;AAAAAAAAAQAgAAAAKw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附件十三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eastAsia="黑体"/>
          <w:b/>
          <w:sz w:val="32"/>
          <w:szCs w:val="32"/>
        </w:rPr>
        <w:t>建设项目工程竣工环境保护“三同时”验收登记表</w:t>
      </w:r>
    </w:p>
    <w:p>
      <w:pPr>
        <w:adjustRightInd w:val="0"/>
        <w:snapToGrid w:val="0"/>
        <w:rPr>
          <w:rFonts w:ascii="宋体" w:hAnsi="宋体"/>
          <w:sz w:val="18"/>
          <w:szCs w:val="18"/>
        </w:rPr>
      </w:pPr>
      <w:r>
        <w:rPr>
          <w:rFonts w:ascii="宋体" w:hAnsi="宋体"/>
          <w:sz w:val="18"/>
          <w:szCs w:val="18"/>
        </w:rPr>
        <w:t>填表单位（盖章）：</w:t>
      </w:r>
      <w:r>
        <w:rPr>
          <w:rFonts w:hint="eastAsia" w:ascii="宋体" w:hAnsi="宋体"/>
          <w:sz w:val="18"/>
          <w:szCs w:val="18"/>
          <w:lang w:eastAsia="zh-CN"/>
        </w:rPr>
        <w:t>清丰县四通钢化玻璃有限公司</w:t>
      </w:r>
      <w:r>
        <w:rPr>
          <w:rFonts w:hint="eastAsia" w:ascii="宋体" w:hAnsi="宋体"/>
          <w:sz w:val="18"/>
          <w:szCs w:val="18"/>
        </w:rPr>
        <w:t xml:space="preserve"> </w:t>
      </w:r>
      <w:r>
        <w:rPr>
          <w:rFonts w:ascii="宋体" w:hAnsi="宋体"/>
          <w:sz w:val="18"/>
          <w:szCs w:val="18"/>
        </w:rPr>
        <w:t xml:space="preserve">       </w:t>
      </w:r>
      <w:r>
        <w:rPr>
          <w:rFonts w:hint="eastAsia" w:ascii="宋体" w:hAnsi="宋体"/>
          <w:sz w:val="18"/>
          <w:szCs w:val="18"/>
        </w:rPr>
        <w:t xml:space="preserve">          </w:t>
      </w:r>
      <w:r>
        <w:rPr>
          <w:rFonts w:hint="eastAsia" w:ascii="宋体" w:hAnsi="宋体"/>
          <w:sz w:val="18"/>
          <w:szCs w:val="18"/>
          <w:lang w:val="en-US" w:eastAsia="zh-CN"/>
        </w:rPr>
        <w:t xml:space="preserve">   </w:t>
      </w:r>
      <w:r>
        <w:rPr>
          <w:rFonts w:ascii="宋体" w:hAnsi="宋体"/>
          <w:sz w:val="18"/>
          <w:szCs w:val="18"/>
        </w:rPr>
        <w:t xml:space="preserve">填表人（签字）： </w:t>
      </w:r>
      <w:r>
        <w:rPr>
          <w:rFonts w:hint="eastAsia" w:ascii="宋体" w:hAnsi="宋体"/>
          <w:sz w:val="18"/>
          <w:szCs w:val="18"/>
        </w:rPr>
        <w:t xml:space="preserve">               </w:t>
      </w:r>
      <w:r>
        <w:rPr>
          <w:rFonts w:ascii="宋体" w:hAnsi="宋体"/>
          <w:sz w:val="18"/>
          <w:szCs w:val="18"/>
        </w:rPr>
        <w:t xml:space="preserve">                      项目经办人（签字）：</w:t>
      </w:r>
    </w:p>
    <w:tbl>
      <w:tblPr>
        <w:tblStyle w:val="6"/>
        <w:tblpPr w:leftFromText="180" w:rightFromText="180" w:vertAnchor="text" w:horzAnchor="page" w:tblpX="1053" w:tblpY="84"/>
        <w:tblOverlap w:val="never"/>
        <w:tblW w:w="1423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7"/>
        <w:gridCol w:w="960"/>
        <w:gridCol w:w="792"/>
        <w:gridCol w:w="870"/>
        <w:gridCol w:w="937"/>
        <w:gridCol w:w="466"/>
        <w:gridCol w:w="472"/>
        <w:gridCol w:w="217"/>
        <w:gridCol w:w="654"/>
        <w:gridCol w:w="186"/>
        <w:gridCol w:w="998"/>
        <w:gridCol w:w="1051"/>
        <w:gridCol w:w="1125"/>
        <w:gridCol w:w="1185"/>
        <w:gridCol w:w="1140"/>
        <w:gridCol w:w="1050"/>
        <w:gridCol w:w="765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1" w:hRule="atLeast"/>
        </w:trPr>
        <w:tc>
          <w:tcPr>
            <w:tcW w:w="287" w:type="dxa"/>
            <w:vMerge w:val="restart"/>
            <w:noWrap w:val="0"/>
            <w:textDirection w:val="tbRlV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 设 项 目</w:t>
            </w: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项目名称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/>
                <w:color w:val="auto"/>
                <w:sz w:val="18"/>
                <w:szCs w:val="18"/>
                <w:lang w:val="en-US"/>
              </w:rPr>
            </w:pP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清丰县四通钢化玻璃有限公司年产20万m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安全玻璃项目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建设地点</w:t>
            </w:r>
          </w:p>
        </w:tc>
        <w:tc>
          <w:tcPr>
            <w:tcW w:w="6345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  <w:lang w:eastAsia="zh-CN"/>
              </w:rPr>
              <w:t>濮阳市清丰县产业集聚区孟德大道北侧、将军路西侧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4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行业类别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pStyle w:val="12"/>
              <w:ind w:firstLine="90" w:firstLineChars="50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 w:cs="Times New Roman"/>
                <w:color w:val="auto"/>
                <w:sz w:val="18"/>
                <w:szCs w:val="18"/>
              </w:rPr>
              <w:t>C3</w:t>
            </w:r>
            <w:r>
              <w:rPr>
                <w:rFonts w:hint="eastAsia" w:ascii="Times New Roman" w:hAnsi="Times New Roman" w:cs="Times New Roman"/>
                <w:color w:val="auto"/>
                <w:sz w:val="18"/>
                <w:szCs w:val="18"/>
                <w:lang w:val="en-US" w:eastAsia="zh-CN"/>
              </w:rPr>
              <w:t>042</w:t>
            </w:r>
            <w:r>
              <w:rPr>
                <w:rFonts w:hint="eastAsia" w:ascii="Times New Roman" w:hAnsi="Times New Roman" w:cs="Times New Roman"/>
                <w:color w:val="auto"/>
                <w:kern w:val="2"/>
                <w:sz w:val="18"/>
                <w:szCs w:val="18"/>
                <w:lang w:eastAsia="zh-CN"/>
              </w:rPr>
              <w:t>特种玻璃制造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建设性质</w:t>
            </w:r>
          </w:p>
        </w:tc>
        <w:tc>
          <w:tcPr>
            <w:tcW w:w="6345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√新 建            □改 扩 建             □技 术 改 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设计生产能力</w:t>
            </w:r>
          </w:p>
        </w:tc>
        <w:tc>
          <w:tcPr>
            <w:tcW w:w="2273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年产20万m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安全玻璃</w:t>
            </w:r>
          </w:p>
        </w:tc>
        <w:tc>
          <w:tcPr>
            <w:tcW w:w="1343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项目开工日期</w:t>
            </w:r>
          </w:p>
        </w:tc>
        <w:tc>
          <w:tcPr>
            <w:tcW w:w="1184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4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月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实际生产能力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年产20万m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  <w:vertAlign w:val="superscript"/>
              </w:rPr>
              <w:t>2</w:t>
            </w: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安全玻璃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试运行日期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7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1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投资总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概算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00万元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环保投资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总概算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9.5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所占比例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3.17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6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环评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清丰县环境保护局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清环审[2021] 11号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20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21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年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04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月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06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初步设计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环保验收审批部门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清丰县环境保护局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批准文号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批准时间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0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环保设施设计单位</w:t>
            </w:r>
          </w:p>
        </w:tc>
        <w:tc>
          <w:tcPr>
            <w:tcW w:w="1807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2993" w:type="dxa"/>
            <w:gridSpan w:val="6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环保设施施工单位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/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环保设施监测单位</w:t>
            </w:r>
          </w:p>
        </w:tc>
        <w:tc>
          <w:tcPr>
            <w:tcW w:w="4035" w:type="dxa"/>
            <w:gridSpan w:val="4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河南思源环境检测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有限公司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eastAsia="zh-CN"/>
              </w:rPr>
              <w:t>濮阳分公司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34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实际总投资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00万元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实际环保投资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9.5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所占比例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3.17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5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废水治理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2.0万元</w:t>
            </w: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废气治理</w:t>
            </w:r>
          </w:p>
        </w:tc>
        <w:tc>
          <w:tcPr>
            <w:tcW w:w="115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84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噪声</w:t>
            </w: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5.0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固废治理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2.5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万元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绿化及生态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815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其它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新增废水处理能力</w:t>
            </w:r>
          </w:p>
        </w:tc>
        <w:tc>
          <w:tcPr>
            <w:tcW w:w="4800" w:type="dxa"/>
            <w:gridSpan w:val="8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both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新增废气处理能力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/>
                <w:color w:val="auto"/>
                <w:sz w:val="18"/>
                <w:szCs w:val="18"/>
                <w:lang w:val="en-US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/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年工作时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2400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h/a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96" w:hRule="atLeast"/>
        </w:trPr>
        <w:tc>
          <w:tcPr>
            <w:tcW w:w="2039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建设单位</w:t>
            </w:r>
          </w:p>
        </w:tc>
        <w:tc>
          <w:tcPr>
            <w:tcW w:w="1807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inorEastAsia"/>
                <w:color w:val="000000"/>
                <w:sz w:val="18"/>
                <w:szCs w:val="18"/>
              </w:rPr>
              <w:t>清丰县四通钢化玻璃有限公司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邮政编码</w:t>
            </w:r>
          </w:p>
        </w:tc>
        <w:tc>
          <w:tcPr>
            <w:tcW w:w="2055" w:type="dxa"/>
            <w:gridSpan w:val="4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45</w:t>
            </w: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7300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联系电话</w:t>
            </w:r>
          </w:p>
        </w:tc>
        <w:tc>
          <w:tcPr>
            <w:tcW w:w="2310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000000"/>
                <w:sz w:val="18"/>
                <w:szCs w:val="18"/>
                <w:lang w:eastAsia="zh-CN"/>
              </w:rPr>
              <w:t>13939397208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环评单位</w:t>
            </w:r>
          </w:p>
        </w:tc>
        <w:tc>
          <w:tcPr>
            <w:tcW w:w="2895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  <w:t>山东清山源环保技术有限公司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88" w:hRule="atLeast"/>
        </w:trPr>
        <w:tc>
          <w:tcPr>
            <w:tcW w:w="287" w:type="dxa"/>
            <w:vMerge w:val="restart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pacing w:val="20"/>
                <w:sz w:val="18"/>
                <w:szCs w:val="18"/>
              </w:rPr>
              <w:t>污染物排放达标与总量控制</w:t>
            </w: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污染物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原有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</w:t>
            </w:r>
          </w:p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放量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(1)</w:t>
            </w: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排放浓度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(2)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工程允许排放浓度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(3)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工程产生量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(4)</w:t>
            </w: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工程自身削减量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(5)</w:t>
            </w: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(6)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工程核定排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(7)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本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期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工程“以新带老”削减量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 xml:space="preserve"> (8)</w:t>
            </w: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全厂实际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排放总量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(9)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全厂</w:t>
            </w:r>
            <w:r>
              <w:rPr>
                <w:rFonts w:ascii="宋体" w:hAnsi="宋体"/>
                <w:color w:val="auto"/>
                <w:sz w:val="18"/>
                <w:szCs w:val="18"/>
              </w:rPr>
              <w:t>核定排放总量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(10)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区域平衡替代削减量</w:t>
            </w:r>
          </w:p>
          <w:p>
            <w:pPr>
              <w:adjustRightInd w:val="0"/>
              <w:snapToGrid w:val="0"/>
              <w:ind w:firstLine="90" w:firstLineChars="5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(11)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color w:val="auto"/>
                <w:sz w:val="18"/>
                <w:szCs w:val="18"/>
              </w:rPr>
              <w:t>排放增减量</w:t>
            </w:r>
          </w:p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</w:rPr>
              <w:t>(12)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废水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0.0097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00115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0.0097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0.0115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+0.097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4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化学需氧量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95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350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0.0039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0.0046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0.0039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0.0046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+0.0039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3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氨氮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9.83</w:t>
            </w: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35</w:t>
            </w: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0.0002</w:t>
            </w: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  <w:t>+0.0002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废气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Theme="minorEastAsia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6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Theme="minorEastAsia"/>
                <w:b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eastAsia="zh-CN"/>
              </w:rPr>
              <w:t>颗粒物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1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二氧化硫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8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氮氧化物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ind w:firstLine="180" w:firstLineChars="100"/>
              <w:jc w:val="both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63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eastAsia="zh-CN"/>
              </w:rPr>
              <w:t>烟</w:t>
            </w:r>
            <w:r>
              <w:rPr>
                <w:rFonts w:hint="eastAsia" w:ascii="宋体" w:hAnsi="宋体"/>
                <w:b/>
                <w:color w:val="auto"/>
                <w:sz w:val="18"/>
                <w:szCs w:val="18"/>
              </w:rPr>
              <w:t>尘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ind w:firstLine="180" w:firstLineChars="100"/>
              <w:jc w:val="both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pStyle w:val="5"/>
              <w:pBdr>
                <w:bottom w:val="none" w:color="auto" w:sz="0" w:space="0"/>
              </w:pBdr>
              <w:tabs>
                <w:tab w:val="clear" w:pos="4153"/>
                <w:tab w:val="clear" w:pos="8306"/>
              </w:tabs>
              <w:adjustRightInd w:val="0"/>
              <w:jc w:val="center"/>
              <w:rPr>
                <w:rFonts w:hint="eastAsia" w:ascii="宋体" w:hAnsi="宋体" w:eastAsia="宋体"/>
                <w:color w:val="auto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3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752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  <w:r>
              <w:rPr>
                <w:rFonts w:ascii="宋体" w:hAnsi="宋体"/>
                <w:b/>
                <w:color w:val="auto"/>
                <w:sz w:val="18"/>
                <w:szCs w:val="18"/>
              </w:rPr>
              <w:t>工业固体废物</w:t>
            </w: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9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default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b/>
                <w:color w:val="auto"/>
                <w:sz w:val="18"/>
                <w:szCs w:val="18"/>
                <w:lang w:val="en-US" w:eastAsia="zh-CN"/>
              </w:rPr>
              <w:t>特征污染物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b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eastAsia="宋体"/>
                <w:color w:val="auto"/>
                <w:lang w:val="en-US" w:eastAsia="zh-CN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jc w:val="center"/>
              <w:rPr>
                <w:color w:val="auto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/>
                <w:color w:val="auto"/>
                <w:sz w:val="18"/>
                <w:szCs w:val="18"/>
                <w:lang w:val="en-US" w:eastAsia="zh-CN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color w:val="auto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58" w:hRule="atLeast"/>
        </w:trPr>
        <w:tc>
          <w:tcPr>
            <w:tcW w:w="287" w:type="dxa"/>
            <w:vMerge w:val="continue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60" w:type="dxa"/>
            <w:vMerge w:val="continue"/>
            <w:noWrap w:val="0"/>
            <w:textDirection w:val="tbRlV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792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87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37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38" w:type="dxa"/>
            <w:gridSpan w:val="2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7" w:type="dxa"/>
            <w:gridSpan w:val="3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998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1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2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8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14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5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765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b/>
                <w:color w:val="auto"/>
                <w:sz w:val="18"/>
                <w:szCs w:val="18"/>
              </w:rPr>
            </w:pPr>
          </w:p>
        </w:tc>
        <w:tc>
          <w:tcPr>
            <w:tcW w:w="1080" w:type="dxa"/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ascii="宋体" w:hAnsi="宋体"/>
                <w:color w:val="auto"/>
                <w:sz w:val="18"/>
                <w:szCs w:val="18"/>
              </w:rPr>
            </w:pPr>
          </w:p>
        </w:tc>
      </w:tr>
    </w:tbl>
    <w:p>
      <w:pPr>
        <w:adjustRightInd w:val="0"/>
        <w:snapToGrid w:val="0"/>
        <w:rPr>
          <w:rFonts w:hint="eastAsia"/>
          <w:lang w:eastAsia="zh-CN"/>
        </w:rPr>
      </w:pPr>
      <w:r>
        <w:rPr>
          <w:b/>
          <w:sz w:val="15"/>
          <w:szCs w:val="15"/>
        </w:rPr>
        <w:t>注</w:t>
      </w:r>
      <w:r>
        <w:rPr>
          <w:sz w:val="15"/>
          <w:szCs w:val="15"/>
        </w:rPr>
        <w:t>：1、排放增减量：（+）表示增加，（-）表示减少</w:t>
      </w:r>
      <w:r>
        <w:rPr>
          <w:rFonts w:hint="eastAsia"/>
          <w:sz w:val="15"/>
          <w:szCs w:val="15"/>
        </w:rPr>
        <w:t>；2</w:t>
      </w:r>
      <w:r>
        <w:rPr>
          <w:sz w:val="15"/>
          <w:szCs w:val="15"/>
        </w:rPr>
        <w:t>、</w:t>
      </w:r>
      <w:r>
        <w:rPr>
          <w:rFonts w:hint="eastAsia"/>
          <w:sz w:val="15"/>
          <w:szCs w:val="15"/>
        </w:rPr>
        <w:t>(12)=(6)-(8)-(11)，（9）= (4)-(5)-(8)- (11) +（1）；3</w:t>
      </w:r>
      <w:r>
        <w:rPr>
          <w:sz w:val="15"/>
          <w:szCs w:val="15"/>
        </w:rPr>
        <w:t>、计量单位：废水排放量——</w:t>
      </w:r>
      <w:r>
        <w:rPr>
          <w:rFonts w:hint="eastAsia"/>
          <w:sz w:val="15"/>
          <w:szCs w:val="15"/>
          <w:lang w:eastAsia="zh-CN"/>
        </w:rPr>
        <w:t>万</w:t>
      </w:r>
      <w:r>
        <w:rPr>
          <w:sz w:val="15"/>
          <w:szCs w:val="15"/>
        </w:rPr>
        <w:t>吨/年；废气排放量——万标立方米/年；工业固体废物排放量——吨/年； 水污染物排放浓度——毫克/升</w:t>
      </w:r>
      <w:r>
        <w:rPr>
          <w:rFonts w:hint="eastAsia"/>
          <w:sz w:val="15"/>
          <w:szCs w:val="15"/>
        </w:rPr>
        <w:t>；</w:t>
      </w:r>
      <w:r>
        <w:rPr>
          <w:sz w:val="15"/>
          <w:szCs w:val="15"/>
        </w:rPr>
        <w:t>大气污染物排放浓度——毫克/立方米</w:t>
      </w:r>
      <w:r>
        <w:t>；</w:t>
      </w:r>
      <w:r>
        <w:rPr>
          <w:sz w:val="15"/>
          <w:szCs w:val="15"/>
        </w:rPr>
        <w:t>水污染物排放量——吨/年；大气污染物排放量——吨/年</w:t>
      </w:r>
    </w:p>
    <w:sectPr>
      <w:pgSz w:w="16838" w:h="11906" w:orient="landscape"/>
      <w:pgMar w:top="1236" w:right="1440" w:bottom="839" w:left="986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3EE79C"/>
    <w:multiLevelType w:val="singleLevel"/>
    <w:tmpl w:val="A83EE79C"/>
    <w:lvl w:ilvl="0" w:tentative="0">
      <w:start w:val="1"/>
      <w:numFmt w:val="decimal"/>
      <w:suff w:val="space"/>
      <w:lvlText w:val="%1、"/>
      <w:lvlJc w:val="left"/>
    </w:lvl>
  </w:abstractNum>
  <w:abstractNum w:abstractNumId="1">
    <w:nsid w:val="26D6B7D2"/>
    <w:multiLevelType w:val="singleLevel"/>
    <w:tmpl w:val="26D6B7D2"/>
    <w:lvl w:ilvl="0" w:tentative="0">
      <w:start w:val="1"/>
      <w:numFmt w:val="chineseCounting"/>
      <w:suff w:val="space"/>
      <w:lvlText w:val="%1、"/>
      <w:lvlJc w:val="left"/>
      <w:rPr>
        <w:rFonts w:hint="eastAsia"/>
      </w:rPr>
    </w:lvl>
  </w:abstractNum>
  <w:abstractNum w:abstractNumId="2">
    <w:nsid w:val="5DB11ACA"/>
    <w:multiLevelType w:val="singleLevel"/>
    <w:tmpl w:val="5DB11ACA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2EB4941"/>
    <w:rsid w:val="105D3165"/>
    <w:rsid w:val="1A9706BA"/>
    <w:rsid w:val="2EAA51FB"/>
    <w:rsid w:val="412F1D91"/>
    <w:rsid w:val="47055631"/>
    <w:rsid w:val="53953744"/>
    <w:rsid w:val="5AB13923"/>
    <w:rsid w:val="645E00B0"/>
    <w:rsid w:val="7E7D40A6"/>
    <w:rsid w:val="7FF0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1"/>
    <w:qFormat/>
    <w:uiPriority w:val="0"/>
    <w:pPr>
      <w:spacing w:after="120"/>
      <w:ind w:left="420" w:leftChars="200" w:firstLine="420"/>
    </w:pPr>
    <w:rPr>
      <w:sz w:val="21"/>
    </w:rPr>
  </w:style>
  <w:style w:type="paragraph" w:styleId="3">
    <w:name w:val="Normal Indent"/>
    <w:basedOn w:val="1"/>
    <w:next w:val="1"/>
    <w:qFormat/>
    <w:uiPriority w:val="0"/>
    <w:pPr>
      <w:ind w:firstLine="420"/>
    </w:pPr>
    <w:rPr>
      <w:szCs w:val="20"/>
    </w:rPr>
  </w:style>
  <w:style w:type="paragraph" w:styleId="4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报告正文"/>
    <w:basedOn w:val="1"/>
    <w:qFormat/>
    <w:uiPriority w:val="0"/>
    <w:pPr>
      <w:spacing w:line="480" w:lineRule="exact"/>
      <w:ind w:firstLine="200" w:firstLineChars="200"/>
    </w:pPr>
    <w:rPr>
      <w:color w:val="000000"/>
      <w:sz w:val="24"/>
      <w:lang w:val="en-US" w:eastAsia="zh-CN"/>
    </w:rPr>
  </w:style>
  <w:style w:type="paragraph" w:customStyle="1" w:styleId="10">
    <w:name w:val="List Paragraph"/>
    <w:basedOn w:val="1"/>
    <w:qFormat/>
    <w:uiPriority w:val="99"/>
    <w:pPr>
      <w:ind w:firstLine="420" w:firstLineChars="200"/>
    </w:pPr>
  </w:style>
  <w:style w:type="paragraph" w:customStyle="1" w:styleId="11">
    <w:name w:val="表内文字"/>
    <w:basedOn w:val="3"/>
    <w:qFormat/>
    <w:uiPriority w:val="0"/>
    <w:pPr>
      <w:spacing w:line="280" w:lineRule="exact"/>
      <w:ind w:firstLine="0" w:firstLineChars="0"/>
    </w:pPr>
  </w:style>
  <w:style w:type="paragraph" w:customStyle="1" w:styleId="12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240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杜小熊</cp:lastModifiedBy>
  <cp:lastPrinted>2022-01-26T00:34:00Z</cp:lastPrinted>
  <dcterms:modified xsi:type="dcterms:W3CDTF">2022-01-26T01:08:59Z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4A7619AFDC994693BB56BF2DE2196A8F</vt:lpwstr>
  </property>
</Properties>
</file>