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right"/>
        <w:rPr>
          <w:rFonts w:hint="eastAsia"/>
          <w:sz w:val="24"/>
          <w:szCs w:val="24"/>
          <w:lang w:eastAsia="zh-CN"/>
        </w:rPr>
      </w:pPr>
      <w:r>
        <w:rPr>
          <w:rFonts w:hint="eastAsia"/>
          <w:sz w:val="24"/>
          <w:szCs w:val="24"/>
          <w:lang w:eastAsia="zh-CN"/>
        </w:rPr>
        <w:t>附件一</w:t>
      </w:r>
    </w:p>
    <w:p>
      <w:pPr>
        <w:jc w:val="right"/>
        <w:rPr>
          <w:rFonts w:hint="eastAsia"/>
          <w:sz w:val="24"/>
          <w:szCs w:val="24"/>
          <w:lang w:eastAsia="zh-CN"/>
        </w:rPr>
      </w:pPr>
    </w:p>
    <w:p>
      <w:pPr>
        <w:jc w:val="center"/>
        <w:rPr>
          <w:rFonts w:hint="eastAsia"/>
          <w:sz w:val="24"/>
          <w:szCs w:val="24"/>
          <w:lang w:eastAsia="zh-CN"/>
        </w:rPr>
        <w:sectPr>
          <w:pgSz w:w="11906" w:h="16838"/>
          <w:pgMar w:top="1440" w:right="1800" w:bottom="1440" w:left="1800" w:header="851" w:footer="992" w:gutter="0"/>
          <w:cols w:space="425" w:num="1"/>
          <w:docGrid w:type="lines" w:linePitch="312" w:charSpace="0"/>
        </w:sectPr>
      </w:pPr>
      <w:r>
        <w:rPr>
          <w:rFonts w:hint="eastAsia" w:eastAsiaTheme="minorEastAsia"/>
          <w:lang w:eastAsia="zh-CN"/>
        </w:rPr>
        <w:drawing>
          <wp:inline distT="0" distB="0" distL="114300" distR="114300">
            <wp:extent cx="7380605" cy="5534660"/>
            <wp:effectExtent l="0" t="0" r="8890" b="10795"/>
            <wp:docPr id="18" name="图片 18" descr="批复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批复1"/>
                    <pic:cNvPicPr>
                      <a:picLocks noChangeAspect="1"/>
                    </pic:cNvPicPr>
                  </pic:nvPicPr>
                  <pic:blipFill>
                    <a:blip r:embed="rId4"/>
                    <a:stretch>
                      <a:fillRect/>
                    </a:stretch>
                  </pic:blipFill>
                  <pic:spPr>
                    <a:xfrm rot="5400000">
                      <a:off x="0" y="0"/>
                      <a:ext cx="7380605" cy="5534660"/>
                    </a:xfrm>
                    <a:prstGeom prst="rect">
                      <a:avLst/>
                    </a:prstGeom>
                  </pic:spPr>
                </pic:pic>
              </a:graphicData>
            </a:graphic>
          </wp:inline>
        </w:drawing>
      </w:r>
    </w:p>
    <w:p>
      <w:pPr>
        <w:jc w:val="both"/>
        <w:rPr>
          <w:rFonts w:hint="eastAsia"/>
          <w:sz w:val="24"/>
          <w:szCs w:val="24"/>
          <w:lang w:eastAsia="zh-CN"/>
        </w:rPr>
      </w:pPr>
      <w:r>
        <w:rPr>
          <w:rFonts w:hint="eastAsia" w:eastAsiaTheme="minorEastAsia"/>
          <w:lang w:eastAsia="zh-CN"/>
        </w:rPr>
        <w:drawing>
          <wp:inline distT="0" distB="0" distL="114300" distR="114300">
            <wp:extent cx="7623175" cy="5716905"/>
            <wp:effectExtent l="0" t="0" r="17145" b="15875"/>
            <wp:docPr id="20" name="图片 20" descr="批复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批复2"/>
                    <pic:cNvPicPr>
                      <a:picLocks noChangeAspect="1"/>
                    </pic:cNvPicPr>
                  </pic:nvPicPr>
                  <pic:blipFill>
                    <a:blip r:embed="rId5"/>
                    <a:stretch>
                      <a:fillRect/>
                    </a:stretch>
                  </pic:blipFill>
                  <pic:spPr>
                    <a:xfrm rot="5400000">
                      <a:off x="0" y="0"/>
                      <a:ext cx="7623175" cy="5716905"/>
                    </a:xfrm>
                    <a:prstGeom prst="rect">
                      <a:avLst/>
                    </a:prstGeom>
                  </pic:spPr>
                </pic:pic>
              </a:graphicData>
            </a:graphic>
          </wp:inline>
        </w:drawing>
      </w:r>
    </w:p>
    <w:p>
      <w:pPr>
        <w:jc w:val="center"/>
        <w:rPr>
          <w:rFonts w:hint="eastAsia"/>
          <w:sz w:val="24"/>
          <w:szCs w:val="24"/>
          <w:lang w:eastAsia="zh-CN"/>
        </w:rPr>
      </w:pPr>
    </w:p>
    <w:p>
      <w:pPr>
        <w:jc w:val="center"/>
        <w:rPr>
          <w:rFonts w:hint="eastAsia"/>
          <w:sz w:val="24"/>
          <w:szCs w:val="24"/>
          <w:lang w:eastAsia="zh-CN"/>
        </w:rPr>
        <w:sectPr>
          <w:pgSz w:w="11906" w:h="16838"/>
          <w:pgMar w:top="1440" w:right="1800" w:bottom="1440" w:left="1800" w:header="851" w:footer="992" w:gutter="0"/>
          <w:cols w:space="425" w:num="1"/>
          <w:docGrid w:type="lines" w:linePitch="312" w:charSpace="0"/>
        </w:sectPr>
      </w:pPr>
    </w:p>
    <w:p>
      <w:pPr>
        <w:jc w:val="both"/>
        <w:rPr>
          <w:rFonts w:hint="eastAsia"/>
          <w:sz w:val="24"/>
          <w:szCs w:val="24"/>
          <w:lang w:eastAsia="zh-CN"/>
        </w:rPr>
        <w:sectPr>
          <w:pgSz w:w="11906" w:h="16838"/>
          <w:pgMar w:top="1440" w:right="1800" w:bottom="1440" w:left="1800" w:header="851" w:footer="992" w:gutter="0"/>
          <w:cols w:space="425" w:num="1"/>
          <w:docGrid w:type="lines" w:linePitch="312" w:charSpace="0"/>
        </w:sectPr>
      </w:pPr>
      <w:r>
        <w:rPr>
          <w:rFonts w:hint="eastAsia" w:eastAsiaTheme="minorEastAsia"/>
          <w:lang w:eastAsia="zh-CN"/>
        </w:rPr>
        <w:drawing>
          <wp:inline distT="0" distB="0" distL="114300" distR="114300">
            <wp:extent cx="7348220" cy="5510530"/>
            <wp:effectExtent l="0" t="0" r="13970" b="5080"/>
            <wp:docPr id="21" name="图片 21" descr="批复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批复3"/>
                    <pic:cNvPicPr>
                      <a:picLocks noChangeAspect="1"/>
                    </pic:cNvPicPr>
                  </pic:nvPicPr>
                  <pic:blipFill>
                    <a:blip r:embed="rId6"/>
                    <a:stretch>
                      <a:fillRect/>
                    </a:stretch>
                  </pic:blipFill>
                  <pic:spPr>
                    <a:xfrm rot="5400000">
                      <a:off x="0" y="0"/>
                      <a:ext cx="7348220" cy="5510530"/>
                    </a:xfrm>
                    <a:prstGeom prst="rect">
                      <a:avLst/>
                    </a:prstGeom>
                  </pic:spPr>
                </pic:pic>
              </a:graphicData>
            </a:graphic>
          </wp:inline>
        </w:drawing>
      </w:r>
    </w:p>
    <w:p>
      <w:pPr>
        <w:jc w:val="right"/>
        <w:rPr>
          <w:rFonts w:hint="eastAsia"/>
          <w:sz w:val="24"/>
          <w:szCs w:val="24"/>
          <w:lang w:eastAsia="zh-CN"/>
        </w:rPr>
      </w:pPr>
      <w:r>
        <w:rPr>
          <w:rFonts w:hint="eastAsia"/>
          <w:sz w:val="24"/>
          <w:szCs w:val="24"/>
          <w:lang w:eastAsia="zh-CN"/>
        </w:rPr>
        <w:t>附件二</w:t>
      </w:r>
    </w:p>
    <w:p>
      <w:pPr>
        <w:jc w:val="both"/>
        <w:rPr>
          <w:rFonts w:hint="eastAsia"/>
          <w:sz w:val="24"/>
          <w:szCs w:val="24"/>
          <w:lang w:eastAsia="zh-CN"/>
        </w:rPr>
      </w:pPr>
      <w:r>
        <w:rPr>
          <w:rFonts w:hint="eastAsia" w:eastAsia="宋体"/>
          <w:lang w:eastAsia="zh-CN"/>
        </w:rPr>
        <w:drawing>
          <wp:anchor distT="0" distB="0" distL="114300" distR="114300" simplePos="0" relativeHeight="251659264" behindDoc="0" locked="0" layoutInCell="1" allowOverlap="1">
            <wp:simplePos x="0" y="0"/>
            <wp:positionH relativeFrom="column">
              <wp:posOffset>-251460</wp:posOffset>
            </wp:positionH>
            <wp:positionV relativeFrom="paragraph">
              <wp:posOffset>27305</wp:posOffset>
            </wp:positionV>
            <wp:extent cx="6007100" cy="8399145"/>
            <wp:effectExtent l="0" t="0" r="12700" b="1905"/>
            <wp:wrapNone/>
            <wp:docPr id="22" name="图片 22" descr="15869184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586918422(1)"/>
                    <pic:cNvPicPr>
                      <a:picLocks noChangeAspect="1"/>
                    </pic:cNvPicPr>
                  </pic:nvPicPr>
                  <pic:blipFill>
                    <a:blip r:embed="rId7"/>
                    <a:stretch>
                      <a:fillRect/>
                    </a:stretch>
                  </pic:blipFill>
                  <pic:spPr>
                    <a:xfrm>
                      <a:off x="0" y="0"/>
                      <a:ext cx="6007100" cy="8399145"/>
                    </a:xfrm>
                    <a:prstGeom prst="rect">
                      <a:avLst/>
                    </a:prstGeom>
                  </pic:spPr>
                </pic:pic>
              </a:graphicData>
            </a:graphic>
          </wp:anchor>
        </w:drawing>
      </w: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both"/>
        <w:rPr>
          <w:rFonts w:hint="eastAsia"/>
          <w:sz w:val="24"/>
          <w:szCs w:val="24"/>
          <w:lang w:eastAsia="zh-CN"/>
        </w:rPr>
      </w:pPr>
    </w:p>
    <w:p>
      <w:pPr>
        <w:jc w:val="center"/>
        <w:rPr>
          <w:rFonts w:hint="eastAsia" w:ascii="黑体" w:hAnsi="黑体" w:eastAsia="黑体" w:cs="黑体"/>
          <w:sz w:val="24"/>
          <w:szCs w:val="24"/>
        </w:rPr>
        <w:sectPr>
          <w:pgSz w:w="11906" w:h="16838"/>
          <w:pgMar w:top="1440" w:right="1800" w:bottom="1440" w:left="1800" w:header="851" w:footer="992" w:gutter="0"/>
          <w:cols w:space="425" w:num="1"/>
          <w:docGrid w:type="lines" w:linePitch="312" w:charSpace="0"/>
        </w:sectPr>
      </w:pPr>
    </w:p>
    <w:p>
      <w:pPr>
        <w:jc w:val="right"/>
        <w:rPr>
          <w:rFonts w:hint="eastAsia"/>
          <w:sz w:val="24"/>
          <w:szCs w:val="24"/>
          <w:lang w:eastAsia="zh-CN"/>
        </w:rPr>
      </w:pPr>
      <w:r>
        <w:rPr>
          <w:rFonts w:hint="eastAsia"/>
          <w:sz w:val="24"/>
          <w:szCs w:val="24"/>
          <w:lang w:eastAsia="zh-CN"/>
        </w:rPr>
        <w:t>附件三</w:t>
      </w:r>
    </w:p>
    <w:p>
      <w:pPr>
        <w:jc w:val="both"/>
        <w:rPr>
          <w:rFonts w:hint="eastAsia" w:ascii="黑体" w:hAnsi="黑体" w:eastAsia="黑体" w:cs="黑体"/>
          <w:sz w:val="24"/>
          <w:szCs w:val="24"/>
        </w:rPr>
        <w:sectPr>
          <w:pgSz w:w="11906" w:h="16838"/>
          <w:pgMar w:top="1440" w:right="1800" w:bottom="1440" w:left="1800" w:header="851" w:footer="992" w:gutter="0"/>
          <w:cols w:space="425" w:num="1"/>
          <w:docGrid w:type="lines" w:linePitch="312" w:charSpace="0"/>
        </w:sectPr>
      </w:pPr>
      <w:r>
        <w:rPr>
          <w:rFonts w:hint="eastAsia" w:eastAsia="宋体"/>
          <w:lang w:eastAsia="zh-CN"/>
        </w:rPr>
        <w:drawing>
          <wp:anchor distT="0" distB="0" distL="114300" distR="114300" simplePos="0" relativeHeight="251660288" behindDoc="0" locked="0" layoutInCell="1" allowOverlap="1">
            <wp:simplePos x="0" y="0"/>
            <wp:positionH relativeFrom="column">
              <wp:posOffset>-152400</wp:posOffset>
            </wp:positionH>
            <wp:positionV relativeFrom="paragraph">
              <wp:posOffset>591185</wp:posOffset>
            </wp:positionV>
            <wp:extent cx="5516880" cy="7080250"/>
            <wp:effectExtent l="0" t="0" r="7620" b="6350"/>
            <wp:wrapNone/>
            <wp:docPr id="17" name="图片 17" descr="d08caa8298d7dcb8d6a580248c00d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d08caa8298d7dcb8d6a580248c00d25"/>
                    <pic:cNvPicPr>
                      <a:picLocks noChangeAspect="1"/>
                    </pic:cNvPicPr>
                  </pic:nvPicPr>
                  <pic:blipFill>
                    <a:blip r:embed="rId8">
                      <a:lum bright="24000" contrast="6000"/>
                    </a:blip>
                    <a:stretch>
                      <a:fillRect/>
                    </a:stretch>
                  </pic:blipFill>
                  <pic:spPr>
                    <a:xfrm>
                      <a:off x="0" y="0"/>
                      <a:ext cx="5516880" cy="7080250"/>
                    </a:xfrm>
                    <a:prstGeom prst="rect">
                      <a:avLst/>
                    </a:prstGeom>
                  </pic:spPr>
                </pic:pic>
              </a:graphicData>
            </a:graphic>
          </wp:anchor>
        </w:drawing>
      </w:r>
    </w:p>
    <w:p>
      <w:pPr>
        <w:jc w:val="right"/>
        <w:rPr>
          <w:rFonts w:hint="eastAsia"/>
          <w:sz w:val="24"/>
          <w:szCs w:val="24"/>
          <w:lang w:eastAsia="zh-CN"/>
        </w:rPr>
      </w:pPr>
      <w:r>
        <w:rPr>
          <w:rFonts w:hint="eastAsia"/>
          <w:sz w:val="24"/>
          <w:szCs w:val="24"/>
          <w:lang w:eastAsia="zh-CN"/>
        </w:rPr>
        <w:t>附件四</w:t>
      </w:r>
    </w:p>
    <w:p>
      <w:pPr>
        <w:jc w:val="right"/>
        <w:rPr>
          <w:rFonts w:hint="eastAsia"/>
          <w:sz w:val="24"/>
          <w:szCs w:val="24"/>
          <w:lang w:eastAsia="zh-CN"/>
        </w:rPr>
      </w:pPr>
    </w:p>
    <w:p>
      <w:pPr>
        <w:jc w:val="both"/>
        <w:rPr>
          <w:rFonts w:hint="eastAsia"/>
          <w:sz w:val="24"/>
          <w:szCs w:val="24"/>
          <w:lang w:eastAsia="zh-CN"/>
        </w:rPr>
      </w:pPr>
    </w:p>
    <w:p>
      <w:pPr>
        <w:jc w:val="center"/>
        <w:rPr>
          <w:rFonts w:hint="eastAsia" w:ascii="黑体" w:hAnsi="黑体" w:eastAsia="黑体" w:cs="黑体"/>
          <w:sz w:val="24"/>
          <w:szCs w:val="24"/>
          <w:lang w:eastAsia="zh-CN"/>
        </w:rPr>
        <w:sectPr>
          <w:pgSz w:w="11906" w:h="16838"/>
          <w:pgMar w:top="1440" w:right="1800" w:bottom="1440" w:left="1800" w:header="851" w:footer="992" w:gutter="0"/>
          <w:cols w:space="425" w:num="1"/>
          <w:docGrid w:type="lines" w:linePitch="312" w:charSpace="0"/>
        </w:sectPr>
      </w:pPr>
      <w:r>
        <w:drawing>
          <wp:inline distT="0" distB="0" distL="114300" distR="114300">
            <wp:extent cx="5622290" cy="7266940"/>
            <wp:effectExtent l="0" t="0" r="16510" b="10160"/>
            <wp:docPr id="2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pic:cNvPicPr>
                      <a:picLocks noChangeAspect="1"/>
                    </pic:cNvPicPr>
                  </pic:nvPicPr>
                  <pic:blipFill>
                    <a:blip r:embed="rId9"/>
                    <a:stretch>
                      <a:fillRect/>
                    </a:stretch>
                  </pic:blipFill>
                  <pic:spPr>
                    <a:xfrm>
                      <a:off x="0" y="0"/>
                      <a:ext cx="5622290" cy="7266940"/>
                    </a:xfrm>
                    <a:prstGeom prst="rect">
                      <a:avLst/>
                    </a:prstGeom>
                    <a:noFill/>
                    <a:ln>
                      <a:noFill/>
                    </a:ln>
                  </pic:spPr>
                </pic:pic>
              </a:graphicData>
            </a:graphic>
          </wp:inline>
        </w:drawing>
      </w:r>
    </w:p>
    <w:p>
      <w:pPr>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附件五</w:t>
      </w:r>
    </w:p>
    <w:p>
      <w:pPr>
        <w:jc w:val="right"/>
        <w:rPr>
          <w:rFonts w:hint="eastAsia" w:ascii="宋体" w:hAnsi="宋体" w:eastAsia="宋体" w:cs="宋体"/>
          <w:sz w:val="24"/>
          <w:szCs w:val="24"/>
          <w:lang w:eastAsia="zh-CN"/>
        </w:rPr>
      </w:pPr>
      <w:r>
        <w:drawing>
          <wp:inline distT="0" distB="0" distL="114300" distR="114300">
            <wp:extent cx="5661660" cy="7172960"/>
            <wp:effectExtent l="0" t="0" r="1524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5661660" cy="7172960"/>
                    </a:xfrm>
                    <a:prstGeom prst="rect">
                      <a:avLst/>
                    </a:prstGeom>
                    <a:noFill/>
                    <a:ln>
                      <a:noFill/>
                    </a:ln>
                  </pic:spPr>
                </pic:pic>
              </a:graphicData>
            </a:graphic>
          </wp:inline>
        </w:drawing>
      </w:r>
    </w:p>
    <w:p>
      <w:pPr>
        <w:jc w:val="right"/>
        <w:rPr>
          <w:rFonts w:hint="eastAsia" w:ascii="宋体" w:hAnsi="宋体" w:eastAsia="宋体" w:cs="宋体"/>
          <w:sz w:val="24"/>
          <w:szCs w:val="24"/>
          <w:lang w:eastAsia="zh-CN"/>
        </w:rPr>
      </w:pPr>
    </w:p>
    <w:p>
      <w:pPr>
        <w:jc w:val="right"/>
        <w:rPr>
          <w:rFonts w:hint="eastAsia" w:ascii="宋体" w:hAnsi="宋体" w:eastAsia="宋体" w:cs="宋体"/>
          <w:sz w:val="24"/>
          <w:szCs w:val="24"/>
          <w:lang w:eastAsia="zh-CN"/>
        </w:rPr>
        <w:sectPr>
          <w:pgSz w:w="11906" w:h="16838"/>
          <w:pgMar w:top="1440" w:right="1134" w:bottom="1440" w:left="1417" w:header="851" w:footer="992" w:gutter="0"/>
          <w:pgBorders>
            <w:top w:val="none" w:sz="0" w:space="0"/>
            <w:left w:val="none" w:sz="0" w:space="0"/>
            <w:bottom w:val="none" w:sz="0" w:space="0"/>
            <w:right w:val="none" w:sz="0" w:space="0"/>
          </w:pgBorders>
          <w:cols w:space="425" w:num="1"/>
          <w:docGrid w:type="lines" w:linePitch="312" w:charSpace="0"/>
        </w:sectPr>
      </w:pPr>
    </w:p>
    <w:p>
      <w:pPr>
        <w:pStyle w:val="2"/>
        <w:rPr>
          <w:rFonts w:hint="eastAsia"/>
          <w:lang w:eastAsia="zh-CN"/>
        </w:rPr>
      </w:pPr>
    </w:p>
    <w:p>
      <w:pPr>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附件六</w:t>
      </w:r>
    </w:p>
    <w:p>
      <w:pPr>
        <w:jc w:val="right"/>
        <w:rPr>
          <w:rFonts w:hint="eastAsia" w:ascii="宋体" w:hAnsi="宋体" w:eastAsia="宋体" w:cs="宋体"/>
          <w:sz w:val="24"/>
          <w:szCs w:val="24"/>
          <w:lang w:eastAsia="zh-CN"/>
        </w:rPr>
      </w:pPr>
    </w:p>
    <w:p>
      <w:pPr>
        <w:jc w:val="center"/>
        <w:rPr>
          <w:rFonts w:hint="default" w:ascii="宋体" w:hAnsi="宋体"/>
          <w:b/>
          <w:bCs/>
          <w:sz w:val="24"/>
          <w:szCs w:val="24"/>
        </w:rPr>
      </w:pPr>
      <w:r>
        <w:rPr>
          <w:rFonts w:hint="eastAsia" w:ascii="宋体" w:hAnsi="宋体"/>
          <w:b/>
          <w:bCs/>
          <w:sz w:val="24"/>
          <w:szCs w:val="24"/>
          <w:lang w:eastAsia="zh-CN"/>
        </w:rPr>
        <w:t>濮阳市光明密度板制品有限公司密度板技术改造</w:t>
      </w:r>
      <w:r>
        <w:rPr>
          <w:rFonts w:hint="default" w:ascii="宋体" w:hAnsi="宋体"/>
          <w:b/>
          <w:bCs/>
          <w:sz w:val="24"/>
          <w:szCs w:val="24"/>
        </w:rPr>
        <w:t>项目</w:t>
      </w:r>
    </w:p>
    <w:p>
      <w:pPr>
        <w:jc w:val="center"/>
        <w:rPr>
          <w:rFonts w:hint="eastAsia" w:ascii="宋体" w:hAnsi="宋体"/>
          <w:b/>
          <w:bCs/>
          <w:sz w:val="24"/>
          <w:szCs w:val="24"/>
        </w:rPr>
      </w:pPr>
      <w:r>
        <w:rPr>
          <w:rFonts w:hint="eastAsia" w:ascii="宋体" w:hAnsi="宋体"/>
          <w:b/>
          <w:bCs/>
          <w:sz w:val="24"/>
          <w:szCs w:val="24"/>
        </w:rPr>
        <w:t>监测方案</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b w:val="0"/>
          <w:bCs w:val="0"/>
          <w:sz w:val="24"/>
          <w:szCs w:val="24"/>
          <w:lang w:val="en-US" w:eastAsia="zh-CN"/>
        </w:rPr>
      </w:pPr>
      <w:r>
        <w:rPr>
          <w:rFonts w:hint="eastAsia" w:ascii="Times New Roman" w:hAnsi="Times New Roman" w:cs="Times New Roman" w:eastAsiaTheme="minorEastAsia"/>
          <w:sz w:val="24"/>
          <w:szCs w:val="24"/>
          <w:lang w:eastAsia="zh-CN"/>
        </w:rPr>
        <w:t>濮阳市光明密度板制品有限公司位</w:t>
      </w:r>
      <w:r>
        <w:rPr>
          <w:rFonts w:hint="default" w:ascii="Times New Roman" w:hAnsi="Times New Roman" w:cs="Times New Roman" w:eastAsiaTheme="minorEastAsia"/>
          <w:sz w:val="24"/>
          <w:szCs w:val="24"/>
          <w:lang w:eastAsia="zh-CN"/>
        </w:rPr>
        <w:t>于范县产业集聚区濮王产业园濮阳市光明密度板制品有限公司厂区内，</w:t>
      </w:r>
      <w:r>
        <w:rPr>
          <w:rFonts w:hint="default" w:ascii="Times New Roman" w:hAnsi="Times New Roman" w:eastAsia="宋体" w:cs="Times New Roman"/>
          <w:sz w:val="24"/>
          <w:szCs w:val="24"/>
        </w:rPr>
        <w:t>主要产品为</w:t>
      </w:r>
      <w:r>
        <w:rPr>
          <w:rFonts w:hint="eastAsia" w:ascii="Times New Roman" w:hAnsi="Times New Roman" w:eastAsia="宋体" w:cs="Times New Roman"/>
          <w:sz w:val="24"/>
          <w:szCs w:val="24"/>
          <w:lang w:eastAsia="zh-CN"/>
        </w:rPr>
        <w:t>密度板</w:t>
      </w:r>
      <w:r>
        <w:rPr>
          <w:rFonts w:hint="default" w:ascii="Times New Roman" w:hAnsi="Times New Roman" w:eastAsia="宋体" w:cs="Times New Roman"/>
          <w:sz w:val="24"/>
          <w:szCs w:val="24"/>
        </w:rPr>
        <w:t>。</w:t>
      </w:r>
    </w:p>
    <w:p>
      <w:pPr>
        <w:pStyle w:val="2"/>
        <w:keepNext w:val="0"/>
        <w:keepLines w:val="0"/>
        <w:pageBreakBefore w:val="0"/>
        <w:widowControl w:val="0"/>
        <w:kinsoku/>
        <w:wordWrap/>
        <w:overflowPunct/>
        <w:topLinePunct w:val="0"/>
        <w:autoSpaceDE/>
        <w:autoSpaceDN/>
        <w:bidi w:val="0"/>
        <w:spacing w:line="360" w:lineRule="auto"/>
        <w:jc w:val="left"/>
        <w:textAlignment w:val="auto"/>
        <w:rPr>
          <w:rFonts w:hint="eastAsia" w:ascii="Times New Roman" w:hAnsi="Times New Roman"/>
          <w:b/>
          <w:sz w:val="24"/>
          <w:szCs w:val="24"/>
        </w:rPr>
      </w:pPr>
      <w:r>
        <w:rPr>
          <w:rFonts w:hint="eastAsia" w:ascii="Times New Roman" w:hAnsi="Times New Roman"/>
          <w:b/>
          <w:sz w:val="24"/>
          <w:szCs w:val="24"/>
        </w:rPr>
        <w:t>1、大气环境监测</w:t>
      </w:r>
    </w:p>
    <w:p>
      <w:pPr>
        <w:pStyle w:val="2"/>
        <w:keepNext w:val="0"/>
        <w:keepLines w:val="0"/>
        <w:pageBreakBefore w:val="0"/>
        <w:widowControl w:val="0"/>
        <w:kinsoku/>
        <w:wordWrap/>
        <w:overflowPunct/>
        <w:topLinePunct w:val="0"/>
        <w:autoSpaceDE/>
        <w:autoSpaceDN/>
        <w:bidi w:val="0"/>
        <w:spacing w:line="360" w:lineRule="auto"/>
        <w:textAlignment w:val="auto"/>
        <w:rPr>
          <w:rFonts w:hint="eastAsia"/>
          <w:b/>
          <w:sz w:val="24"/>
          <w:szCs w:val="24"/>
        </w:rPr>
      </w:pPr>
      <w:r>
        <w:rPr>
          <w:rFonts w:hint="eastAsia"/>
          <w:b/>
          <w:sz w:val="24"/>
          <w:szCs w:val="24"/>
        </w:rPr>
        <w:t>无组织排放</w:t>
      </w:r>
    </w:p>
    <w:p>
      <w:pPr>
        <w:pStyle w:val="2"/>
        <w:keepNext w:val="0"/>
        <w:keepLines w:val="0"/>
        <w:pageBreakBefore w:val="0"/>
        <w:widowControl w:val="0"/>
        <w:kinsoku/>
        <w:wordWrap/>
        <w:overflowPunct/>
        <w:topLinePunct w:val="0"/>
        <w:autoSpaceDE/>
        <w:autoSpaceDN/>
        <w:bidi w:val="0"/>
        <w:spacing w:line="360" w:lineRule="auto"/>
        <w:ind w:left="496" w:leftChars="236"/>
        <w:textAlignment w:val="auto"/>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监测内容</w:t>
      </w:r>
    </w:p>
    <w:p>
      <w:pPr>
        <w:pStyle w:val="2"/>
        <w:keepNext w:val="0"/>
        <w:keepLines w:val="0"/>
        <w:pageBreakBefore w:val="0"/>
        <w:widowControl w:val="0"/>
        <w:kinsoku/>
        <w:wordWrap/>
        <w:overflowPunct/>
        <w:topLinePunct w:val="0"/>
        <w:autoSpaceDE/>
        <w:autoSpaceDN/>
        <w:bidi w:val="0"/>
        <w:spacing w:line="360" w:lineRule="auto"/>
        <w:ind w:left="496" w:leftChars="236"/>
        <w:jc w:val="center"/>
        <w:textAlignment w:val="auto"/>
        <w:rPr>
          <w:rFonts w:ascii="Times New Roman" w:hAnsi="Times New Roman"/>
          <w:sz w:val="24"/>
          <w:szCs w:val="24"/>
        </w:rPr>
      </w:pPr>
      <w:r>
        <w:rPr>
          <w:rFonts w:ascii="Times New Roman" w:hAnsi="Times New Roman"/>
          <w:sz w:val="24"/>
          <w:szCs w:val="24"/>
        </w:rPr>
        <w:t>表</w:t>
      </w:r>
      <w:r>
        <w:rPr>
          <w:rFonts w:hint="eastAsia" w:ascii="Times New Roman" w:hAnsi="Times New Roman"/>
          <w:sz w:val="24"/>
          <w:szCs w:val="24"/>
        </w:rPr>
        <w:t>1</w:t>
      </w:r>
      <w:r>
        <w:rPr>
          <w:rFonts w:ascii="Times New Roman" w:hAnsi="Times New Roman"/>
          <w:sz w:val="24"/>
          <w:szCs w:val="24"/>
        </w:rPr>
        <w:t>废气污染物无组织排放监测内容</w:t>
      </w:r>
    </w:p>
    <w:tbl>
      <w:tblPr>
        <w:tblStyle w:val="6"/>
        <w:tblW w:w="4996" w:type="pct"/>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608"/>
        <w:gridCol w:w="1194"/>
        <w:gridCol w:w="1227"/>
        <w:gridCol w:w="3305"/>
        <w:gridCol w:w="1229"/>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11" w:hRule="atLeast"/>
          <w:jc w:val="center"/>
        </w:trPr>
        <w:tc>
          <w:tcPr>
            <w:tcW w:w="1363"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监测点位</w:t>
            </w:r>
          </w:p>
        </w:tc>
        <w:tc>
          <w:tcPr>
            <w:tcW w:w="624"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color w:val="000000"/>
                <w:sz w:val="24"/>
                <w:szCs w:val="24"/>
              </w:rPr>
              <w:t>监测</w:t>
            </w:r>
            <w:r>
              <w:rPr>
                <w:rFonts w:hint="eastAsia" w:ascii="Times New Roman" w:hAnsi="Times New Roman" w:eastAsia="宋体" w:cs="Times New Roman"/>
                <w:color w:val="000000"/>
                <w:sz w:val="24"/>
                <w:szCs w:val="24"/>
                <w:lang w:eastAsia="zh-CN"/>
              </w:rPr>
              <w:t>指标</w:t>
            </w:r>
          </w:p>
        </w:tc>
        <w:tc>
          <w:tcPr>
            <w:tcW w:w="641"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eastAsia="宋体" w:cs="Times New Roman"/>
                <w:color w:val="000000"/>
                <w:sz w:val="24"/>
                <w:szCs w:val="24"/>
                <w:lang w:eastAsia="zh-CN"/>
              </w:rPr>
            </w:pPr>
            <w:r>
              <w:rPr>
                <w:rFonts w:hint="eastAsia" w:ascii="Times New Roman" w:hAnsi="Times New Roman" w:eastAsia="宋体" w:cs="Times New Roman"/>
                <w:color w:val="000000"/>
                <w:sz w:val="24"/>
                <w:szCs w:val="24"/>
                <w:lang w:eastAsia="zh-CN"/>
              </w:rPr>
              <w:t>排放限值</w:t>
            </w:r>
          </w:p>
        </w:tc>
        <w:tc>
          <w:tcPr>
            <w:tcW w:w="1727"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cs="Times New Roman" w:eastAsiaTheme="minorEastAsia"/>
                <w:color w:val="000000"/>
                <w:sz w:val="24"/>
                <w:szCs w:val="24"/>
                <w:vertAlign w:val="baseline"/>
                <w:lang w:val="en-US" w:eastAsia="zh-CN"/>
              </w:rPr>
              <w:t>执行标准</w:t>
            </w:r>
          </w:p>
        </w:tc>
        <w:tc>
          <w:tcPr>
            <w:tcW w:w="64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监测频次</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93" w:hRule="atLeast"/>
          <w:jc w:val="center"/>
        </w:trPr>
        <w:tc>
          <w:tcPr>
            <w:tcW w:w="1363"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上风向设置1个参照点，下风向设置3个监测点位</w:t>
            </w:r>
          </w:p>
        </w:tc>
        <w:tc>
          <w:tcPr>
            <w:tcW w:w="624"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10"/>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eastAsia="宋体" w:cs="Times New Roman"/>
                <w:color w:val="000000"/>
                <w:kern w:val="2"/>
                <w:sz w:val="24"/>
                <w:szCs w:val="24"/>
                <w:vertAlign w:val="baseline"/>
                <w:lang w:val="en-US" w:eastAsia="zh-CN" w:bidi="ar-SA"/>
              </w:rPr>
            </w:pPr>
            <w:r>
              <w:rPr>
                <w:rFonts w:hint="eastAsia" w:ascii="Times New Roman" w:hAnsi="Times New Roman" w:cs="Times New Roman"/>
                <w:color w:val="000000"/>
                <w:sz w:val="24"/>
                <w:szCs w:val="24"/>
                <w:lang w:eastAsia="zh-CN"/>
              </w:rPr>
              <w:t>甲醛</w:t>
            </w:r>
          </w:p>
        </w:tc>
        <w:tc>
          <w:tcPr>
            <w:tcW w:w="641"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10"/>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cs="Times New Roman"/>
                <w:color w:val="000000"/>
                <w:sz w:val="24"/>
                <w:szCs w:val="24"/>
                <w:lang w:val="en-US" w:eastAsia="zh-CN"/>
              </w:rPr>
            </w:pPr>
            <w:r>
              <w:rPr>
                <w:rFonts w:hint="eastAsia" w:ascii="Times New Roman" w:hAnsi="Times New Roman" w:cs="Times New Roman"/>
                <w:color w:val="000000" w:themeColor="text1"/>
                <w:sz w:val="24"/>
                <w:szCs w:val="24"/>
                <w:lang w:val="en-US" w:eastAsia="zh-CN"/>
                <w14:textFill>
                  <w14:solidFill>
                    <w14:schemeClr w14:val="tx1"/>
                  </w14:solidFill>
                </w14:textFill>
              </w:rPr>
              <w:t>0.20</w:t>
            </w:r>
            <w:r>
              <w:rPr>
                <w:rFonts w:hint="eastAsia" w:ascii="Times New Roman" w:hAnsi="Times New Roman" w:cs="Times New Roman" w:eastAsiaTheme="minorEastAsia"/>
                <w:color w:val="000000" w:themeColor="text1"/>
                <w:sz w:val="24"/>
                <w:szCs w:val="24"/>
                <w:vertAlign w:val="baseline"/>
                <w:lang w:val="en-US" w:eastAsia="zh-CN"/>
                <w14:textFill>
                  <w14:solidFill>
                    <w14:schemeClr w14:val="tx1"/>
                  </w14:solidFill>
                </w14:textFill>
              </w:rPr>
              <w:t xml:space="preserve"> mg/m</w:t>
            </w:r>
            <w:r>
              <w:rPr>
                <w:rFonts w:hint="eastAsia" w:ascii="Times New Roman" w:hAnsi="Times New Roman" w:cs="Times New Roman" w:eastAsiaTheme="minorEastAsia"/>
                <w:color w:val="000000" w:themeColor="text1"/>
                <w:sz w:val="24"/>
                <w:szCs w:val="24"/>
                <w:vertAlign w:val="superscript"/>
                <w:lang w:val="en-US" w:eastAsia="zh-CN"/>
                <w14:textFill>
                  <w14:solidFill>
                    <w14:schemeClr w14:val="tx1"/>
                  </w14:solidFill>
                </w14:textFill>
              </w:rPr>
              <w:t>3</w:t>
            </w:r>
          </w:p>
        </w:tc>
        <w:tc>
          <w:tcPr>
            <w:tcW w:w="1727"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《大气污染物综合排放标准》（GB16297-1996）</w:t>
            </w:r>
            <w:r>
              <w:rPr>
                <w:rFonts w:hint="eastAsia" w:ascii="Times New Roman" w:hAnsi="Times New Roman" w:eastAsia="宋体" w:cs="Times New Roman"/>
                <w:color w:val="000000"/>
                <w:sz w:val="24"/>
                <w:szCs w:val="24"/>
              </w:rPr>
              <w:t>表2</w:t>
            </w:r>
            <w:r>
              <w:rPr>
                <w:rFonts w:hint="eastAsia" w:ascii="Times New Roman" w:hAnsi="Times New Roman" w:eastAsia="宋体" w:cs="Times New Roman"/>
                <w:color w:val="000000"/>
                <w:sz w:val="24"/>
                <w:szCs w:val="24"/>
                <w:lang w:val="en-US" w:eastAsia="zh-CN"/>
              </w:rPr>
              <w:t>二级标准</w:t>
            </w:r>
          </w:p>
        </w:tc>
        <w:tc>
          <w:tcPr>
            <w:tcW w:w="64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3次/天，连续2天</w:t>
            </w:r>
          </w:p>
        </w:tc>
      </w:tr>
    </w:tbl>
    <w:p>
      <w:pPr>
        <w:pStyle w:val="2"/>
        <w:keepNext w:val="0"/>
        <w:keepLines w:val="0"/>
        <w:pageBreakBefore w:val="0"/>
        <w:widowControl w:val="0"/>
        <w:kinsoku/>
        <w:wordWrap/>
        <w:overflowPunct/>
        <w:topLinePunct w:val="0"/>
        <w:autoSpaceDE/>
        <w:autoSpaceDN/>
        <w:bidi w:val="0"/>
        <w:spacing w:line="360" w:lineRule="auto"/>
        <w:ind w:firstLine="480" w:firstLineChars="200"/>
        <w:jc w:val="left"/>
        <w:textAlignment w:val="auto"/>
        <w:rPr>
          <w:rFonts w:hint="eastAsia"/>
          <w:color w:val="000000"/>
          <w:sz w:val="24"/>
          <w:szCs w:val="24"/>
        </w:rPr>
      </w:pPr>
      <w:r>
        <w:rPr>
          <w:rFonts w:hint="default" w:ascii="Times New Roman" w:hAnsi="Times New Roman" w:eastAsia="宋体" w:cs="Times New Roman"/>
          <w:bCs/>
          <w:sz w:val="24"/>
          <w:szCs w:val="24"/>
          <w:lang w:val="en-US" w:eastAsia="zh-CN"/>
        </w:rPr>
        <w:t>（</w:t>
      </w:r>
      <w:r>
        <w:rPr>
          <w:rFonts w:hint="eastAsia" w:ascii="Times New Roman" w:hAnsi="Times New Roman" w:eastAsia="宋体" w:cs="Times New Roman"/>
          <w:bCs/>
          <w:sz w:val="24"/>
          <w:szCs w:val="24"/>
          <w:lang w:val="en-US" w:eastAsia="zh-CN"/>
        </w:rPr>
        <w:t>2</w:t>
      </w:r>
      <w:r>
        <w:rPr>
          <w:rFonts w:hint="default" w:ascii="Times New Roman" w:hAnsi="Times New Roman" w:eastAsia="宋体" w:cs="Times New Roman"/>
          <w:bCs/>
          <w:sz w:val="24"/>
          <w:szCs w:val="24"/>
          <w:lang w:val="en-US" w:eastAsia="zh-CN"/>
        </w:rPr>
        <w:t>）</w:t>
      </w:r>
      <w:r>
        <w:rPr>
          <w:rFonts w:hint="eastAsia" w:ascii="Times New Roman" w:hAnsi="Times New Roman" w:eastAsia="宋体" w:cs="Times New Roman"/>
          <w:bCs/>
          <w:sz w:val="24"/>
          <w:szCs w:val="24"/>
          <w:lang w:val="en-US" w:eastAsia="zh-CN"/>
        </w:rPr>
        <w:t>大气取样与监测：</w:t>
      </w:r>
      <w:r>
        <w:rPr>
          <w:rFonts w:hint="default" w:ascii="Times New Roman" w:hAnsi="Times New Roman" w:eastAsia="宋体" w:cs="Times New Roman"/>
          <w:bCs/>
          <w:sz w:val="24"/>
          <w:szCs w:val="24"/>
          <w:lang w:val="en-US" w:eastAsia="zh-CN"/>
        </w:rPr>
        <w:t>连续2天，每天采样3次，每次连续1h采样或者在1h内等时间间隔采样4次。</w:t>
      </w:r>
      <w:r>
        <w:rPr>
          <w:rFonts w:hint="eastAsia" w:ascii="Times New Roman" w:hAnsi="Times New Roman" w:eastAsia="宋体" w:cs="Times New Roman"/>
          <w:bCs/>
          <w:sz w:val="24"/>
          <w:szCs w:val="24"/>
          <w:lang w:val="en-US" w:eastAsia="zh-CN"/>
        </w:rPr>
        <w:t>气样采集及保存按《环境监测技术规范》进行。</w:t>
      </w:r>
    </w:p>
    <w:p>
      <w:pPr>
        <w:pStyle w:val="2"/>
        <w:keepNext w:val="0"/>
        <w:keepLines w:val="0"/>
        <w:pageBreakBefore w:val="0"/>
        <w:widowControl w:val="0"/>
        <w:kinsoku/>
        <w:wordWrap/>
        <w:overflowPunct/>
        <w:topLinePunct w:val="0"/>
        <w:autoSpaceDE/>
        <w:autoSpaceDN/>
        <w:bidi w:val="0"/>
        <w:spacing w:line="360" w:lineRule="auto"/>
        <w:textAlignment w:val="auto"/>
        <w:rPr>
          <w:rFonts w:hint="eastAsia"/>
          <w:b/>
          <w:sz w:val="24"/>
          <w:szCs w:val="24"/>
        </w:rPr>
      </w:pPr>
      <w:r>
        <w:rPr>
          <w:rFonts w:hint="eastAsia"/>
          <w:b/>
          <w:sz w:val="24"/>
          <w:szCs w:val="24"/>
        </w:rPr>
        <w:t>有组织排放</w:t>
      </w:r>
    </w:p>
    <w:p>
      <w:pPr>
        <w:pStyle w:val="2"/>
        <w:keepNext w:val="0"/>
        <w:keepLines w:val="0"/>
        <w:pageBreakBefore w:val="0"/>
        <w:widowControl w:val="0"/>
        <w:kinsoku/>
        <w:wordWrap/>
        <w:overflowPunct/>
        <w:topLinePunct w:val="0"/>
        <w:autoSpaceDE/>
        <w:autoSpaceDN/>
        <w:bidi w:val="0"/>
        <w:spacing w:line="360" w:lineRule="auto"/>
        <w:ind w:firstLine="480" w:firstLineChars="200"/>
        <w:jc w:val="left"/>
        <w:textAlignment w:val="auto"/>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（1）监测内容</w:t>
      </w:r>
    </w:p>
    <w:p>
      <w:pPr>
        <w:pStyle w:val="2"/>
        <w:keepNext w:val="0"/>
        <w:keepLines w:val="0"/>
        <w:pageBreakBefore w:val="0"/>
        <w:widowControl w:val="0"/>
        <w:kinsoku/>
        <w:wordWrap/>
        <w:overflowPunct/>
        <w:topLinePunct w:val="0"/>
        <w:autoSpaceDE/>
        <w:autoSpaceDN/>
        <w:bidi w:val="0"/>
        <w:spacing w:line="360" w:lineRule="auto"/>
        <w:ind w:firstLine="480" w:firstLineChars="200"/>
        <w:jc w:val="center"/>
        <w:textAlignment w:val="auto"/>
        <w:rPr>
          <w:rFonts w:hint="default" w:ascii="Times New Roman" w:hAnsi="Times New Roman" w:eastAsia="宋体" w:cs="Times New Roman"/>
          <w:bCs/>
          <w:sz w:val="24"/>
          <w:szCs w:val="24"/>
          <w:lang w:val="en-US" w:eastAsia="zh-CN"/>
        </w:rPr>
      </w:pPr>
      <w:r>
        <w:rPr>
          <w:rFonts w:hint="default" w:ascii="Times New Roman" w:hAnsi="Times New Roman" w:eastAsia="宋体" w:cs="Times New Roman"/>
          <w:bCs/>
          <w:sz w:val="24"/>
          <w:szCs w:val="24"/>
          <w:lang w:val="en-US" w:eastAsia="zh-CN"/>
        </w:rPr>
        <w:t>表</w:t>
      </w:r>
      <w:r>
        <w:rPr>
          <w:rFonts w:hint="eastAsia" w:ascii="Times New Roman" w:hAnsi="Times New Roman" w:eastAsia="宋体" w:cs="Times New Roman"/>
          <w:bCs/>
          <w:sz w:val="24"/>
          <w:szCs w:val="24"/>
          <w:lang w:val="en-US" w:eastAsia="zh-CN"/>
        </w:rPr>
        <w:t xml:space="preserve">2   </w:t>
      </w:r>
      <w:r>
        <w:rPr>
          <w:rFonts w:hint="default" w:ascii="Times New Roman" w:hAnsi="Times New Roman" w:eastAsia="宋体" w:cs="Times New Roman"/>
          <w:bCs/>
          <w:sz w:val="24"/>
          <w:szCs w:val="24"/>
          <w:lang w:val="en-US" w:eastAsia="zh-CN"/>
        </w:rPr>
        <w:t>废气污染物</w:t>
      </w:r>
      <w:r>
        <w:rPr>
          <w:rFonts w:hint="eastAsia" w:ascii="Times New Roman" w:hAnsi="Times New Roman" w:eastAsia="宋体" w:cs="Times New Roman"/>
          <w:bCs/>
          <w:sz w:val="24"/>
          <w:szCs w:val="24"/>
          <w:lang w:val="en-US" w:eastAsia="zh-CN"/>
        </w:rPr>
        <w:t>有</w:t>
      </w:r>
      <w:r>
        <w:rPr>
          <w:rFonts w:hint="default" w:ascii="Times New Roman" w:hAnsi="Times New Roman" w:eastAsia="宋体" w:cs="Times New Roman"/>
          <w:bCs/>
          <w:sz w:val="24"/>
          <w:szCs w:val="24"/>
          <w:lang w:val="en-US" w:eastAsia="zh-CN"/>
        </w:rPr>
        <w:t>组织排放监测内容</w:t>
      </w:r>
    </w:p>
    <w:tbl>
      <w:tblPr>
        <w:tblStyle w:val="6"/>
        <w:tblW w:w="4994"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903"/>
        <w:gridCol w:w="949"/>
        <w:gridCol w:w="1335"/>
        <w:gridCol w:w="1150"/>
        <w:gridCol w:w="1220"/>
        <w:gridCol w:w="2645"/>
        <w:gridCol w:w="1358"/>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472"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监测点位</w:t>
            </w:r>
          </w:p>
        </w:tc>
        <w:tc>
          <w:tcPr>
            <w:tcW w:w="496"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default" w:ascii="Times New Roman" w:hAnsi="Times New Roman" w:eastAsia="宋体" w:cs="Times New Roman"/>
                <w:bCs/>
                <w:color w:val="000000"/>
                <w:sz w:val="24"/>
                <w:szCs w:val="24"/>
                <w:lang w:val="en-US" w:eastAsia="zh-CN"/>
              </w:rPr>
            </w:pPr>
            <w:r>
              <w:rPr>
                <w:rFonts w:hint="default" w:ascii="Times New Roman" w:hAnsi="Times New Roman" w:eastAsia="宋体" w:cs="Times New Roman"/>
                <w:bCs/>
                <w:color w:val="000000"/>
                <w:sz w:val="24"/>
                <w:szCs w:val="24"/>
                <w:lang w:val="en-US" w:eastAsia="zh-CN"/>
              </w:rPr>
              <w:t>污染物名称</w:t>
            </w:r>
          </w:p>
        </w:tc>
        <w:tc>
          <w:tcPr>
            <w:tcW w:w="698"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default" w:ascii="Times New Roman" w:hAnsi="Times New Roman" w:eastAsia="宋体" w:cs="Times New Roman"/>
                <w:bCs/>
                <w:color w:val="000000"/>
                <w:sz w:val="24"/>
                <w:szCs w:val="24"/>
                <w:lang w:val="en-US" w:eastAsia="zh-CN"/>
              </w:rPr>
            </w:pPr>
            <w:r>
              <w:rPr>
                <w:rFonts w:hint="default" w:ascii="Times New Roman" w:hAnsi="Times New Roman" w:eastAsia="宋体" w:cs="Times New Roman"/>
                <w:bCs/>
                <w:color w:val="000000"/>
                <w:sz w:val="24"/>
                <w:szCs w:val="24"/>
                <w:lang w:val="en-US" w:eastAsia="zh-CN"/>
              </w:rPr>
              <w:t>最高允许排放浓度</w:t>
            </w:r>
          </w:p>
        </w:tc>
        <w:tc>
          <w:tcPr>
            <w:tcW w:w="601"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default"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排气筒高度</w:t>
            </w:r>
          </w:p>
        </w:tc>
        <w:tc>
          <w:tcPr>
            <w:tcW w:w="638"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default" w:ascii="Times New Roman" w:hAnsi="Times New Roman" w:eastAsia="宋体" w:cs="Times New Roman"/>
                <w:bCs/>
                <w:color w:val="000000"/>
                <w:sz w:val="24"/>
                <w:szCs w:val="24"/>
                <w:lang w:val="en-US" w:eastAsia="zh-CN"/>
              </w:rPr>
            </w:pPr>
            <w:r>
              <w:rPr>
                <w:rFonts w:hint="default" w:ascii="Times New Roman" w:hAnsi="Times New Roman" w:eastAsia="宋体" w:cs="Times New Roman"/>
                <w:bCs/>
                <w:color w:val="000000"/>
                <w:sz w:val="24"/>
                <w:szCs w:val="24"/>
                <w:lang w:val="en-US" w:eastAsia="zh-CN"/>
              </w:rPr>
              <w:t>排放速率</w:t>
            </w:r>
          </w:p>
        </w:tc>
        <w:tc>
          <w:tcPr>
            <w:tcW w:w="1383"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default"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执行标准</w:t>
            </w:r>
          </w:p>
        </w:tc>
        <w:tc>
          <w:tcPr>
            <w:tcW w:w="710"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bCs/>
                <w:color w:val="000000"/>
                <w:sz w:val="24"/>
                <w:szCs w:val="24"/>
                <w:lang w:val="en-US" w:eastAsia="zh-CN"/>
              </w:rPr>
              <w:t>监测频次</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511" w:hRule="atLeast"/>
          <w:jc w:val="center"/>
        </w:trPr>
        <w:tc>
          <w:tcPr>
            <w:tcW w:w="472" w:type="pct"/>
            <w:vMerge w:val="restar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贴纸热压工序热能中心废气处理设施出口</w:t>
            </w:r>
          </w:p>
        </w:tc>
        <w:tc>
          <w:tcPr>
            <w:tcW w:w="496" w:type="pct"/>
            <w:vMerge w:val="restar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default"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甲醛</w:t>
            </w:r>
          </w:p>
        </w:tc>
        <w:tc>
          <w:tcPr>
            <w:tcW w:w="698"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default"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 xml:space="preserve">5.0 </w:t>
            </w:r>
            <w:r>
              <w:rPr>
                <w:rFonts w:hint="default" w:ascii="Times New Roman" w:hAnsi="Times New Roman" w:eastAsia="宋体" w:cs="Times New Roman"/>
                <w:bCs/>
                <w:color w:val="000000"/>
                <w:sz w:val="24"/>
                <w:szCs w:val="24"/>
                <w:lang w:val="en-US" w:eastAsia="zh-CN"/>
              </w:rPr>
              <w:t>mg/m</w:t>
            </w:r>
            <w:r>
              <w:rPr>
                <w:rFonts w:hint="default" w:ascii="Times New Roman" w:hAnsi="Times New Roman" w:eastAsia="宋体" w:cs="Times New Roman"/>
                <w:bCs/>
                <w:color w:val="000000"/>
                <w:sz w:val="24"/>
                <w:szCs w:val="24"/>
                <w:vertAlign w:val="superscript"/>
                <w:lang w:val="en-US" w:eastAsia="zh-CN"/>
              </w:rPr>
              <w:t>3</w:t>
            </w:r>
          </w:p>
        </w:tc>
        <w:tc>
          <w:tcPr>
            <w:tcW w:w="601" w:type="pct"/>
            <w:vMerge w:val="restar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default"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38 m</w:t>
            </w:r>
          </w:p>
        </w:tc>
        <w:tc>
          <w:tcPr>
            <w:tcW w:w="638"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w:t>
            </w:r>
          </w:p>
        </w:tc>
        <w:tc>
          <w:tcPr>
            <w:tcW w:w="1383"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《关于全省开展工业企业挥发性有机物专项治理工作中排放建议值的通知》【2017】162号文要求的挥发性有机物排放建议值</w:t>
            </w:r>
          </w:p>
        </w:tc>
        <w:tc>
          <w:tcPr>
            <w:tcW w:w="710" w:type="pct"/>
            <w:vMerge w:val="restar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color w:val="000000"/>
                <w:sz w:val="22"/>
                <w:szCs w:val="22"/>
                <w:vertAlign w:val="baseline"/>
                <w:lang w:val="en-US" w:eastAsia="zh-CN"/>
              </w:rPr>
            </w:pPr>
            <w:r>
              <w:rPr>
                <w:rFonts w:hint="eastAsia" w:ascii="Times New Roman" w:hAnsi="Times New Roman" w:eastAsia="宋体" w:cs="Times New Roman"/>
                <w:bCs/>
                <w:color w:val="000000"/>
                <w:sz w:val="24"/>
                <w:szCs w:val="24"/>
                <w:lang w:val="en-US" w:eastAsia="zh-CN"/>
              </w:rPr>
              <w:t>3次/周期，2个周期</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511" w:hRule="atLeast"/>
          <w:jc w:val="center"/>
        </w:trPr>
        <w:tc>
          <w:tcPr>
            <w:tcW w:w="472" w:type="pct"/>
            <w:vMerge w:val="continue"/>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p>
        </w:tc>
        <w:tc>
          <w:tcPr>
            <w:tcW w:w="496" w:type="pct"/>
            <w:vMerge w:val="continue"/>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p>
        </w:tc>
        <w:tc>
          <w:tcPr>
            <w:tcW w:w="698"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 xml:space="preserve">25 </w:t>
            </w:r>
            <w:r>
              <w:rPr>
                <w:rFonts w:hint="default" w:ascii="Times New Roman" w:hAnsi="Times New Roman" w:eastAsia="宋体" w:cs="Times New Roman"/>
                <w:bCs/>
                <w:color w:val="000000"/>
                <w:sz w:val="24"/>
                <w:szCs w:val="24"/>
                <w:lang w:val="en-US" w:eastAsia="zh-CN"/>
              </w:rPr>
              <w:t>mg/m</w:t>
            </w:r>
            <w:r>
              <w:rPr>
                <w:rFonts w:hint="default" w:ascii="Times New Roman" w:hAnsi="Times New Roman" w:eastAsia="宋体" w:cs="Times New Roman"/>
                <w:bCs/>
                <w:color w:val="000000"/>
                <w:sz w:val="24"/>
                <w:szCs w:val="24"/>
                <w:vertAlign w:val="superscript"/>
                <w:lang w:val="en-US" w:eastAsia="zh-CN"/>
              </w:rPr>
              <w:t>3</w:t>
            </w:r>
          </w:p>
        </w:tc>
        <w:tc>
          <w:tcPr>
            <w:tcW w:w="601" w:type="pct"/>
            <w:vMerge w:val="continue"/>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p>
        </w:tc>
        <w:tc>
          <w:tcPr>
            <w:tcW w:w="638"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 xml:space="preserve">2.36 </w:t>
            </w:r>
            <w:r>
              <w:rPr>
                <w:rFonts w:hint="default" w:ascii="Times New Roman" w:hAnsi="Times New Roman" w:eastAsia="宋体" w:cs="Times New Roman"/>
                <w:bCs/>
                <w:color w:val="000000"/>
                <w:sz w:val="24"/>
                <w:szCs w:val="24"/>
                <w:lang w:val="en-US" w:eastAsia="zh-CN"/>
              </w:rPr>
              <w:t>kg/h</w:t>
            </w:r>
          </w:p>
        </w:tc>
        <w:tc>
          <w:tcPr>
            <w:tcW w:w="1383" w:type="pct"/>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bCs/>
                <w:color w:val="000000"/>
                <w:sz w:val="24"/>
                <w:szCs w:val="24"/>
                <w:lang w:val="en-US" w:eastAsia="zh-CN"/>
              </w:rPr>
            </w:pPr>
            <w:r>
              <w:rPr>
                <w:rFonts w:hint="eastAsia" w:ascii="Times New Roman" w:hAnsi="Times New Roman" w:eastAsia="宋体" w:cs="Times New Roman"/>
                <w:bCs/>
                <w:color w:val="000000"/>
                <w:sz w:val="24"/>
                <w:szCs w:val="24"/>
                <w:lang w:val="en-US" w:eastAsia="zh-CN"/>
              </w:rPr>
              <w:t>《大气污染物综合排放标准》（GB16297-1996）表2二级标准</w:t>
            </w:r>
          </w:p>
        </w:tc>
        <w:tc>
          <w:tcPr>
            <w:tcW w:w="710" w:type="pct"/>
            <w:vMerge w:val="continue"/>
            <w:tcBorders>
              <w:tl2br w:val="nil"/>
              <w:tr2bl w:val="nil"/>
            </w:tcBorders>
            <w:vAlign w:val="center"/>
          </w:tcPr>
          <w:p>
            <w:pPr>
              <w:pStyle w:val="9"/>
              <w:keepNext w:val="0"/>
              <w:keepLines w:val="0"/>
              <w:pageBreakBefore w:val="0"/>
              <w:widowControl/>
              <w:kinsoku/>
              <w:wordWrap/>
              <w:overflowPunct/>
              <w:topLinePunct w:val="0"/>
              <w:autoSpaceDE/>
              <w:autoSpaceDN/>
              <w:bidi w:val="0"/>
              <w:adjustRightInd w:val="0"/>
              <w:snapToGrid w:val="0"/>
              <w:spacing w:before="109" w:beforeLines="30" w:after="109" w:afterLines="30" w:line="240" w:lineRule="auto"/>
              <w:jc w:val="center"/>
              <w:textAlignment w:val="auto"/>
              <w:rPr>
                <w:rFonts w:hint="eastAsia" w:ascii="Times New Roman" w:hAnsi="Times New Roman" w:eastAsia="宋体" w:cs="Times New Roman"/>
                <w:color w:val="000000"/>
                <w:sz w:val="22"/>
                <w:szCs w:val="22"/>
                <w:vertAlign w:val="baseline"/>
                <w:lang w:val="en-US" w:eastAsia="zh-CN"/>
              </w:rPr>
            </w:pPr>
          </w:p>
        </w:tc>
      </w:tr>
    </w:tbl>
    <w:p>
      <w:pPr>
        <w:pStyle w:val="2"/>
        <w:keepNext w:val="0"/>
        <w:keepLines w:val="0"/>
        <w:pageBreakBefore w:val="0"/>
        <w:widowControl w:val="0"/>
        <w:kinsoku/>
        <w:wordWrap/>
        <w:overflowPunct/>
        <w:topLinePunct w:val="0"/>
        <w:autoSpaceDE/>
        <w:autoSpaceDN/>
        <w:bidi w:val="0"/>
        <w:spacing w:line="360" w:lineRule="auto"/>
        <w:jc w:val="left"/>
        <w:textAlignment w:val="auto"/>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（2）大气取样与监测：样品采集连续监测2天，每天监测3次。气样采集及保存按《环境监测技术规范》进行。</w:t>
      </w:r>
    </w:p>
    <w:p>
      <w:pPr>
        <w:pStyle w:val="2"/>
        <w:keepNext w:val="0"/>
        <w:keepLines w:val="0"/>
        <w:pageBreakBefore w:val="0"/>
        <w:widowControl w:val="0"/>
        <w:kinsoku/>
        <w:wordWrap/>
        <w:overflowPunct/>
        <w:topLinePunct w:val="0"/>
        <w:autoSpaceDE/>
        <w:autoSpaceDN/>
        <w:bidi w:val="0"/>
        <w:spacing w:line="360" w:lineRule="auto"/>
        <w:jc w:val="left"/>
        <w:textAlignment w:val="auto"/>
        <w:rPr>
          <w:rFonts w:hint="eastAsia" w:ascii="Times New Roman" w:hAnsi="Times New Roman"/>
          <w:b/>
          <w:sz w:val="24"/>
          <w:szCs w:val="24"/>
          <w:lang w:val="en-US" w:eastAsia="zh-CN"/>
        </w:rPr>
        <w:sectPr>
          <w:pgSz w:w="11906" w:h="16838"/>
          <w:pgMar w:top="1440" w:right="1134" w:bottom="1440" w:left="1417" w:header="851" w:footer="992" w:gutter="0"/>
          <w:pgBorders>
            <w:top w:val="none" w:sz="0" w:space="0"/>
            <w:left w:val="none" w:sz="0" w:space="0"/>
            <w:bottom w:val="none" w:sz="0" w:space="0"/>
            <w:right w:val="none" w:sz="0" w:space="0"/>
          </w:pgBorders>
          <w:cols w:space="425" w:num="1"/>
          <w:docGrid w:type="lines" w:linePitch="312" w:charSpace="0"/>
        </w:sectPr>
      </w:pPr>
    </w:p>
    <w:p>
      <w:pPr>
        <w:pStyle w:val="2"/>
        <w:keepNext w:val="0"/>
        <w:keepLines w:val="0"/>
        <w:pageBreakBefore w:val="0"/>
        <w:widowControl w:val="0"/>
        <w:kinsoku/>
        <w:wordWrap/>
        <w:overflowPunct/>
        <w:topLinePunct w:val="0"/>
        <w:autoSpaceDE/>
        <w:autoSpaceDN/>
        <w:bidi w:val="0"/>
        <w:spacing w:line="360" w:lineRule="auto"/>
        <w:jc w:val="left"/>
        <w:textAlignment w:val="auto"/>
        <w:rPr>
          <w:rFonts w:ascii="Times New Roman" w:hAnsi="Times New Roman"/>
          <w:b/>
          <w:sz w:val="24"/>
          <w:szCs w:val="24"/>
        </w:rPr>
      </w:pPr>
      <w:r>
        <w:rPr>
          <w:rFonts w:hint="eastAsia" w:ascii="Times New Roman" w:hAnsi="Times New Roman"/>
          <w:b/>
          <w:sz w:val="24"/>
          <w:szCs w:val="24"/>
          <w:lang w:val="en-US" w:eastAsia="zh-CN"/>
        </w:rPr>
        <w:t>2</w:t>
      </w:r>
      <w:r>
        <w:rPr>
          <w:rFonts w:ascii="Times New Roman" w:hAnsi="Times New Roman"/>
          <w:b/>
          <w:sz w:val="24"/>
          <w:szCs w:val="24"/>
        </w:rPr>
        <w:t>、声环境监测</w:t>
      </w:r>
    </w:p>
    <w:p>
      <w:pPr>
        <w:keepNext w:val="0"/>
        <w:keepLines w:val="0"/>
        <w:pageBreakBefore w:val="0"/>
        <w:widowControl w:val="0"/>
        <w:kinsoku/>
        <w:wordWrap/>
        <w:overflowPunct/>
        <w:topLinePunct w:val="0"/>
        <w:autoSpaceDE/>
        <w:autoSpaceDN/>
        <w:bidi w:val="0"/>
        <w:spacing w:line="360" w:lineRule="auto"/>
        <w:ind w:firstLine="482"/>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（1）监测点布设</w:t>
      </w:r>
    </w:p>
    <w:p>
      <w:pPr>
        <w:keepNext w:val="0"/>
        <w:keepLines w:val="0"/>
        <w:pageBreakBefore w:val="0"/>
        <w:widowControl w:val="0"/>
        <w:kinsoku/>
        <w:wordWrap/>
        <w:overflowPunct/>
        <w:topLinePunct w:val="0"/>
        <w:autoSpaceDE/>
        <w:autoSpaceDN/>
        <w:bidi w:val="0"/>
        <w:spacing w:line="360" w:lineRule="auto"/>
        <w:ind w:firstLine="482"/>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本次噪声监测共布设</w:t>
      </w:r>
      <w:r>
        <w:rPr>
          <w:rFonts w:hint="eastAsia"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个监测点。</w:t>
      </w:r>
    </w:p>
    <w:p>
      <w:pPr>
        <w:keepNext w:val="0"/>
        <w:keepLines w:val="0"/>
        <w:pageBreakBefore w:val="0"/>
        <w:widowControl w:val="0"/>
        <w:kinsoku/>
        <w:wordWrap/>
        <w:overflowPunct/>
        <w:topLinePunct w:val="0"/>
        <w:autoSpaceDE/>
        <w:autoSpaceDN/>
        <w:bidi w:val="0"/>
        <w:spacing w:line="360" w:lineRule="auto"/>
        <w:jc w:val="center"/>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表</w:t>
      </w:r>
      <w:r>
        <w:rPr>
          <w:rFonts w:hint="eastAsia" w:ascii="Times New Roman" w:hAnsi="Times New Roman" w:eastAsia="宋体" w:cs="Times New Roman"/>
          <w:sz w:val="24"/>
          <w:szCs w:val="24"/>
          <w:lang w:val="en-US" w:eastAsia="zh-CN"/>
        </w:rPr>
        <w:t xml:space="preserve">3  </w:t>
      </w:r>
      <w:r>
        <w:rPr>
          <w:rFonts w:hint="default" w:ascii="Times New Roman" w:hAnsi="Times New Roman" w:eastAsia="宋体" w:cs="Times New Roman"/>
          <w:sz w:val="24"/>
          <w:szCs w:val="24"/>
        </w:rPr>
        <w:t>声环境监测布点一览表</w:t>
      </w:r>
    </w:p>
    <w:tbl>
      <w:tblPr>
        <w:tblStyle w:val="6"/>
        <w:tblW w:w="4997" w:type="pct"/>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88"/>
        <w:gridCol w:w="1439"/>
        <w:gridCol w:w="1883"/>
        <w:gridCol w:w="1231"/>
        <w:gridCol w:w="2737"/>
        <w:gridCol w:w="1487"/>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11" w:hRule="atLeast"/>
          <w:jc w:val="center"/>
        </w:trPr>
        <w:tc>
          <w:tcPr>
            <w:tcW w:w="41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eastAsia="宋体" w:cs="Times New Roman"/>
                <w:color w:val="000000"/>
                <w:sz w:val="24"/>
                <w:szCs w:val="24"/>
                <w:lang w:eastAsia="zh-CN"/>
              </w:rPr>
            </w:pPr>
            <w:r>
              <w:rPr>
                <w:rFonts w:hint="eastAsia" w:ascii="Times New Roman" w:hAnsi="Times New Roman" w:eastAsia="宋体" w:cs="Times New Roman"/>
                <w:color w:val="000000"/>
                <w:sz w:val="24"/>
                <w:szCs w:val="24"/>
                <w:lang w:eastAsia="zh-CN"/>
              </w:rPr>
              <w:t>序号</w:t>
            </w:r>
          </w:p>
        </w:tc>
        <w:tc>
          <w:tcPr>
            <w:tcW w:w="75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eastAsia="宋体" w:cs="Times New Roman"/>
                <w:color w:val="000000"/>
                <w:sz w:val="24"/>
                <w:szCs w:val="24"/>
                <w:lang w:eastAsia="zh-CN"/>
              </w:rPr>
            </w:pPr>
            <w:r>
              <w:rPr>
                <w:rFonts w:hint="eastAsia" w:ascii="Times New Roman" w:hAnsi="Times New Roman" w:eastAsia="宋体" w:cs="Times New Roman"/>
                <w:color w:val="000000"/>
                <w:sz w:val="24"/>
                <w:szCs w:val="24"/>
                <w:lang w:eastAsia="zh-CN"/>
              </w:rPr>
              <w:t>监测点位</w:t>
            </w:r>
          </w:p>
        </w:tc>
        <w:tc>
          <w:tcPr>
            <w:tcW w:w="984"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keepNext w:val="0"/>
              <w:keepLines w:val="0"/>
              <w:pageBreakBefore w:val="0"/>
              <w:widowControl w:val="0"/>
              <w:kinsoku/>
              <w:wordWrap/>
              <w:overflowPunct/>
              <w:topLinePunct w:val="0"/>
              <w:autoSpaceDE/>
              <w:autoSpaceDN/>
              <w:bidi w:val="0"/>
              <w:spacing w:before="157" w:beforeLines="50" w:after="157" w:afterLines="50" w:line="240" w:lineRule="auto"/>
              <w:jc w:val="center"/>
              <w:textAlignment w:val="auto"/>
              <w:rPr>
                <w:rFonts w:hint="eastAsia" w:ascii="Times New Roman" w:hAnsi="Times New Roman" w:eastAsia="宋体" w:cs="Times New Roman"/>
                <w:bCs/>
                <w:color w:val="000000"/>
                <w:kern w:val="2"/>
                <w:sz w:val="24"/>
                <w:szCs w:val="24"/>
                <w:lang w:val="en-US" w:eastAsia="zh-CN" w:bidi="ar-SA"/>
              </w:rPr>
            </w:pPr>
            <w:r>
              <w:rPr>
                <w:rFonts w:hint="default" w:ascii="Times New Roman" w:hAnsi="Times New Roman" w:cs="Times New Roman" w:eastAsiaTheme="majorEastAsia"/>
                <w:color w:val="000000"/>
                <w:sz w:val="24"/>
                <w:szCs w:val="24"/>
              </w:rPr>
              <w:t>监测点位置</w:t>
            </w:r>
          </w:p>
        </w:tc>
        <w:tc>
          <w:tcPr>
            <w:tcW w:w="643"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keepNext w:val="0"/>
              <w:keepLines w:val="0"/>
              <w:pageBreakBefore w:val="0"/>
              <w:widowControl w:val="0"/>
              <w:kinsoku/>
              <w:wordWrap/>
              <w:overflowPunct/>
              <w:topLinePunct w:val="0"/>
              <w:autoSpaceDE/>
              <w:autoSpaceDN/>
              <w:bidi w:val="0"/>
              <w:spacing w:before="157" w:beforeLines="50" w:after="157" w:afterLines="50" w:line="240" w:lineRule="auto"/>
              <w:jc w:val="center"/>
              <w:textAlignment w:val="auto"/>
              <w:rPr>
                <w:rFonts w:hint="eastAsia" w:ascii="Times New Roman" w:hAnsi="Times New Roman" w:eastAsia="宋体" w:cs="Times New Roman"/>
                <w:color w:val="000000"/>
                <w:sz w:val="24"/>
                <w:szCs w:val="24"/>
                <w:lang w:eastAsia="zh-CN"/>
              </w:rPr>
            </w:pPr>
            <w:r>
              <w:rPr>
                <w:rFonts w:hint="default" w:ascii="Times New Roman" w:hAnsi="Times New Roman" w:cs="Times New Roman" w:eastAsiaTheme="majorEastAsia"/>
                <w:color w:val="000000"/>
                <w:sz w:val="24"/>
                <w:szCs w:val="24"/>
              </w:rPr>
              <w:t>监测因子</w:t>
            </w:r>
          </w:p>
        </w:tc>
        <w:tc>
          <w:tcPr>
            <w:tcW w:w="1430"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cs="Times New Roman" w:eastAsiaTheme="minorEastAsia"/>
                <w:color w:val="000000"/>
                <w:sz w:val="24"/>
                <w:szCs w:val="24"/>
                <w:vertAlign w:val="baseline"/>
                <w:lang w:val="en-US" w:eastAsia="zh-CN"/>
              </w:rPr>
              <w:t>执行标准</w:t>
            </w:r>
          </w:p>
        </w:tc>
        <w:tc>
          <w:tcPr>
            <w:tcW w:w="777"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监测频次</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eastAsia="宋体" w:cs="Times New Roman"/>
                <w:color w:val="000000"/>
                <w:sz w:val="24"/>
                <w:szCs w:val="24"/>
                <w:lang w:val="en-US" w:eastAsia="zh-CN"/>
              </w:rPr>
            </w:pPr>
            <w:r>
              <w:rPr>
                <w:rFonts w:hint="eastAsia" w:ascii="Times New Roman" w:hAnsi="Times New Roman" w:eastAsia="宋体" w:cs="Times New Roman"/>
                <w:color w:val="000000"/>
                <w:sz w:val="24"/>
                <w:szCs w:val="24"/>
                <w:lang w:val="en-US" w:eastAsia="zh-CN"/>
              </w:rPr>
              <w:t>1</w:t>
            </w:r>
          </w:p>
        </w:tc>
        <w:tc>
          <w:tcPr>
            <w:tcW w:w="75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2"/>
              <w:keepNext w:val="0"/>
              <w:keepLines w:val="0"/>
              <w:pageBreakBefore w:val="0"/>
              <w:widowControl w:val="0"/>
              <w:tabs>
                <w:tab w:val="left" w:pos="7560"/>
              </w:tabs>
              <w:kinsoku/>
              <w:wordWrap/>
              <w:overflowPunct/>
              <w:topLinePunct w:val="0"/>
              <w:autoSpaceDE/>
              <w:autoSpaceDN/>
              <w:bidi w:val="0"/>
              <w:spacing w:before="157" w:beforeLines="50" w:after="157" w:afterLines="50" w:line="240" w:lineRule="auto"/>
              <w:ind w:left="0" w:leftChars="0" w:firstLine="0" w:firstLineChars="0"/>
              <w:jc w:val="center"/>
              <w:textAlignment w:val="auto"/>
              <w:rPr>
                <w:rFonts w:hint="default" w:ascii="Times New Roman" w:hAnsi="Times New Roman" w:cs="Times New Roman" w:eastAsiaTheme="majorEastAsia"/>
                <w:color w:val="000000"/>
                <w:kern w:val="2"/>
                <w:sz w:val="24"/>
                <w:szCs w:val="24"/>
                <w:vertAlign w:val="superscript"/>
                <w:lang w:val="en-US" w:eastAsia="zh-CN" w:bidi="ar-SA"/>
              </w:rPr>
            </w:pPr>
            <w:r>
              <w:rPr>
                <w:rFonts w:hint="default" w:ascii="Times New Roman" w:hAnsi="Times New Roman" w:cs="Times New Roman" w:eastAsiaTheme="majorEastAsia"/>
                <w:color w:val="000000"/>
                <w:sz w:val="24"/>
                <w:szCs w:val="24"/>
              </w:rPr>
              <w:t>西厂界</w:t>
            </w:r>
          </w:p>
        </w:tc>
        <w:tc>
          <w:tcPr>
            <w:tcW w:w="984"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2"/>
              <w:keepNext w:val="0"/>
              <w:keepLines w:val="0"/>
              <w:pageBreakBefore w:val="0"/>
              <w:widowControl w:val="0"/>
              <w:tabs>
                <w:tab w:val="left" w:pos="7560"/>
              </w:tabs>
              <w:kinsoku/>
              <w:wordWrap/>
              <w:overflowPunct/>
              <w:topLinePunct w:val="0"/>
              <w:autoSpaceDE/>
              <w:autoSpaceDN/>
              <w:bidi w:val="0"/>
              <w:spacing w:before="157" w:beforeLines="50" w:after="157" w:afterLines="50" w:line="240" w:lineRule="auto"/>
              <w:ind w:left="0" w:leftChars="0" w:firstLine="0" w:firstLineChars="0"/>
              <w:jc w:val="center"/>
              <w:textAlignment w:val="auto"/>
              <w:rPr>
                <w:rFonts w:hint="eastAsia" w:ascii="Times New Roman" w:hAnsi="Times New Roman" w:eastAsia="宋体" w:cs="Times New Roman"/>
                <w:color w:val="000000"/>
                <w:kern w:val="2"/>
                <w:sz w:val="24"/>
                <w:szCs w:val="24"/>
                <w:vertAlign w:val="baseline"/>
                <w:lang w:val="en-US" w:eastAsia="zh-CN" w:bidi="ar-SA"/>
              </w:rPr>
            </w:pPr>
            <w:r>
              <w:rPr>
                <w:rFonts w:hint="default" w:ascii="Times New Roman" w:hAnsi="Times New Roman" w:cs="Times New Roman" w:eastAsiaTheme="majorEastAsia"/>
                <w:color w:val="000000"/>
                <w:sz w:val="24"/>
                <w:szCs w:val="24"/>
              </w:rPr>
              <w:t>厂界外1m处</w:t>
            </w:r>
          </w:p>
        </w:tc>
        <w:tc>
          <w:tcPr>
            <w:tcW w:w="643" w:type="pct"/>
            <w:vMerge w:val="restar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2"/>
              <w:keepNext w:val="0"/>
              <w:keepLines w:val="0"/>
              <w:pageBreakBefore w:val="0"/>
              <w:widowControl w:val="0"/>
              <w:kinsoku/>
              <w:wordWrap/>
              <w:overflowPunct/>
              <w:topLinePunct w:val="0"/>
              <w:autoSpaceDE/>
              <w:autoSpaceDN/>
              <w:bidi w:val="0"/>
              <w:spacing w:before="157" w:beforeLines="50" w:after="157" w:afterLines="50" w:line="240" w:lineRule="auto"/>
              <w:ind w:left="0" w:leftChars="0" w:firstLine="0" w:firstLineChars="0"/>
              <w:jc w:val="center"/>
              <w:textAlignment w:val="auto"/>
              <w:rPr>
                <w:rFonts w:hint="default" w:ascii="Times New Roman" w:hAnsi="Times New Roman" w:cs="Times New Roman"/>
                <w:color w:val="000000"/>
                <w:sz w:val="24"/>
                <w:szCs w:val="24"/>
                <w:lang w:val="en-US" w:eastAsia="zh-CN"/>
              </w:rPr>
            </w:pPr>
            <w:r>
              <w:rPr>
                <w:rFonts w:hint="default" w:ascii="Times New Roman" w:hAnsi="Times New Roman" w:cs="Times New Roman" w:eastAsiaTheme="majorEastAsia"/>
                <w:color w:val="000000"/>
                <w:sz w:val="24"/>
                <w:szCs w:val="24"/>
              </w:rPr>
              <w:t>等效连续A声级</w:t>
            </w:r>
          </w:p>
        </w:tc>
        <w:tc>
          <w:tcPr>
            <w:tcW w:w="1430" w:type="pct"/>
            <w:vMerge w:val="restar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lang w:val="en-US" w:eastAsia="zh-CN"/>
              </w:rPr>
            </w:pPr>
            <w:r>
              <w:rPr>
                <w:rFonts w:hint="eastAsia" w:ascii="Times New Roman" w:hAnsi="Times New Roman" w:eastAsia="宋体" w:cs="Times New Roman"/>
                <w:color w:val="000000"/>
                <w:sz w:val="24"/>
                <w:szCs w:val="24"/>
                <w:lang w:eastAsia="zh-CN"/>
              </w:rPr>
              <w:t>《工业企业厂界环境噪声排放标准》（</w:t>
            </w:r>
            <w:r>
              <w:rPr>
                <w:rFonts w:hint="eastAsia" w:ascii="Times New Roman" w:hAnsi="Times New Roman" w:eastAsia="宋体" w:cs="Times New Roman"/>
                <w:color w:val="000000"/>
                <w:sz w:val="24"/>
                <w:szCs w:val="24"/>
                <w:lang w:val="en-US" w:eastAsia="zh-CN"/>
              </w:rPr>
              <w:t>GB12348-2008</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lang w:val="en-US" w:eastAsia="zh-CN"/>
              </w:rPr>
              <w:t>3类</w:t>
            </w:r>
          </w:p>
        </w:tc>
        <w:tc>
          <w:tcPr>
            <w:tcW w:w="777" w:type="pct"/>
            <w:vMerge w:val="restar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监测2天，</w:t>
            </w:r>
            <w:r>
              <w:rPr>
                <w:rFonts w:hint="eastAsia" w:ascii="Times New Roman" w:hAnsi="Times New Roman" w:eastAsia="宋体" w:cs="Times New Roman"/>
                <w:color w:val="000000"/>
                <w:sz w:val="24"/>
                <w:szCs w:val="24"/>
                <w:lang w:val="en-US" w:eastAsia="zh-CN"/>
              </w:rPr>
              <w:t>昼间</w:t>
            </w:r>
            <w:r>
              <w:rPr>
                <w:rFonts w:hint="default" w:ascii="Times New Roman" w:hAnsi="Times New Roman" w:eastAsia="宋体" w:cs="Times New Roman"/>
                <w:color w:val="000000"/>
                <w:sz w:val="24"/>
                <w:szCs w:val="24"/>
              </w:rPr>
              <w:t>监测一次</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eastAsia="宋体" w:cs="Times New Roman"/>
                <w:color w:val="000000"/>
                <w:sz w:val="24"/>
                <w:szCs w:val="24"/>
                <w:lang w:val="en-US" w:eastAsia="zh-CN"/>
              </w:rPr>
            </w:pPr>
            <w:r>
              <w:rPr>
                <w:rFonts w:hint="eastAsia" w:ascii="Times New Roman" w:hAnsi="Times New Roman" w:eastAsia="宋体" w:cs="Times New Roman"/>
                <w:color w:val="000000"/>
                <w:sz w:val="24"/>
                <w:szCs w:val="24"/>
                <w:lang w:val="en-US" w:eastAsia="zh-CN"/>
              </w:rPr>
              <w:t>2</w:t>
            </w:r>
          </w:p>
        </w:tc>
        <w:tc>
          <w:tcPr>
            <w:tcW w:w="75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2"/>
              <w:keepNext w:val="0"/>
              <w:keepLines w:val="0"/>
              <w:pageBreakBefore w:val="0"/>
              <w:widowControl w:val="0"/>
              <w:tabs>
                <w:tab w:val="left" w:pos="7560"/>
              </w:tabs>
              <w:kinsoku/>
              <w:wordWrap/>
              <w:overflowPunct/>
              <w:topLinePunct w:val="0"/>
              <w:autoSpaceDE/>
              <w:autoSpaceDN/>
              <w:bidi w:val="0"/>
              <w:spacing w:before="157" w:beforeLines="50" w:after="157" w:afterLines="50" w:line="240" w:lineRule="auto"/>
              <w:ind w:left="0" w:leftChars="0" w:firstLine="0" w:firstLineChars="0"/>
              <w:jc w:val="center"/>
              <w:textAlignment w:val="auto"/>
              <w:rPr>
                <w:rFonts w:hint="default" w:ascii="Times New Roman" w:hAnsi="Times New Roman" w:cs="Times New Roman" w:eastAsiaTheme="majorEastAsia"/>
                <w:color w:val="000000"/>
                <w:kern w:val="2"/>
                <w:sz w:val="24"/>
                <w:szCs w:val="24"/>
                <w:lang w:val="en-US" w:eastAsia="zh-CN" w:bidi="ar-SA"/>
              </w:rPr>
            </w:pPr>
            <w:r>
              <w:rPr>
                <w:rFonts w:hint="default" w:ascii="Times New Roman" w:hAnsi="Times New Roman" w:cs="Times New Roman" w:eastAsiaTheme="majorEastAsia"/>
                <w:color w:val="000000"/>
                <w:sz w:val="24"/>
                <w:szCs w:val="24"/>
              </w:rPr>
              <w:t>南厂界</w:t>
            </w:r>
          </w:p>
        </w:tc>
        <w:tc>
          <w:tcPr>
            <w:tcW w:w="984"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2"/>
              <w:keepNext w:val="0"/>
              <w:keepLines w:val="0"/>
              <w:pageBreakBefore w:val="0"/>
              <w:widowControl w:val="0"/>
              <w:tabs>
                <w:tab w:val="left" w:pos="7560"/>
              </w:tabs>
              <w:kinsoku/>
              <w:wordWrap/>
              <w:overflowPunct/>
              <w:topLinePunct w:val="0"/>
              <w:autoSpaceDE/>
              <w:autoSpaceDN/>
              <w:bidi w:val="0"/>
              <w:spacing w:before="157" w:beforeLines="50" w:after="157" w:afterLines="50" w:line="240" w:lineRule="auto"/>
              <w:ind w:left="0" w:leftChars="0" w:firstLine="0" w:firstLineChars="0"/>
              <w:jc w:val="center"/>
              <w:textAlignment w:val="auto"/>
              <w:rPr>
                <w:rFonts w:hint="eastAsia" w:ascii="Times New Roman" w:hAnsi="Times New Roman" w:cs="Times New Roman"/>
                <w:color w:val="000000"/>
                <w:sz w:val="24"/>
                <w:szCs w:val="24"/>
                <w:lang w:eastAsia="zh-CN"/>
              </w:rPr>
            </w:pPr>
            <w:r>
              <w:rPr>
                <w:rFonts w:hint="default" w:ascii="Times New Roman" w:hAnsi="Times New Roman" w:cs="Times New Roman" w:eastAsiaTheme="majorEastAsia"/>
                <w:color w:val="000000"/>
                <w:sz w:val="24"/>
                <w:szCs w:val="24"/>
              </w:rPr>
              <w:t>厂界外1m处</w:t>
            </w:r>
          </w:p>
        </w:tc>
        <w:tc>
          <w:tcPr>
            <w:tcW w:w="643" w:type="pct"/>
            <w:vMerge w:val="continue"/>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10"/>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cs="Times New Roman"/>
                <w:color w:val="000000"/>
                <w:sz w:val="24"/>
                <w:szCs w:val="24"/>
                <w:lang w:eastAsia="zh-CN"/>
              </w:rPr>
            </w:pPr>
          </w:p>
        </w:tc>
        <w:tc>
          <w:tcPr>
            <w:tcW w:w="1430" w:type="pct"/>
            <w:vMerge w:val="continue"/>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p>
        </w:tc>
        <w:tc>
          <w:tcPr>
            <w:tcW w:w="777" w:type="pct"/>
            <w:vMerge w:val="continue"/>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lang w:val="en-US" w:eastAsia="zh-CN"/>
              </w:rPr>
            </w:pPr>
            <w:r>
              <w:rPr>
                <w:rFonts w:hint="eastAsia" w:ascii="Times New Roman" w:hAnsi="Times New Roman" w:eastAsia="宋体" w:cs="Times New Roman"/>
                <w:color w:val="000000"/>
                <w:sz w:val="24"/>
                <w:szCs w:val="24"/>
                <w:lang w:val="en-US" w:eastAsia="zh-CN"/>
              </w:rPr>
              <w:t>3</w:t>
            </w:r>
          </w:p>
        </w:tc>
        <w:tc>
          <w:tcPr>
            <w:tcW w:w="752"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2"/>
              <w:keepNext w:val="0"/>
              <w:keepLines w:val="0"/>
              <w:pageBreakBefore w:val="0"/>
              <w:widowControl w:val="0"/>
              <w:tabs>
                <w:tab w:val="left" w:pos="7560"/>
              </w:tabs>
              <w:kinsoku/>
              <w:wordWrap/>
              <w:overflowPunct/>
              <w:topLinePunct w:val="0"/>
              <w:autoSpaceDE/>
              <w:autoSpaceDN/>
              <w:bidi w:val="0"/>
              <w:spacing w:before="157" w:beforeLines="50" w:after="157" w:afterLines="50" w:line="240" w:lineRule="auto"/>
              <w:ind w:left="0" w:leftChars="0" w:firstLine="0" w:firstLineChars="0"/>
              <w:jc w:val="center"/>
              <w:textAlignment w:val="auto"/>
              <w:rPr>
                <w:rFonts w:hint="default" w:ascii="Times New Roman" w:hAnsi="Times New Roman" w:cs="Times New Roman" w:eastAsiaTheme="majorEastAsia"/>
                <w:color w:val="000000"/>
                <w:kern w:val="2"/>
                <w:sz w:val="24"/>
                <w:szCs w:val="24"/>
                <w:lang w:val="en-US" w:eastAsia="zh-CN" w:bidi="ar-SA"/>
              </w:rPr>
            </w:pPr>
            <w:r>
              <w:rPr>
                <w:rFonts w:hint="default" w:ascii="Times New Roman" w:hAnsi="Times New Roman" w:cs="Times New Roman" w:eastAsiaTheme="majorEastAsia"/>
                <w:color w:val="000000"/>
                <w:sz w:val="24"/>
                <w:szCs w:val="24"/>
              </w:rPr>
              <w:t>北厂界</w:t>
            </w:r>
          </w:p>
        </w:tc>
        <w:tc>
          <w:tcPr>
            <w:tcW w:w="984" w:type="pct"/>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2"/>
              <w:keepNext w:val="0"/>
              <w:keepLines w:val="0"/>
              <w:pageBreakBefore w:val="0"/>
              <w:widowControl w:val="0"/>
              <w:tabs>
                <w:tab w:val="left" w:pos="7560"/>
              </w:tabs>
              <w:kinsoku/>
              <w:wordWrap/>
              <w:overflowPunct/>
              <w:topLinePunct w:val="0"/>
              <w:autoSpaceDE/>
              <w:autoSpaceDN/>
              <w:bidi w:val="0"/>
              <w:spacing w:before="157" w:beforeLines="50" w:after="157" w:afterLines="50" w:line="240" w:lineRule="auto"/>
              <w:ind w:left="0" w:leftChars="0" w:firstLine="0" w:firstLineChars="0"/>
              <w:jc w:val="center"/>
              <w:textAlignment w:val="auto"/>
              <w:rPr>
                <w:rFonts w:hint="eastAsia" w:ascii="Times New Roman" w:hAnsi="Times New Roman" w:cs="Times New Roman"/>
                <w:color w:val="000000"/>
                <w:sz w:val="24"/>
                <w:szCs w:val="24"/>
                <w:lang w:eastAsia="zh-CN"/>
              </w:rPr>
            </w:pPr>
            <w:r>
              <w:rPr>
                <w:rFonts w:hint="default" w:ascii="Times New Roman" w:hAnsi="Times New Roman" w:cs="Times New Roman" w:eastAsiaTheme="majorEastAsia"/>
                <w:color w:val="000000"/>
                <w:sz w:val="24"/>
                <w:szCs w:val="24"/>
              </w:rPr>
              <w:t>厂界外1m处</w:t>
            </w:r>
          </w:p>
        </w:tc>
        <w:tc>
          <w:tcPr>
            <w:tcW w:w="643" w:type="pct"/>
            <w:vMerge w:val="continue"/>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10"/>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eastAsia" w:ascii="Times New Roman" w:hAnsi="Times New Roman" w:cs="Times New Roman"/>
                <w:color w:val="000000"/>
                <w:sz w:val="24"/>
                <w:szCs w:val="24"/>
                <w:lang w:eastAsia="zh-CN"/>
              </w:rPr>
            </w:pPr>
          </w:p>
        </w:tc>
        <w:tc>
          <w:tcPr>
            <w:tcW w:w="1430" w:type="pct"/>
            <w:vMerge w:val="continue"/>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p>
        </w:tc>
        <w:tc>
          <w:tcPr>
            <w:tcW w:w="777" w:type="pct"/>
            <w:vMerge w:val="continue"/>
            <w:tcBorders>
              <w:top w:val="single" w:color="000000" w:sz="8" w:space="0"/>
              <w:left w:val="single" w:color="000000" w:sz="8" w:space="0"/>
              <w:bottom w:val="single" w:color="000000" w:sz="8" w:space="0"/>
              <w:right w:val="single" w:color="000000" w:sz="8" w:space="0"/>
              <w:tl2br w:val="nil"/>
              <w:tr2bl w:val="nil"/>
            </w:tcBorders>
            <w:shd w:val="clear" w:color="auto" w:fill="FFFFFF"/>
            <w:noWrap w:val="0"/>
            <w:vAlign w:val="center"/>
          </w:tcPr>
          <w:p>
            <w:pPr>
              <w:pStyle w:val="9"/>
              <w:keepNext w:val="0"/>
              <w:keepLines w:val="0"/>
              <w:pageBreakBefore w:val="0"/>
              <w:widowControl w:val="0"/>
              <w:shd w:val="clear" w:color="auto" w:fill="auto"/>
              <w:kinsoku/>
              <w:wordWrap/>
              <w:overflowPunct/>
              <w:topLinePunct w:val="0"/>
              <w:autoSpaceDE/>
              <w:autoSpaceDN/>
              <w:bidi w:val="0"/>
              <w:spacing w:before="157" w:beforeLines="50" w:after="157" w:afterLines="50" w:line="240" w:lineRule="auto"/>
              <w:textAlignment w:val="auto"/>
              <w:rPr>
                <w:rFonts w:hint="default" w:ascii="Times New Roman" w:hAnsi="Times New Roman" w:eastAsia="宋体" w:cs="Times New Roman"/>
                <w:color w:val="000000"/>
                <w:sz w:val="24"/>
                <w:szCs w:val="24"/>
              </w:rPr>
            </w:pPr>
          </w:p>
        </w:tc>
      </w:tr>
    </w:tbl>
    <w:p>
      <w:pPr>
        <w:keepNext w:val="0"/>
        <w:keepLines w:val="0"/>
        <w:pageBreakBefore w:val="0"/>
        <w:widowControl w:val="0"/>
        <w:numPr>
          <w:ilvl w:val="0"/>
          <w:numId w:val="1"/>
        </w:numPr>
        <w:kinsoku/>
        <w:wordWrap/>
        <w:overflowPunct/>
        <w:topLinePunct w:val="0"/>
        <w:autoSpaceDE/>
        <w:autoSpaceDN/>
        <w:bidi w:val="0"/>
        <w:spacing w:line="360" w:lineRule="auto"/>
        <w:ind w:firstLine="482"/>
        <w:textAlignment w:val="auto"/>
        <w:rPr>
          <w:rFonts w:hint="eastAsia" w:ascii="Times New Roman" w:hAnsi="Times New Roman" w:eastAsia="宋体" w:cs="Times New Roman"/>
          <w:sz w:val="24"/>
          <w:szCs w:val="24"/>
        </w:rPr>
      </w:pPr>
      <w:r>
        <w:rPr>
          <w:rFonts w:hint="default" w:ascii="Times New Roman" w:hAnsi="Times New Roman" w:eastAsia="宋体" w:cs="Times New Roman"/>
          <w:sz w:val="24"/>
          <w:szCs w:val="24"/>
        </w:rPr>
        <w:t>监测方法及频率</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rPr>
        <w:t>连续监测2天，</w:t>
      </w:r>
      <w:r>
        <w:rPr>
          <w:rFonts w:hint="eastAsia" w:ascii="Times New Roman" w:hAnsi="Times New Roman" w:eastAsia="宋体" w:cs="Times New Roman"/>
          <w:sz w:val="24"/>
          <w:szCs w:val="24"/>
          <w:lang w:val="en-US" w:eastAsia="zh-CN"/>
        </w:rPr>
        <w:t>昼间</w:t>
      </w:r>
      <w:r>
        <w:rPr>
          <w:rFonts w:hint="default" w:ascii="Times New Roman" w:hAnsi="Times New Roman" w:eastAsia="宋体" w:cs="Times New Roman"/>
          <w:sz w:val="24"/>
          <w:szCs w:val="24"/>
        </w:rPr>
        <w:t>监测一次。监测方法</w:t>
      </w:r>
      <w:r>
        <w:rPr>
          <w:rFonts w:hint="eastAsia" w:ascii="Times New Roman" w:hAnsi="Times New Roman" w:eastAsia="宋体" w:cs="Times New Roman"/>
          <w:sz w:val="24"/>
          <w:szCs w:val="24"/>
        </w:rPr>
        <w:t>西、</w:t>
      </w:r>
      <w:r>
        <w:rPr>
          <w:rFonts w:hint="default" w:ascii="Times New Roman" w:hAnsi="Times New Roman" w:eastAsia="宋体" w:cs="Times New Roman"/>
          <w:sz w:val="24"/>
          <w:szCs w:val="24"/>
        </w:rPr>
        <w:t>南</w:t>
      </w:r>
      <w:r>
        <w:rPr>
          <w:rFonts w:hint="eastAsia" w:ascii="Times New Roman" w:hAnsi="Times New Roman" w:eastAsia="宋体" w:cs="Times New Roman"/>
          <w:sz w:val="24"/>
          <w:szCs w:val="24"/>
          <w:lang w:eastAsia="zh-CN"/>
        </w:rPr>
        <w:t>、北四</w:t>
      </w:r>
      <w:r>
        <w:rPr>
          <w:rFonts w:hint="default" w:ascii="Times New Roman" w:hAnsi="Times New Roman" w:eastAsia="宋体" w:cs="Times New Roman"/>
          <w:sz w:val="24"/>
          <w:szCs w:val="24"/>
        </w:rPr>
        <w:t>厂界噪声</w:t>
      </w:r>
      <w:r>
        <w:rPr>
          <w:rFonts w:hint="eastAsia" w:ascii="Times New Roman" w:hAnsi="Times New Roman" w:eastAsia="宋体" w:cs="Times New Roman"/>
          <w:sz w:val="24"/>
          <w:szCs w:val="24"/>
        </w:rPr>
        <w:t>按照</w:t>
      </w:r>
      <w:r>
        <w:rPr>
          <w:rFonts w:hint="default" w:ascii="Times New Roman" w:hAnsi="Times New Roman" w:eastAsia="宋体" w:cs="Times New Roman"/>
          <w:color w:val="000000"/>
          <w:sz w:val="24"/>
          <w:szCs w:val="24"/>
          <w:lang w:val="en-GB" w:eastAsia="zh-CN"/>
        </w:rPr>
        <w:t>《工业企业厂界环境噪声排放标准》（GB12348-2008）</w:t>
      </w:r>
      <w:r>
        <w:rPr>
          <w:rFonts w:hint="eastAsia" w:ascii="Times New Roman" w:hAnsi="Times New Roman" w:eastAsia="宋体" w:cs="Times New Roman"/>
          <w:color w:val="000000"/>
          <w:sz w:val="24"/>
          <w:szCs w:val="24"/>
          <w:lang w:val="en-US" w:eastAsia="zh-CN"/>
        </w:rPr>
        <w:t>3</w:t>
      </w:r>
      <w:r>
        <w:rPr>
          <w:rFonts w:hint="default" w:ascii="Times New Roman" w:hAnsi="Times New Roman" w:eastAsia="宋体" w:cs="Times New Roman"/>
          <w:color w:val="000000"/>
          <w:sz w:val="24"/>
          <w:szCs w:val="24"/>
          <w:lang w:val="en-GB" w:eastAsia="zh-CN"/>
        </w:rPr>
        <w:t>类</w:t>
      </w:r>
      <w:r>
        <w:rPr>
          <w:rFonts w:hint="eastAsia" w:ascii="Times New Roman" w:hAnsi="Times New Roman" w:eastAsia="宋体" w:cs="Times New Roman"/>
          <w:color w:val="000000"/>
          <w:sz w:val="24"/>
          <w:szCs w:val="24"/>
          <w:lang w:val="en-GB" w:eastAsia="zh-CN"/>
        </w:rPr>
        <w:t>标准</w:t>
      </w:r>
      <w:r>
        <w:rPr>
          <w:rFonts w:hint="default" w:ascii="Times New Roman" w:hAnsi="Times New Roman" w:eastAsia="宋体" w:cs="Times New Roman"/>
          <w:sz w:val="24"/>
          <w:szCs w:val="24"/>
        </w:rPr>
        <w:t>的要求</w:t>
      </w:r>
      <w:r>
        <w:rPr>
          <w:rFonts w:hint="eastAsia" w:ascii="Times New Roman" w:hAnsi="Times New Roman" w:eastAsia="宋体" w:cs="Times New Roman"/>
          <w:sz w:val="24"/>
          <w:szCs w:val="24"/>
        </w:rPr>
        <w:t>。</w:t>
      </w:r>
    </w:p>
    <w:p>
      <w:pPr>
        <w:keepNext w:val="0"/>
        <w:keepLines w:val="0"/>
        <w:pageBreakBefore w:val="0"/>
        <w:widowControl w:val="0"/>
        <w:numPr>
          <w:ilvl w:val="0"/>
          <w:numId w:val="0"/>
        </w:numPr>
        <w:kinsoku/>
        <w:wordWrap/>
        <w:overflowPunct/>
        <w:topLinePunct w:val="0"/>
        <w:autoSpaceDE/>
        <w:autoSpaceDN/>
        <w:bidi w:val="0"/>
        <w:spacing w:line="360" w:lineRule="auto"/>
        <w:jc w:val="center"/>
        <w:textAlignment w:val="auto"/>
        <w:rPr>
          <w:rFonts w:hint="eastAsia" w:ascii="Times New Roman" w:hAnsi="Times New Roman" w:eastAsia="宋体" w:cs="Times New Roman"/>
          <w:sz w:val="24"/>
          <w:szCs w:val="24"/>
          <w:lang w:eastAsia="zh-CN"/>
        </w:rPr>
      </w:pPr>
    </w:p>
    <w:p/>
    <w:p>
      <w:pPr>
        <w:keepNext w:val="0"/>
        <w:keepLines w:val="0"/>
        <w:pageBreakBefore w:val="0"/>
        <w:widowControl w:val="0"/>
        <w:numPr>
          <w:ilvl w:val="0"/>
          <w:numId w:val="0"/>
        </w:numPr>
        <w:kinsoku/>
        <w:wordWrap/>
        <w:overflowPunct/>
        <w:topLinePunct w:val="0"/>
        <w:autoSpaceDE/>
        <w:autoSpaceDN/>
        <w:bidi w:val="0"/>
        <w:spacing w:line="360" w:lineRule="auto"/>
        <w:jc w:val="center"/>
        <w:textAlignment w:val="auto"/>
        <w:rPr>
          <w:rFonts w:hint="eastAsia" w:ascii="Times New Roman" w:hAnsi="Times New Roman" w:eastAsia="宋体" w:cs="Times New Roman"/>
          <w:sz w:val="24"/>
          <w:szCs w:val="24"/>
          <w:lang w:eastAsia="zh-CN"/>
        </w:rPr>
      </w:pPr>
    </w:p>
    <w:p>
      <w:pPr>
        <w:keepNext w:val="0"/>
        <w:keepLines w:val="0"/>
        <w:pageBreakBefore w:val="0"/>
        <w:widowControl w:val="0"/>
        <w:numPr>
          <w:ilvl w:val="0"/>
          <w:numId w:val="0"/>
        </w:numPr>
        <w:kinsoku/>
        <w:wordWrap/>
        <w:overflowPunct/>
        <w:topLinePunct w:val="0"/>
        <w:autoSpaceDE/>
        <w:autoSpaceDN/>
        <w:bidi w:val="0"/>
        <w:spacing w:line="360" w:lineRule="auto"/>
        <w:jc w:val="center"/>
        <w:textAlignment w:val="auto"/>
        <w:rPr>
          <w:rFonts w:hint="eastAsia" w:ascii="Times New Roman" w:hAnsi="Times New Roman" w:eastAsia="宋体" w:cs="Times New Roman"/>
          <w:sz w:val="24"/>
          <w:szCs w:val="24"/>
          <w:lang w:eastAsia="zh-CN"/>
        </w:rPr>
      </w:pPr>
    </w:p>
    <w:p>
      <w:pPr>
        <w:keepNext w:val="0"/>
        <w:keepLines w:val="0"/>
        <w:pageBreakBefore w:val="0"/>
        <w:widowControl w:val="0"/>
        <w:numPr>
          <w:ilvl w:val="0"/>
          <w:numId w:val="0"/>
        </w:numPr>
        <w:kinsoku/>
        <w:wordWrap/>
        <w:overflowPunct/>
        <w:topLinePunct w:val="0"/>
        <w:autoSpaceDE/>
        <w:autoSpaceDN/>
        <w:bidi w:val="0"/>
        <w:spacing w:line="360" w:lineRule="auto"/>
        <w:jc w:val="right"/>
        <w:textAlignment w:val="auto"/>
        <w:rPr>
          <w:rFonts w:hint="eastAsia" w:ascii="Times New Roman" w:hAnsi="Times New Roman" w:eastAsia="宋体" w:cs="Times New Roman"/>
          <w:sz w:val="24"/>
          <w:szCs w:val="24"/>
          <w:lang w:eastAsia="zh-CN"/>
        </w:rPr>
        <w:sectPr>
          <w:pgSz w:w="11906" w:h="16838"/>
          <w:pgMar w:top="1440" w:right="1134" w:bottom="1440" w:left="1417" w:header="851" w:footer="992" w:gutter="0"/>
          <w:pgBorders>
            <w:top w:val="none" w:sz="0" w:space="0"/>
            <w:left w:val="none" w:sz="0" w:space="0"/>
            <w:bottom w:val="none" w:sz="0" w:space="0"/>
            <w:right w:val="none" w:sz="0" w:space="0"/>
          </w:pgBorders>
          <w:cols w:space="425" w:num="1"/>
          <w:docGrid w:type="lines" w:linePitch="312" w:charSpace="0"/>
        </w:sectPr>
      </w:pPr>
    </w:p>
    <w:p>
      <w:pPr>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附件七</w:t>
      </w:r>
    </w:p>
    <w:p>
      <w:pPr>
        <w:jc w:val="right"/>
        <w:rPr>
          <w:rFonts w:hint="eastAsia" w:ascii="宋体" w:hAnsi="宋体" w:eastAsia="宋体" w:cs="宋体"/>
          <w:sz w:val="24"/>
          <w:szCs w:val="24"/>
          <w:lang w:eastAsia="zh-CN"/>
        </w:rPr>
      </w:pPr>
      <w:r>
        <w:drawing>
          <wp:inline distT="0" distB="0" distL="114300" distR="114300">
            <wp:extent cx="5951855" cy="8134985"/>
            <wp:effectExtent l="0" t="0" r="10795" b="1841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1"/>
                    <a:stretch>
                      <a:fillRect/>
                    </a:stretch>
                  </pic:blipFill>
                  <pic:spPr>
                    <a:xfrm>
                      <a:off x="0" y="0"/>
                      <a:ext cx="5951855" cy="8134985"/>
                    </a:xfrm>
                    <a:prstGeom prst="rect">
                      <a:avLst/>
                    </a:prstGeom>
                    <a:noFill/>
                    <a:ln>
                      <a:noFill/>
                    </a:ln>
                  </pic:spPr>
                </pic:pic>
              </a:graphicData>
            </a:graphic>
          </wp:inline>
        </w:drawing>
      </w:r>
    </w:p>
    <w:p>
      <w:pPr>
        <w:jc w:val="right"/>
        <w:rPr>
          <w:rFonts w:hint="eastAsia" w:ascii="宋体" w:hAnsi="宋体" w:eastAsia="宋体" w:cs="宋体"/>
          <w:sz w:val="24"/>
          <w:szCs w:val="24"/>
          <w:lang w:eastAsia="zh-CN"/>
        </w:rPr>
        <w:sectPr>
          <w:pgSz w:w="11906" w:h="16838"/>
          <w:pgMar w:top="1440" w:right="1800" w:bottom="1440" w:left="1800" w:header="851" w:footer="992" w:gutter="0"/>
          <w:cols w:space="425" w:num="1"/>
          <w:docGrid w:type="lines" w:linePitch="312" w:charSpace="0"/>
        </w:sectPr>
      </w:pPr>
    </w:p>
    <w:p>
      <w:pPr>
        <w:pStyle w:val="2"/>
        <w:sectPr>
          <w:pgSz w:w="11906" w:h="16838"/>
          <w:pgMar w:top="1440" w:right="1800" w:bottom="1440" w:left="1800" w:header="851" w:footer="992" w:gutter="0"/>
          <w:cols w:space="425" w:num="1"/>
          <w:docGrid w:type="lines" w:linePitch="312" w:charSpace="0"/>
        </w:sectPr>
      </w:pPr>
      <w:r>
        <w:drawing>
          <wp:inline distT="0" distB="0" distL="114300" distR="114300">
            <wp:extent cx="6108065" cy="8292465"/>
            <wp:effectExtent l="0" t="0" r="6985" b="1333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2"/>
                    <a:stretch>
                      <a:fillRect/>
                    </a:stretch>
                  </pic:blipFill>
                  <pic:spPr>
                    <a:xfrm>
                      <a:off x="0" y="0"/>
                      <a:ext cx="6108065" cy="8292465"/>
                    </a:xfrm>
                    <a:prstGeom prst="rect">
                      <a:avLst/>
                    </a:prstGeom>
                    <a:noFill/>
                    <a:ln>
                      <a:noFill/>
                    </a:ln>
                  </pic:spPr>
                </pic:pic>
              </a:graphicData>
            </a:graphic>
          </wp:inline>
        </w:drawing>
      </w:r>
    </w:p>
    <w:p>
      <w:pPr>
        <w:sectPr>
          <w:pgSz w:w="11906" w:h="16838"/>
          <w:pgMar w:top="1440" w:right="1800" w:bottom="1440" w:left="1800" w:header="851" w:footer="992" w:gutter="0"/>
          <w:cols w:space="425" w:num="1"/>
          <w:docGrid w:type="lines" w:linePitch="312" w:charSpace="0"/>
        </w:sectPr>
      </w:pPr>
      <w:r>
        <w:drawing>
          <wp:inline distT="0" distB="0" distL="114300" distR="114300">
            <wp:extent cx="6073140" cy="8112760"/>
            <wp:effectExtent l="0" t="0" r="3810" b="2540"/>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3"/>
                    <a:stretch>
                      <a:fillRect/>
                    </a:stretch>
                  </pic:blipFill>
                  <pic:spPr>
                    <a:xfrm>
                      <a:off x="0" y="0"/>
                      <a:ext cx="6073140" cy="8112760"/>
                    </a:xfrm>
                    <a:prstGeom prst="rect">
                      <a:avLst/>
                    </a:prstGeom>
                    <a:noFill/>
                    <a:ln>
                      <a:noFill/>
                    </a:ln>
                  </pic:spPr>
                </pic:pic>
              </a:graphicData>
            </a:graphic>
          </wp:inline>
        </w:drawing>
      </w:r>
    </w:p>
    <w:p>
      <w:pPr>
        <w:pStyle w:val="2"/>
        <w:sectPr>
          <w:pgSz w:w="11906" w:h="16838"/>
          <w:pgMar w:top="1440" w:right="1800" w:bottom="1440" w:left="1800" w:header="851" w:footer="992" w:gutter="0"/>
          <w:cols w:space="425" w:num="1"/>
          <w:docGrid w:type="lines" w:linePitch="312" w:charSpace="0"/>
        </w:sectPr>
      </w:pPr>
      <w:r>
        <w:drawing>
          <wp:inline distT="0" distB="0" distL="114300" distR="114300">
            <wp:extent cx="5971540" cy="8081645"/>
            <wp:effectExtent l="0" t="0" r="10160" b="14605"/>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4"/>
                    <a:stretch>
                      <a:fillRect/>
                    </a:stretch>
                  </pic:blipFill>
                  <pic:spPr>
                    <a:xfrm>
                      <a:off x="0" y="0"/>
                      <a:ext cx="5971540" cy="8081645"/>
                    </a:xfrm>
                    <a:prstGeom prst="rect">
                      <a:avLst/>
                    </a:prstGeom>
                    <a:noFill/>
                    <a:ln>
                      <a:noFill/>
                    </a:ln>
                  </pic:spPr>
                </pic:pic>
              </a:graphicData>
            </a:graphic>
          </wp:inline>
        </w:drawing>
      </w:r>
    </w:p>
    <w:p>
      <w:pPr>
        <w:sectPr>
          <w:pgSz w:w="11906" w:h="16838"/>
          <w:pgMar w:top="1440" w:right="1800" w:bottom="1440" w:left="1800" w:header="851" w:footer="992" w:gutter="0"/>
          <w:cols w:space="425" w:num="1"/>
          <w:docGrid w:type="lines" w:linePitch="312" w:charSpace="0"/>
        </w:sectPr>
      </w:pPr>
      <w:r>
        <w:drawing>
          <wp:inline distT="0" distB="0" distL="114300" distR="114300">
            <wp:extent cx="6280785" cy="8239760"/>
            <wp:effectExtent l="0" t="0" r="5715" b="889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15"/>
                    <a:stretch>
                      <a:fillRect/>
                    </a:stretch>
                  </pic:blipFill>
                  <pic:spPr>
                    <a:xfrm>
                      <a:off x="0" y="0"/>
                      <a:ext cx="6280785" cy="8239760"/>
                    </a:xfrm>
                    <a:prstGeom prst="rect">
                      <a:avLst/>
                    </a:prstGeom>
                    <a:noFill/>
                    <a:ln>
                      <a:noFill/>
                    </a:ln>
                  </pic:spPr>
                </pic:pic>
              </a:graphicData>
            </a:graphic>
          </wp:inline>
        </w:drawing>
      </w:r>
    </w:p>
    <w:p>
      <w:pPr>
        <w:pStyle w:val="2"/>
        <w:sectPr>
          <w:pgSz w:w="11906" w:h="16838"/>
          <w:pgMar w:top="1440" w:right="1800" w:bottom="1440" w:left="1800" w:header="851" w:footer="992" w:gutter="0"/>
          <w:cols w:space="425" w:num="1"/>
          <w:docGrid w:type="lines" w:linePitch="312" w:charSpace="0"/>
        </w:sectPr>
      </w:pPr>
      <w:r>
        <w:drawing>
          <wp:inline distT="0" distB="0" distL="114300" distR="114300">
            <wp:extent cx="5788025" cy="8183880"/>
            <wp:effectExtent l="0" t="0" r="3175" b="7620"/>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16"/>
                    <a:stretch>
                      <a:fillRect/>
                    </a:stretch>
                  </pic:blipFill>
                  <pic:spPr>
                    <a:xfrm>
                      <a:off x="0" y="0"/>
                      <a:ext cx="5788025" cy="8183880"/>
                    </a:xfrm>
                    <a:prstGeom prst="rect">
                      <a:avLst/>
                    </a:prstGeom>
                    <a:noFill/>
                    <a:ln>
                      <a:noFill/>
                    </a:ln>
                  </pic:spPr>
                </pic:pic>
              </a:graphicData>
            </a:graphic>
          </wp:inline>
        </w:drawing>
      </w:r>
    </w:p>
    <w:p>
      <w:pPr>
        <w:sectPr>
          <w:pgSz w:w="11906" w:h="16838"/>
          <w:pgMar w:top="1440" w:right="1800" w:bottom="1440" w:left="1800" w:header="851" w:footer="992" w:gutter="0"/>
          <w:cols w:space="425" w:num="1"/>
          <w:docGrid w:type="lines" w:linePitch="312" w:charSpace="0"/>
        </w:sectPr>
      </w:pPr>
      <w:r>
        <w:drawing>
          <wp:inline distT="0" distB="0" distL="114300" distR="114300">
            <wp:extent cx="6123305" cy="8354695"/>
            <wp:effectExtent l="0" t="0" r="10795" b="8255"/>
            <wp:docPr id="2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9"/>
                    <pic:cNvPicPr>
                      <a:picLocks noChangeAspect="1"/>
                    </pic:cNvPicPr>
                  </pic:nvPicPr>
                  <pic:blipFill>
                    <a:blip r:embed="rId17"/>
                    <a:stretch>
                      <a:fillRect/>
                    </a:stretch>
                  </pic:blipFill>
                  <pic:spPr>
                    <a:xfrm>
                      <a:off x="0" y="0"/>
                      <a:ext cx="6123305" cy="8354695"/>
                    </a:xfrm>
                    <a:prstGeom prst="rect">
                      <a:avLst/>
                    </a:prstGeom>
                    <a:noFill/>
                    <a:ln>
                      <a:noFill/>
                    </a:ln>
                  </pic:spPr>
                </pic:pic>
              </a:graphicData>
            </a:graphic>
          </wp:inline>
        </w:drawing>
      </w:r>
    </w:p>
    <w:p>
      <w:pPr>
        <w:pStyle w:val="2"/>
        <w:sectPr>
          <w:pgSz w:w="11906" w:h="16838"/>
          <w:pgMar w:top="1440" w:right="1800" w:bottom="1440" w:left="1800" w:header="851" w:footer="992" w:gutter="0"/>
          <w:cols w:space="425" w:num="1"/>
          <w:docGrid w:type="lines" w:linePitch="312" w:charSpace="0"/>
        </w:sectPr>
      </w:pPr>
      <w:r>
        <w:drawing>
          <wp:inline distT="0" distB="0" distL="114300" distR="114300">
            <wp:extent cx="5670550" cy="8167370"/>
            <wp:effectExtent l="0" t="0" r="6350" b="5080"/>
            <wp:docPr id="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0"/>
                    <pic:cNvPicPr>
                      <a:picLocks noChangeAspect="1"/>
                    </pic:cNvPicPr>
                  </pic:nvPicPr>
                  <pic:blipFill>
                    <a:blip r:embed="rId18"/>
                    <a:stretch>
                      <a:fillRect/>
                    </a:stretch>
                  </pic:blipFill>
                  <pic:spPr>
                    <a:xfrm>
                      <a:off x="0" y="0"/>
                      <a:ext cx="5670550" cy="8167370"/>
                    </a:xfrm>
                    <a:prstGeom prst="rect">
                      <a:avLst/>
                    </a:prstGeom>
                    <a:noFill/>
                    <a:ln>
                      <a:noFill/>
                    </a:ln>
                  </pic:spPr>
                </pic:pic>
              </a:graphicData>
            </a:graphic>
          </wp:inline>
        </w:drawing>
      </w:r>
    </w:p>
    <w:p>
      <w:pPr>
        <w:sectPr>
          <w:pgSz w:w="11906" w:h="16838"/>
          <w:pgMar w:top="1440" w:right="1800" w:bottom="1440" w:left="1800" w:header="851" w:footer="992" w:gutter="0"/>
          <w:cols w:space="425" w:num="1"/>
          <w:docGrid w:type="lines" w:linePitch="312" w:charSpace="0"/>
        </w:sectPr>
      </w:pPr>
      <w:r>
        <w:drawing>
          <wp:inline distT="0" distB="0" distL="114300" distR="114300">
            <wp:extent cx="6114415" cy="8583295"/>
            <wp:effectExtent l="0" t="0" r="635" b="8255"/>
            <wp:docPr id="2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pic:cNvPicPr>
                      <a:picLocks noChangeAspect="1"/>
                    </pic:cNvPicPr>
                  </pic:nvPicPr>
                  <pic:blipFill>
                    <a:blip r:embed="rId19"/>
                    <a:stretch>
                      <a:fillRect/>
                    </a:stretch>
                  </pic:blipFill>
                  <pic:spPr>
                    <a:xfrm>
                      <a:off x="0" y="0"/>
                      <a:ext cx="6114415" cy="8583295"/>
                    </a:xfrm>
                    <a:prstGeom prst="rect">
                      <a:avLst/>
                    </a:prstGeom>
                    <a:noFill/>
                    <a:ln>
                      <a:noFill/>
                    </a:ln>
                  </pic:spPr>
                </pic:pic>
              </a:graphicData>
            </a:graphic>
          </wp:inline>
        </w:drawing>
      </w:r>
    </w:p>
    <w:p>
      <w:pPr>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附件八</w:t>
      </w:r>
    </w:p>
    <w:p>
      <w:pPr>
        <w:jc w:val="right"/>
        <w:rPr>
          <w:rFonts w:hint="eastAsia" w:ascii="宋体" w:hAnsi="宋体" w:eastAsia="宋体" w:cs="宋体"/>
          <w:sz w:val="24"/>
          <w:szCs w:val="24"/>
          <w:lang w:eastAsia="zh-CN"/>
        </w:rPr>
      </w:pPr>
    </w:p>
    <w:p>
      <w:pPr>
        <w:jc w:val="right"/>
        <w:rPr>
          <w:rFonts w:hint="eastAsia" w:ascii="宋体" w:hAnsi="宋体" w:eastAsia="宋体" w:cs="宋体"/>
          <w:sz w:val="24"/>
          <w:szCs w:val="24"/>
          <w:lang w:eastAsia="zh-CN"/>
        </w:rPr>
      </w:pPr>
      <w:r>
        <w:drawing>
          <wp:inline distT="0" distB="0" distL="114300" distR="114300">
            <wp:extent cx="5270500" cy="7369175"/>
            <wp:effectExtent l="0" t="0" r="635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a:stretch>
                      <a:fillRect/>
                    </a:stretch>
                  </pic:blipFill>
                  <pic:spPr>
                    <a:xfrm>
                      <a:off x="0" y="0"/>
                      <a:ext cx="5270500" cy="7369175"/>
                    </a:xfrm>
                    <a:prstGeom prst="rect">
                      <a:avLst/>
                    </a:prstGeom>
                    <a:noFill/>
                    <a:ln>
                      <a:noFill/>
                    </a:ln>
                  </pic:spPr>
                </pic:pic>
              </a:graphicData>
            </a:graphic>
          </wp:inline>
        </w:drawing>
      </w:r>
    </w:p>
    <w:p>
      <w:pPr>
        <w:jc w:val="right"/>
        <w:rPr>
          <w:rFonts w:hint="eastAsia" w:ascii="宋体" w:hAnsi="宋体" w:eastAsia="宋体" w:cs="宋体"/>
          <w:sz w:val="24"/>
          <w:szCs w:val="24"/>
          <w:lang w:eastAsia="zh-CN"/>
        </w:rPr>
      </w:pPr>
    </w:p>
    <w:p>
      <w:pPr>
        <w:jc w:val="right"/>
        <w:rPr>
          <w:rFonts w:hint="eastAsia" w:ascii="宋体" w:hAnsi="宋体" w:eastAsia="宋体" w:cs="宋体"/>
          <w:sz w:val="24"/>
          <w:szCs w:val="24"/>
          <w:lang w:eastAsia="zh-CN"/>
        </w:rPr>
      </w:pPr>
    </w:p>
    <w:p>
      <w:pPr>
        <w:jc w:val="right"/>
        <w:rPr>
          <w:rFonts w:hint="eastAsia" w:ascii="宋体" w:hAnsi="宋体" w:eastAsia="宋体" w:cs="宋体"/>
          <w:sz w:val="24"/>
          <w:szCs w:val="24"/>
          <w:lang w:eastAsia="zh-CN"/>
        </w:rPr>
      </w:pPr>
    </w:p>
    <w:p>
      <w:pPr>
        <w:jc w:val="right"/>
        <w:rPr>
          <w:rFonts w:hint="eastAsia" w:ascii="宋体" w:hAnsi="宋体" w:eastAsia="宋体" w:cs="宋体"/>
          <w:sz w:val="24"/>
          <w:szCs w:val="24"/>
          <w:lang w:eastAsia="zh-CN"/>
        </w:rPr>
      </w:pPr>
    </w:p>
    <w:p>
      <w:pPr>
        <w:jc w:val="center"/>
        <w:rPr>
          <w:rFonts w:hint="eastAsia" w:ascii="宋体" w:hAnsi="宋体" w:eastAsia="宋体" w:cs="宋体"/>
          <w:sz w:val="24"/>
          <w:szCs w:val="24"/>
          <w:lang w:eastAsia="zh-CN"/>
        </w:rPr>
      </w:pPr>
      <w:r>
        <w:drawing>
          <wp:inline distT="0" distB="0" distL="114300" distR="114300">
            <wp:extent cx="5493385" cy="7457440"/>
            <wp:effectExtent l="0" t="0" r="12065" b="1016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1"/>
                    <a:stretch>
                      <a:fillRect/>
                    </a:stretch>
                  </pic:blipFill>
                  <pic:spPr>
                    <a:xfrm>
                      <a:off x="0" y="0"/>
                      <a:ext cx="5493385" cy="7457440"/>
                    </a:xfrm>
                    <a:prstGeom prst="rect">
                      <a:avLst/>
                    </a:prstGeom>
                    <a:noFill/>
                    <a:ln>
                      <a:noFill/>
                    </a:ln>
                  </pic:spPr>
                </pic:pic>
              </a:graphicData>
            </a:graphic>
          </wp:inline>
        </w:drawing>
      </w:r>
    </w:p>
    <w:p>
      <w:pPr>
        <w:jc w:val="right"/>
        <w:rPr>
          <w:rFonts w:hint="eastAsia" w:ascii="宋体" w:hAnsi="宋体" w:eastAsia="宋体" w:cs="宋体"/>
          <w:sz w:val="24"/>
          <w:szCs w:val="24"/>
          <w:lang w:eastAsia="zh-CN"/>
        </w:rPr>
      </w:pPr>
      <w:r>
        <w:drawing>
          <wp:inline distT="0" distB="0" distL="114300" distR="114300">
            <wp:extent cx="5777230" cy="8310880"/>
            <wp:effectExtent l="0" t="0" r="13970"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2"/>
                    <a:stretch>
                      <a:fillRect/>
                    </a:stretch>
                  </pic:blipFill>
                  <pic:spPr>
                    <a:xfrm>
                      <a:off x="0" y="0"/>
                      <a:ext cx="5777230" cy="8310880"/>
                    </a:xfrm>
                    <a:prstGeom prst="rect">
                      <a:avLst/>
                    </a:prstGeom>
                    <a:noFill/>
                    <a:ln>
                      <a:noFill/>
                    </a:ln>
                  </pic:spPr>
                </pic:pic>
              </a:graphicData>
            </a:graphic>
          </wp:inline>
        </w:drawing>
      </w:r>
    </w:p>
    <w:p>
      <w:pPr>
        <w:jc w:val="right"/>
        <w:rPr>
          <w:rFonts w:hint="eastAsia" w:ascii="宋体" w:hAnsi="宋体" w:eastAsia="宋体" w:cs="宋体"/>
          <w:sz w:val="24"/>
          <w:szCs w:val="24"/>
          <w:lang w:eastAsia="zh-CN"/>
        </w:rPr>
      </w:pPr>
      <w:r>
        <w:drawing>
          <wp:inline distT="0" distB="0" distL="114300" distR="114300">
            <wp:extent cx="5714365" cy="7390765"/>
            <wp:effectExtent l="0" t="0" r="635"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3"/>
                    <a:stretch>
                      <a:fillRect/>
                    </a:stretch>
                  </pic:blipFill>
                  <pic:spPr>
                    <a:xfrm>
                      <a:off x="0" y="0"/>
                      <a:ext cx="5714365" cy="7390765"/>
                    </a:xfrm>
                    <a:prstGeom prst="rect">
                      <a:avLst/>
                    </a:prstGeom>
                    <a:noFill/>
                    <a:ln>
                      <a:noFill/>
                    </a:ln>
                  </pic:spPr>
                </pic:pic>
              </a:graphicData>
            </a:graphic>
          </wp:inline>
        </w:drawing>
      </w:r>
    </w:p>
    <w:p>
      <w:pPr>
        <w:jc w:val="left"/>
        <w:rPr>
          <w:rFonts w:hint="eastAsia" w:ascii="宋体" w:hAnsi="宋体" w:eastAsia="宋体" w:cs="宋体"/>
          <w:sz w:val="24"/>
          <w:szCs w:val="24"/>
          <w:lang w:eastAsia="zh-CN"/>
        </w:rPr>
        <w:sectPr>
          <w:pgSz w:w="11906" w:h="16838"/>
          <w:pgMar w:top="1440" w:right="1800" w:bottom="1440" w:left="1800" w:header="851" w:footer="992" w:gutter="0"/>
          <w:cols w:space="425" w:num="1"/>
          <w:docGrid w:type="lines" w:linePitch="312" w:charSpace="0"/>
        </w:sectPr>
      </w:pPr>
    </w:p>
    <w:p>
      <w:pPr>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附件九</w:t>
      </w:r>
    </w:p>
    <w:p>
      <w:pPr>
        <w:ind w:firstLine="480"/>
        <w:jc w:val="center"/>
        <w:rPr>
          <w:rFonts w:hint="eastAsia"/>
          <w:b/>
          <w:bCs/>
          <w:color w:val="000000" w:themeColor="text1"/>
          <w:sz w:val="24"/>
          <w:szCs w:val="24"/>
          <w14:textFill>
            <w14:solidFill>
              <w14:schemeClr w14:val="tx1"/>
            </w14:solidFill>
          </w14:textFill>
        </w:rPr>
      </w:pPr>
      <w:r>
        <w:rPr>
          <w:rFonts w:hint="eastAsia"/>
          <w:b/>
          <w:bCs/>
          <w:color w:val="000000" w:themeColor="text1"/>
          <w:sz w:val="24"/>
          <w:szCs w:val="24"/>
          <w14:textFill>
            <w14:solidFill>
              <w14:schemeClr w14:val="tx1"/>
            </w14:solidFill>
          </w14:textFill>
        </w:rPr>
        <w:t>公众意见调查统计结果表</w:t>
      </w:r>
    </w:p>
    <w:tbl>
      <w:tblPr>
        <w:tblStyle w:val="6"/>
        <w:tblpPr w:leftFromText="180" w:rightFromText="180" w:vertAnchor="text" w:horzAnchor="page" w:tblpX="1461" w:tblpY="273"/>
        <w:tblOverlap w:val="never"/>
        <w:tblW w:w="910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7"/>
        <w:gridCol w:w="378"/>
        <w:gridCol w:w="2332"/>
        <w:gridCol w:w="2004"/>
        <w:gridCol w:w="1456"/>
        <w:gridCol w:w="1232"/>
        <w:gridCol w:w="12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restart"/>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个人概况</w:t>
            </w:r>
          </w:p>
        </w:tc>
        <w:tc>
          <w:tcPr>
            <w:tcW w:w="2710"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性别</w:t>
            </w:r>
          </w:p>
        </w:tc>
        <w:tc>
          <w:tcPr>
            <w:tcW w:w="3460"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男</w:t>
            </w:r>
          </w:p>
        </w:tc>
        <w:tc>
          <w:tcPr>
            <w:tcW w:w="2448"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2710" w:type="dxa"/>
            <w:gridSpan w:val="2"/>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pacing w:val="-6"/>
                <w:sz w:val="24"/>
                <w:szCs w:val="24"/>
                <w14:textFill>
                  <w14:solidFill>
                    <w14:schemeClr w14:val="tx1"/>
                  </w14:solidFill>
                </w14:textFill>
              </w:rPr>
              <w:t>选择项占百分比</w:t>
            </w:r>
            <w:r>
              <w:rPr>
                <w:rFonts w:hint="default" w:ascii="Times New Roman" w:hAnsi="Times New Roman" w:cs="Times New Roman"/>
                <w:color w:val="000000" w:themeColor="text1"/>
                <w:spacing w:val="-6"/>
                <w:sz w:val="24"/>
                <w:szCs w:val="24"/>
                <w:lang w:eastAsia="zh-CN"/>
                <w14:textFill>
                  <w14:solidFill>
                    <w14:schemeClr w14:val="tx1"/>
                  </w14:solidFill>
                </w14:textFill>
              </w:rPr>
              <w:t>（</w:t>
            </w:r>
            <w:r>
              <w:rPr>
                <w:rFonts w:hint="default" w:ascii="Times New Roman" w:hAnsi="Times New Roman" w:cs="Times New Roman"/>
                <w:color w:val="000000" w:themeColor="text1"/>
                <w:spacing w:val="-6"/>
                <w:sz w:val="24"/>
                <w:szCs w:val="24"/>
                <w:lang w:val="en-US" w:eastAsia="zh-CN"/>
                <w14:textFill>
                  <w14:solidFill>
                    <w14:schemeClr w14:val="tx1"/>
                  </w14:solidFill>
                </w14:textFill>
              </w:rPr>
              <w:t>%</w:t>
            </w:r>
            <w:r>
              <w:rPr>
                <w:rFonts w:hint="default" w:ascii="Times New Roman" w:hAnsi="Times New Roman" w:cs="Times New Roman"/>
                <w:color w:val="000000" w:themeColor="text1"/>
                <w:spacing w:val="-6"/>
                <w:sz w:val="24"/>
                <w:szCs w:val="24"/>
                <w:lang w:eastAsia="zh-CN"/>
                <w14:textFill>
                  <w14:solidFill>
                    <w14:schemeClr w14:val="tx1"/>
                  </w14:solidFill>
                </w14:textFill>
              </w:rPr>
              <w:t>）</w:t>
            </w:r>
          </w:p>
        </w:tc>
        <w:tc>
          <w:tcPr>
            <w:tcW w:w="3460" w:type="dxa"/>
            <w:gridSpan w:val="2"/>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87</w:t>
            </w:r>
          </w:p>
        </w:tc>
        <w:tc>
          <w:tcPr>
            <w:tcW w:w="2448" w:type="dxa"/>
            <w:gridSpan w:val="2"/>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2710"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居住地区</w:t>
            </w:r>
          </w:p>
        </w:tc>
        <w:tc>
          <w:tcPr>
            <w:tcW w:w="5908" w:type="dxa"/>
            <w:gridSpan w:val="4"/>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厂区周边人群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2710"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职业</w:t>
            </w:r>
          </w:p>
        </w:tc>
        <w:tc>
          <w:tcPr>
            <w:tcW w:w="2004"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工人</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农民</w:t>
            </w:r>
          </w:p>
        </w:tc>
        <w:tc>
          <w:tcPr>
            <w:tcW w:w="1232"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干部</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2710" w:type="dxa"/>
            <w:gridSpan w:val="2"/>
            <w:vAlign w:val="center"/>
          </w:tcPr>
          <w:p>
            <w:pPr>
              <w:spacing w:line="360" w:lineRule="exact"/>
              <w:ind w:firstLine="0" w:firstLineChars="0"/>
              <w:jc w:val="center"/>
              <w:rPr>
                <w:rFonts w:hint="default" w:ascii="Times New Roman" w:hAnsi="Times New Roman" w:eastAsia="宋体" w:cs="Times New Roman"/>
                <w:color w:val="000000" w:themeColor="text1"/>
                <w:spacing w:val="-6"/>
                <w:sz w:val="24"/>
                <w:szCs w:val="24"/>
                <w:lang w:eastAsia="zh-CN"/>
                <w14:textFill>
                  <w14:solidFill>
                    <w14:schemeClr w14:val="tx1"/>
                  </w14:solidFill>
                </w14:textFill>
              </w:rPr>
            </w:pPr>
            <w:r>
              <w:rPr>
                <w:rFonts w:hint="default" w:ascii="Times New Roman" w:hAnsi="Times New Roman" w:cs="Times New Roman"/>
                <w:color w:val="000000" w:themeColor="text1"/>
                <w:spacing w:val="-6"/>
                <w:sz w:val="24"/>
                <w:szCs w:val="24"/>
                <w14:textFill>
                  <w14:solidFill>
                    <w14:schemeClr w14:val="tx1"/>
                  </w14:solidFill>
                </w14:textFill>
              </w:rPr>
              <w:t>选择项占百分比</w:t>
            </w:r>
            <w:r>
              <w:rPr>
                <w:rFonts w:hint="default" w:ascii="Times New Roman" w:hAnsi="Times New Roman" w:cs="Times New Roman"/>
                <w:color w:val="000000" w:themeColor="text1"/>
                <w:spacing w:val="-6"/>
                <w:sz w:val="24"/>
                <w:szCs w:val="24"/>
                <w:lang w:eastAsia="zh-CN"/>
                <w14:textFill>
                  <w14:solidFill>
                    <w14:schemeClr w14:val="tx1"/>
                  </w14:solidFill>
                </w14:textFill>
              </w:rPr>
              <w:t>（</w:t>
            </w:r>
            <w:r>
              <w:rPr>
                <w:rFonts w:hint="default" w:ascii="Times New Roman" w:hAnsi="Times New Roman" w:cs="Times New Roman"/>
                <w:color w:val="000000" w:themeColor="text1"/>
                <w:spacing w:val="-6"/>
                <w:sz w:val="24"/>
                <w:szCs w:val="24"/>
                <w:lang w:val="en-US" w:eastAsia="zh-CN"/>
                <w14:textFill>
                  <w14:solidFill>
                    <w14:schemeClr w14:val="tx1"/>
                  </w14:solidFill>
                </w14:textFill>
              </w:rPr>
              <w:t>%</w:t>
            </w:r>
            <w:r>
              <w:rPr>
                <w:rFonts w:hint="default" w:ascii="Times New Roman" w:hAnsi="Times New Roman" w:cs="Times New Roman"/>
                <w:color w:val="000000" w:themeColor="text1"/>
                <w:spacing w:val="-6"/>
                <w:sz w:val="24"/>
                <w:szCs w:val="24"/>
                <w:lang w:eastAsia="zh-CN"/>
                <w14:textFill>
                  <w14:solidFill>
                    <w14:schemeClr w14:val="tx1"/>
                  </w14:solidFill>
                </w14:textFill>
              </w:rPr>
              <w:t>）</w:t>
            </w:r>
          </w:p>
        </w:tc>
        <w:tc>
          <w:tcPr>
            <w:tcW w:w="2004"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70</w:t>
            </w:r>
          </w:p>
        </w:tc>
        <w:tc>
          <w:tcPr>
            <w:tcW w:w="1232"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5</w:t>
            </w:r>
          </w:p>
        </w:tc>
        <w:tc>
          <w:tcPr>
            <w:tcW w:w="121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2710"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文化程度</w:t>
            </w:r>
          </w:p>
        </w:tc>
        <w:tc>
          <w:tcPr>
            <w:tcW w:w="2004"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专科以上</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高中及中专</w:t>
            </w:r>
          </w:p>
        </w:tc>
        <w:tc>
          <w:tcPr>
            <w:tcW w:w="1232"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初中以下</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2710"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pacing w:val="-6"/>
                <w:sz w:val="24"/>
                <w:szCs w:val="24"/>
                <w14:textFill>
                  <w14:solidFill>
                    <w14:schemeClr w14:val="tx1"/>
                  </w14:solidFill>
                </w14:textFill>
              </w:rPr>
              <w:t>选择项人数占百分比</w:t>
            </w:r>
            <w:r>
              <w:rPr>
                <w:rFonts w:hint="default" w:ascii="Times New Roman" w:hAnsi="Times New Roman" w:cs="Times New Roman"/>
                <w:color w:val="000000" w:themeColor="text1"/>
                <w:spacing w:val="-6"/>
                <w:sz w:val="24"/>
                <w:szCs w:val="24"/>
                <w:lang w:eastAsia="zh-CN"/>
                <w14:textFill>
                  <w14:solidFill>
                    <w14:schemeClr w14:val="tx1"/>
                  </w14:solidFill>
                </w14:textFill>
              </w:rPr>
              <w:t>（</w:t>
            </w:r>
            <w:r>
              <w:rPr>
                <w:rFonts w:hint="default" w:ascii="Times New Roman" w:hAnsi="Times New Roman" w:cs="Times New Roman"/>
                <w:color w:val="000000" w:themeColor="text1"/>
                <w:spacing w:val="-6"/>
                <w:sz w:val="24"/>
                <w:szCs w:val="24"/>
                <w:lang w:val="en-US" w:eastAsia="zh-CN"/>
                <w14:textFill>
                  <w14:solidFill>
                    <w14:schemeClr w14:val="tx1"/>
                  </w14:solidFill>
                </w14:textFill>
              </w:rPr>
              <w:t>%</w:t>
            </w:r>
            <w:r>
              <w:rPr>
                <w:rFonts w:hint="default" w:ascii="Times New Roman" w:hAnsi="Times New Roman" w:cs="Times New Roman"/>
                <w:color w:val="000000" w:themeColor="text1"/>
                <w:spacing w:val="-6"/>
                <w:sz w:val="24"/>
                <w:szCs w:val="24"/>
                <w:lang w:eastAsia="zh-CN"/>
                <w14:textFill>
                  <w14:solidFill>
                    <w14:schemeClr w14:val="tx1"/>
                  </w14:solidFill>
                </w14:textFill>
              </w:rPr>
              <w:t>）</w:t>
            </w:r>
          </w:p>
        </w:tc>
        <w:tc>
          <w:tcPr>
            <w:tcW w:w="2004"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19</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32</w:t>
            </w:r>
          </w:p>
        </w:tc>
        <w:tc>
          <w:tcPr>
            <w:tcW w:w="1232"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49</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restart"/>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调查内容</w:t>
            </w:r>
          </w:p>
        </w:tc>
        <w:tc>
          <w:tcPr>
            <w:tcW w:w="378" w:type="dxa"/>
            <w:vMerge w:val="restart"/>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施工</w:t>
            </w:r>
            <w:r>
              <w:rPr>
                <w:rFonts w:hint="default" w:ascii="Times New Roman" w:hAnsi="Times New Roman" w:cs="Times New Roman"/>
                <w:color w:val="000000" w:themeColor="text1"/>
                <w:sz w:val="24"/>
                <w:szCs w:val="24"/>
                <w14:textFill>
                  <w14:solidFill>
                    <w14:schemeClr w14:val="tx1"/>
                  </w14:solidFill>
                </w14:textFill>
              </w:rPr>
              <w:t>期</w:t>
            </w: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噪声</w:t>
            </w:r>
            <w:r>
              <w:rPr>
                <w:rFonts w:hint="default" w:ascii="Times New Roman" w:hAnsi="Times New Roman" w:cs="Times New Roman"/>
                <w:color w:val="000000" w:themeColor="text1"/>
                <w:sz w:val="24"/>
                <w:szCs w:val="24"/>
                <w14:textFill>
                  <w14:solidFill>
                    <w14:schemeClr w14:val="tx1"/>
                  </w14:solidFill>
                </w14:textFill>
              </w:rPr>
              <w:t>对您的影响程度</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没有影响</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影响较轻</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扬尘</w:t>
            </w:r>
            <w:r>
              <w:rPr>
                <w:rFonts w:hint="default" w:ascii="Times New Roman" w:hAnsi="Times New Roman" w:cs="Times New Roman"/>
                <w:color w:val="000000" w:themeColor="text1"/>
                <w:sz w:val="24"/>
                <w:szCs w:val="24"/>
                <w14:textFill>
                  <w14:solidFill>
                    <w14:schemeClr w14:val="tx1"/>
                  </w14:solidFill>
                </w14:textFill>
              </w:rPr>
              <w:t>对您的影响程度</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没有影响</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影响较轻</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废水</w:t>
            </w:r>
            <w:r>
              <w:rPr>
                <w:rFonts w:hint="default" w:ascii="Times New Roman" w:hAnsi="Times New Roman" w:cs="Times New Roman"/>
                <w:color w:val="000000" w:themeColor="text1"/>
                <w:sz w:val="24"/>
                <w:szCs w:val="24"/>
                <w14:textFill>
                  <w14:solidFill>
                    <w14:schemeClr w14:val="tx1"/>
                  </w14:solidFill>
                </w14:textFill>
              </w:rPr>
              <w:t>对您的影响程度</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没有影响</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影响较轻</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是否有扰民现象或纠纷</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有</w:t>
            </w:r>
          </w:p>
        </w:tc>
        <w:tc>
          <w:tcPr>
            <w:tcW w:w="1232"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没有</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32"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restart"/>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试生产期</w:t>
            </w: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废气</w:t>
            </w:r>
            <w:r>
              <w:rPr>
                <w:rFonts w:hint="default" w:ascii="Times New Roman" w:hAnsi="Times New Roman" w:cs="Times New Roman"/>
                <w:color w:val="000000" w:themeColor="text1"/>
                <w:sz w:val="24"/>
                <w:szCs w:val="24"/>
                <w14:textFill>
                  <w14:solidFill>
                    <w14:schemeClr w14:val="tx1"/>
                  </w14:solidFill>
                </w14:textFill>
              </w:rPr>
              <w:t>对您的影响程度</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没有影响</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影响较轻</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废水</w:t>
            </w:r>
            <w:r>
              <w:rPr>
                <w:rFonts w:hint="default" w:ascii="Times New Roman" w:hAnsi="Times New Roman" w:cs="Times New Roman"/>
                <w:color w:val="000000" w:themeColor="text1"/>
                <w:sz w:val="24"/>
                <w:szCs w:val="24"/>
                <w14:textFill>
                  <w14:solidFill>
                    <w14:schemeClr w14:val="tx1"/>
                  </w14:solidFill>
                </w14:textFill>
              </w:rPr>
              <w:t>对您的影响程度</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没有影响</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影响较轻</w:t>
            </w:r>
          </w:p>
        </w:tc>
        <w:tc>
          <w:tcPr>
            <w:tcW w:w="121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w:t>
            </w:r>
            <w:r>
              <w:rPr>
                <w:rFonts w:hint="default" w:ascii="Times New Roman" w:hAnsi="Times New Roman" w:cs="Times New Roman"/>
                <w:color w:val="000000" w:themeColor="text1"/>
                <w:sz w:val="24"/>
                <w:szCs w:val="24"/>
                <w:lang w:eastAsia="zh-CN"/>
                <w14:textFill>
                  <w14:solidFill>
                    <w14:schemeClr w14:val="tx1"/>
                  </w14:solidFill>
                </w14:textFill>
              </w:rPr>
              <w:t>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噪声</w:t>
            </w:r>
            <w:r>
              <w:rPr>
                <w:rFonts w:hint="default" w:ascii="Times New Roman" w:hAnsi="Times New Roman" w:cs="Times New Roman"/>
                <w:color w:val="000000" w:themeColor="text1"/>
                <w:sz w:val="24"/>
                <w:szCs w:val="24"/>
                <w14:textFill>
                  <w14:solidFill>
                    <w14:schemeClr w14:val="tx1"/>
                  </w14:solidFill>
                </w14:textFill>
              </w:rPr>
              <w:t>对您的影响程度</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没有影响</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影响较轻</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w:t>
            </w:r>
            <w:r>
              <w:rPr>
                <w:rFonts w:hint="default" w:ascii="Times New Roman" w:hAnsi="Times New Roman" w:cs="Times New Roman"/>
                <w:color w:val="000000" w:themeColor="text1"/>
                <w:sz w:val="24"/>
                <w:szCs w:val="24"/>
                <w:lang w:eastAsia="zh-CN"/>
                <w14:textFill>
                  <w14:solidFill>
                    <w14:schemeClr w14:val="tx1"/>
                  </w14:solidFill>
                </w14:textFill>
              </w:rPr>
              <w:t>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100</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固废废物储运及处理处置对您的影响程度</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没有影响</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影响较轻</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影响较</w:t>
            </w:r>
            <w:r>
              <w:rPr>
                <w:rFonts w:hint="default" w:ascii="Times New Roman" w:hAnsi="Times New Roman" w:cs="Times New Roman"/>
                <w:color w:val="000000" w:themeColor="text1"/>
                <w:sz w:val="24"/>
                <w:szCs w:val="24"/>
                <w:lang w:eastAsia="zh-CN"/>
                <w14:textFill>
                  <w14:solidFill>
                    <w14:schemeClr w14:val="tx1"/>
                  </w14:solidFill>
                </w14:textFill>
              </w:rPr>
              <w:t>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378"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336" w:type="dxa"/>
            <w:gridSpan w:val="2"/>
            <w:vAlign w:val="center"/>
          </w:tcPr>
          <w:p>
            <w:pPr>
              <w:spacing w:line="360" w:lineRule="exact"/>
              <w:ind w:firstLine="0" w:firstLineChars="0"/>
              <w:jc w:val="center"/>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714" w:type="dxa"/>
            <w:gridSpan w:val="3"/>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您对该公司本项目的环境保护工作满意程度？</w:t>
            </w:r>
          </w:p>
        </w:tc>
        <w:tc>
          <w:tcPr>
            <w:tcW w:w="145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满意</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较满意</w:t>
            </w: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不满意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7" w:type="dxa"/>
            <w:vMerge w:val="continue"/>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4714" w:type="dxa"/>
            <w:gridSpan w:val="3"/>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选择项占百分比</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p>
        </w:tc>
        <w:tc>
          <w:tcPr>
            <w:tcW w:w="1456" w:type="dxa"/>
            <w:vAlign w:val="center"/>
          </w:tcPr>
          <w:p>
            <w:pPr>
              <w:spacing w:line="360" w:lineRule="exact"/>
              <w:ind w:firstLine="0" w:firstLineChars="0"/>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p>
        </w:tc>
        <w:tc>
          <w:tcPr>
            <w:tcW w:w="1232"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c>
          <w:tcPr>
            <w:tcW w:w="1216" w:type="dxa"/>
            <w:vAlign w:val="center"/>
          </w:tcPr>
          <w:p>
            <w:pPr>
              <w:spacing w:line="360" w:lineRule="exact"/>
              <w:ind w:firstLine="0" w:firstLineChars="0"/>
              <w:jc w:val="center"/>
              <w:rPr>
                <w:rFonts w:hint="default" w:ascii="Times New Roman" w:hAnsi="Times New Roman" w:cs="Times New Roman"/>
                <w:color w:val="000000" w:themeColor="text1"/>
                <w:sz w:val="24"/>
                <w:szCs w:val="24"/>
                <w14:textFill>
                  <w14:solidFill>
                    <w14:schemeClr w14:val="tx1"/>
                  </w14:solidFill>
                </w14:textFill>
              </w:rPr>
            </w:pPr>
          </w:p>
        </w:tc>
      </w:tr>
    </w:tbl>
    <w:p>
      <w:pPr>
        <w:jc w:val="both"/>
        <w:rPr>
          <w:rFonts w:hint="eastAsia" w:ascii="宋体" w:hAnsi="宋体" w:eastAsia="宋体" w:cs="宋体"/>
          <w:sz w:val="24"/>
          <w:szCs w:val="24"/>
          <w:lang w:eastAsia="zh-CN"/>
        </w:rPr>
        <w:sectPr>
          <w:pgSz w:w="11906" w:h="16838"/>
          <w:pgMar w:top="1440" w:right="1800" w:bottom="1440" w:left="1800" w:header="851" w:footer="992" w:gutter="0"/>
          <w:cols w:space="425" w:num="1"/>
          <w:docGrid w:type="lines" w:linePitch="312" w:charSpace="0"/>
        </w:sectPr>
      </w:pPr>
    </w:p>
    <w:p>
      <w:pPr>
        <w:jc w:val="right"/>
      </w:pPr>
      <w:r>
        <w:drawing>
          <wp:inline distT="0" distB="0" distL="114300" distR="114300">
            <wp:extent cx="6214745" cy="8789035"/>
            <wp:effectExtent l="0" t="0" r="14605"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4"/>
                    <a:stretch>
                      <a:fillRect/>
                    </a:stretch>
                  </pic:blipFill>
                  <pic:spPr>
                    <a:xfrm>
                      <a:off x="0" y="0"/>
                      <a:ext cx="6214745" cy="8789035"/>
                    </a:xfrm>
                    <a:prstGeom prst="rect">
                      <a:avLst/>
                    </a:prstGeom>
                    <a:noFill/>
                    <a:ln>
                      <a:noFill/>
                    </a:ln>
                  </pic:spPr>
                </pic:pic>
              </a:graphicData>
            </a:graphic>
          </wp:inline>
        </w:drawing>
      </w:r>
      <w:r>
        <w:drawing>
          <wp:inline distT="0" distB="0" distL="114300" distR="114300">
            <wp:extent cx="5698490" cy="8060055"/>
            <wp:effectExtent l="0" t="0" r="16510" b="171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5"/>
                    <a:stretch>
                      <a:fillRect/>
                    </a:stretch>
                  </pic:blipFill>
                  <pic:spPr>
                    <a:xfrm>
                      <a:off x="0" y="0"/>
                      <a:ext cx="5698490" cy="8060055"/>
                    </a:xfrm>
                    <a:prstGeom prst="rect">
                      <a:avLst/>
                    </a:prstGeom>
                    <a:noFill/>
                    <a:ln>
                      <a:noFill/>
                    </a:ln>
                  </pic:spPr>
                </pic:pic>
              </a:graphicData>
            </a:graphic>
          </wp:inline>
        </w:drawing>
      </w:r>
    </w:p>
    <w:p>
      <w:pPr>
        <w:jc w:val="right"/>
      </w:pPr>
    </w:p>
    <w:p>
      <w:pPr>
        <w:jc w:val="right"/>
      </w:pPr>
    </w:p>
    <w:p>
      <w:pPr>
        <w:jc w:val="right"/>
      </w:pPr>
    </w:p>
    <w:p>
      <w:pPr>
        <w:jc w:val="right"/>
      </w:pPr>
      <w:r>
        <w:drawing>
          <wp:inline distT="0" distB="0" distL="114300" distR="114300">
            <wp:extent cx="5786120" cy="8376920"/>
            <wp:effectExtent l="0" t="0" r="5080"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6"/>
                    <a:stretch>
                      <a:fillRect/>
                    </a:stretch>
                  </pic:blipFill>
                  <pic:spPr>
                    <a:xfrm>
                      <a:off x="0" y="0"/>
                      <a:ext cx="5786120" cy="8376920"/>
                    </a:xfrm>
                    <a:prstGeom prst="rect">
                      <a:avLst/>
                    </a:prstGeom>
                    <a:noFill/>
                    <a:ln>
                      <a:noFill/>
                    </a:ln>
                  </pic:spPr>
                </pic:pic>
              </a:graphicData>
            </a:graphic>
          </wp:inline>
        </w:drawing>
      </w:r>
    </w:p>
    <w:p>
      <w:pPr>
        <w:jc w:val="right"/>
      </w:pPr>
    </w:p>
    <w:p>
      <w:pPr>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附件十</w:t>
      </w:r>
    </w:p>
    <w:p>
      <w:pPr>
        <w:ind w:firstLine="480"/>
        <w:jc w:val="right"/>
        <w:rPr>
          <w:rFonts w:hint="default" w:eastAsiaTheme="minorEastAsia"/>
          <w:b/>
          <w:bCs/>
          <w:color w:val="000000" w:themeColor="text1"/>
          <w:sz w:val="24"/>
          <w:szCs w:val="24"/>
          <w:lang w:val="en-US" w:eastAsia="zh-CN"/>
          <w14:textFill>
            <w14:solidFill>
              <w14:schemeClr w14:val="tx1"/>
            </w14:solidFill>
          </w14:textFill>
        </w:rPr>
      </w:pPr>
      <w:r>
        <w:drawing>
          <wp:inline distT="0" distB="0" distL="114300" distR="114300">
            <wp:extent cx="5820410" cy="7128510"/>
            <wp:effectExtent l="0" t="0" r="8890" b="15240"/>
            <wp:docPr id="26" name="图片 3"/>
            <wp:cNvGraphicFramePr/>
            <a:graphic xmlns:a="http://schemas.openxmlformats.org/drawingml/2006/main">
              <a:graphicData uri="http://schemas.openxmlformats.org/drawingml/2006/picture">
                <pic:pic xmlns:pic="http://schemas.openxmlformats.org/drawingml/2006/picture">
                  <pic:nvPicPr>
                    <pic:cNvPr id="26" name="图片 3"/>
                    <pic:cNvPicPr/>
                  </pic:nvPicPr>
                  <pic:blipFill>
                    <a:blip r:embed="rId27"/>
                    <a:stretch>
                      <a:fillRect/>
                    </a:stretch>
                  </pic:blipFill>
                  <pic:spPr>
                    <a:xfrm>
                      <a:off x="0" y="0"/>
                      <a:ext cx="5820410" cy="7128510"/>
                    </a:xfrm>
                    <a:prstGeom prst="rect">
                      <a:avLst/>
                    </a:prstGeom>
                    <a:noFill/>
                    <a:ln>
                      <a:noFill/>
                    </a:ln>
                  </pic:spPr>
                </pic:pic>
              </a:graphicData>
            </a:graphic>
          </wp:inline>
        </w:drawing>
      </w:r>
    </w:p>
    <w:p>
      <w:pPr>
        <w:jc w:val="both"/>
        <w:rPr>
          <w:rFonts w:hint="eastAsia" w:ascii="宋体" w:hAnsi="宋体" w:eastAsia="宋体" w:cs="宋体"/>
          <w:sz w:val="24"/>
          <w:szCs w:val="24"/>
          <w:lang w:eastAsia="zh-CN"/>
        </w:rPr>
      </w:pPr>
    </w:p>
    <w:p>
      <w:pPr>
        <w:jc w:val="center"/>
        <w:rPr>
          <w:rFonts w:hint="eastAsia" w:ascii="宋体" w:hAnsi="宋体" w:eastAsia="宋体" w:cs="宋体"/>
          <w:sz w:val="24"/>
          <w:szCs w:val="24"/>
          <w:lang w:eastAsia="zh-CN"/>
        </w:rPr>
      </w:pPr>
    </w:p>
    <w:p>
      <w:pPr>
        <w:jc w:val="center"/>
        <w:rPr>
          <w:rFonts w:hint="eastAsia" w:ascii="宋体" w:hAnsi="宋体" w:eastAsia="宋体" w:cs="宋体"/>
          <w:sz w:val="24"/>
          <w:szCs w:val="24"/>
          <w:lang w:eastAsia="zh-CN"/>
        </w:rPr>
      </w:pPr>
      <w:r>
        <w:drawing>
          <wp:inline distT="0" distB="0" distL="114300" distR="114300">
            <wp:extent cx="6340475" cy="7089775"/>
            <wp:effectExtent l="0" t="0" r="3175" b="15875"/>
            <wp:docPr id="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
                    <pic:cNvPicPr>
                      <a:picLocks noChangeAspect="1"/>
                    </pic:cNvPicPr>
                  </pic:nvPicPr>
                  <pic:blipFill>
                    <a:blip r:embed="rId28"/>
                    <a:stretch>
                      <a:fillRect/>
                    </a:stretch>
                  </pic:blipFill>
                  <pic:spPr>
                    <a:xfrm>
                      <a:off x="0" y="0"/>
                      <a:ext cx="6340475" cy="7089775"/>
                    </a:xfrm>
                    <a:prstGeom prst="rect">
                      <a:avLst/>
                    </a:prstGeom>
                    <a:noFill/>
                    <a:ln>
                      <a:noFill/>
                    </a:ln>
                  </pic:spPr>
                </pic:pic>
              </a:graphicData>
            </a:graphic>
          </wp:inline>
        </w:drawing>
      </w:r>
    </w:p>
    <w:p>
      <w:pPr>
        <w:jc w:val="center"/>
        <w:rPr>
          <w:rFonts w:hint="eastAsia" w:ascii="宋体" w:hAnsi="宋体" w:eastAsia="宋体" w:cs="宋体"/>
          <w:sz w:val="24"/>
          <w:szCs w:val="24"/>
          <w:lang w:eastAsia="zh-CN"/>
        </w:rPr>
      </w:pPr>
    </w:p>
    <w:p>
      <w:pPr>
        <w:jc w:val="center"/>
        <w:rPr>
          <w:rFonts w:hint="eastAsia" w:ascii="宋体" w:hAnsi="宋体" w:eastAsia="宋体" w:cs="宋体"/>
          <w:sz w:val="24"/>
          <w:szCs w:val="24"/>
          <w:lang w:eastAsia="zh-CN"/>
        </w:rPr>
      </w:pPr>
    </w:p>
    <w:p>
      <w:pPr>
        <w:jc w:val="center"/>
        <w:rPr>
          <w:rFonts w:hint="eastAsia" w:ascii="宋体" w:hAnsi="宋体" w:eastAsia="宋体" w:cs="宋体"/>
          <w:sz w:val="24"/>
          <w:szCs w:val="24"/>
          <w:lang w:eastAsia="zh-CN"/>
        </w:rPr>
        <w:sectPr>
          <w:pgSz w:w="11906" w:h="16838"/>
          <w:pgMar w:top="1440" w:right="1800" w:bottom="1440" w:left="1134" w:header="851" w:footer="992" w:gutter="0"/>
          <w:cols w:space="425" w:num="1"/>
          <w:docGrid w:type="lines" w:linePitch="312" w:charSpace="0"/>
        </w:sectPr>
      </w:pPr>
    </w:p>
    <w:p>
      <w:pPr>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附件十一</w:t>
      </w:r>
    </w:p>
    <w:p>
      <w:pPr>
        <w:keepNext w:val="0"/>
        <w:keepLines w:val="0"/>
        <w:pageBreakBefore w:val="0"/>
        <w:widowControl w:val="0"/>
        <w:kinsoku/>
        <w:wordWrap/>
        <w:overflowPunct/>
        <w:topLinePunct w:val="0"/>
        <w:bidi w:val="0"/>
        <w:adjustRightInd w:val="0"/>
        <w:snapToGrid w:val="0"/>
        <w:spacing w:after="0" w:line="360" w:lineRule="auto"/>
        <w:ind w:right="0"/>
        <w:jc w:val="center"/>
        <w:rPr>
          <w:rFonts w:hint="default" w:ascii="黑体" w:hAnsi="黑体" w:eastAsia="黑体" w:cs="黑体"/>
          <w:b/>
          <w:sz w:val="36"/>
          <w:szCs w:val="36"/>
        </w:rPr>
      </w:pPr>
      <w:r>
        <w:rPr>
          <w:rFonts w:hint="eastAsia" w:ascii="黑体" w:hAnsi="黑体" w:eastAsia="黑体" w:cs="黑体"/>
          <w:b/>
          <w:sz w:val="36"/>
          <w:szCs w:val="36"/>
          <w:lang w:eastAsia="zh-CN"/>
        </w:rPr>
        <w:t>濮阳市光明密度板制品有限公司密度板技术改造</w:t>
      </w:r>
      <w:r>
        <w:rPr>
          <w:rFonts w:hint="default" w:ascii="黑体" w:hAnsi="黑体" w:eastAsia="黑体" w:cs="黑体"/>
          <w:b/>
          <w:sz w:val="36"/>
          <w:szCs w:val="36"/>
        </w:rPr>
        <w:t>项目</w:t>
      </w:r>
    </w:p>
    <w:p>
      <w:pPr>
        <w:keepNext w:val="0"/>
        <w:keepLines w:val="0"/>
        <w:pageBreakBefore w:val="0"/>
        <w:widowControl w:val="0"/>
        <w:kinsoku/>
        <w:wordWrap/>
        <w:overflowPunct/>
        <w:topLinePunct w:val="0"/>
        <w:bidi w:val="0"/>
        <w:adjustRightInd w:val="0"/>
        <w:snapToGrid w:val="0"/>
        <w:spacing w:after="0" w:line="360" w:lineRule="auto"/>
        <w:ind w:right="0"/>
        <w:jc w:val="center"/>
        <w:rPr>
          <w:rFonts w:ascii="仿宋" w:hAnsi="仿宋" w:eastAsia="仿宋" w:cs="仿宋"/>
          <w:sz w:val="24"/>
          <w:szCs w:val="24"/>
        </w:rPr>
      </w:pPr>
      <w:r>
        <w:rPr>
          <w:rFonts w:hint="eastAsia" w:ascii="黑体" w:hAnsi="黑体" w:eastAsia="黑体" w:cs="黑体"/>
          <w:b/>
          <w:sz w:val="36"/>
          <w:szCs w:val="36"/>
        </w:rPr>
        <w:t>竣工环境保护验收意见</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lang w:val="en-US" w:eastAsia="zh-CN"/>
        </w:rPr>
        <w:t>202</w:t>
      </w:r>
      <w:r>
        <w:rPr>
          <w:rFonts w:hint="eastAsia" w:ascii="Times New Roman" w:hAnsi="Times New Roman" w:eastAsia="仿宋" w:cs="Times New Roman"/>
          <w:color w:val="auto"/>
          <w:kern w:val="0"/>
          <w:sz w:val="24"/>
          <w:szCs w:val="24"/>
          <w:lang w:val="en-US" w:eastAsia="zh-CN"/>
        </w:rPr>
        <w:t>2</w:t>
      </w:r>
      <w:r>
        <w:rPr>
          <w:rFonts w:hint="default" w:ascii="Times New Roman" w:hAnsi="Times New Roman" w:eastAsia="仿宋" w:cs="Times New Roman"/>
          <w:color w:val="auto"/>
          <w:kern w:val="0"/>
          <w:sz w:val="24"/>
          <w:szCs w:val="24"/>
        </w:rPr>
        <w:t>年</w:t>
      </w:r>
      <w:r>
        <w:rPr>
          <w:rFonts w:hint="eastAsia" w:ascii="Times New Roman" w:hAnsi="Times New Roman" w:eastAsia="仿宋" w:cs="Times New Roman"/>
          <w:color w:val="auto"/>
          <w:kern w:val="0"/>
          <w:sz w:val="24"/>
          <w:szCs w:val="24"/>
          <w:lang w:val="en-US" w:eastAsia="zh-CN"/>
        </w:rPr>
        <w:t>3</w:t>
      </w:r>
      <w:r>
        <w:rPr>
          <w:rFonts w:hint="default" w:ascii="Times New Roman" w:hAnsi="Times New Roman" w:eastAsia="仿宋" w:cs="Times New Roman"/>
          <w:color w:val="auto"/>
          <w:kern w:val="0"/>
          <w:sz w:val="24"/>
          <w:szCs w:val="24"/>
        </w:rPr>
        <w:t>月，</w:t>
      </w:r>
      <w:r>
        <w:rPr>
          <w:rFonts w:hint="eastAsia" w:ascii="Times New Roman" w:hAnsi="Times New Roman" w:eastAsia="仿宋" w:cs="Times New Roman"/>
          <w:color w:val="auto"/>
          <w:kern w:val="0"/>
          <w:sz w:val="24"/>
          <w:szCs w:val="24"/>
          <w:lang w:eastAsia="zh-CN"/>
        </w:rPr>
        <w:t>濮阳市光明密度板制品有限公司</w:t>
      </w:r>
      <w:r>
        <w:rPr>
          <w:rFonts w:hint="default" w:ascii="Times New Roman" w:hAnsi="Times New Roman" w:eastAsia="仿宋" w:cs="Times New Roman"/>
          <w:color w:val="auto"/>
          <w:kern w:val="0"/>
          <w:sz w:val="24"/>
          <w:szCs w:val="24"/>
        </w:rPr>
        <w:t>根据《</w:t>
      </w:r>
      <w:r>
        <w:rPr>
          <w:rFonts w:hint="eastAsia" w:ascii="Times New Roman" w:hAnsi="Times New Roman" w:eastAsia="仿宋" w:cs="Times New Roman"/>
          <w:color w:val="auto"/>
          <w:kern w:val="0"/>
          <w:sz w:val="24"/>
          <w:szCs w:val="24"/>
          <w:lang w:eastAsia="zh-CN"/>
        </w:rPr>
        <w:t>濮阳市光明密度板制品有限公司密度板技术改造项目</w:t>
      </w:r>
      <w:r>
        <w:rPr>
          <w:rFonts w:hint="default" w:ascii="Times New Roman" w:hAnsi="Times New Roman" w:eastAsia="仿宋" w:cs="Times New Roman"/>
          <w:color w:val="auto"/>
          <w:kern w:val="0"/>
          <w:sz w:val="24"/>
          <w:szCs w:val="24"/>
          <w:lang w:val="en-US" w:eastAsia="zh-CN"/>
        </w:rPr>
        <w:t>环境影响报告表</w:t>
      </w:r>
      <w:r>
        <w:rPr>
          <w:rFonts w:hint="default" w:ascii="Times New Roman" w:hAnsi="Times New Roman" w:eastAsia="仿宋" w:cs="Times New Roman"/>
          <w:color w:val="auto"/>
          <w:kern w:val="0"/>
          <w:sz w:val="24"/>
          <w:szCs w:val="24"/>
        </w:rPr>
        <w:t>》，并对照《建设项目竣工环境保护验收暂行办法》，严格依照国家有关法律法规、建设项目竣工环境保护验收技术指南、本项目环境影响评价报告表和审批部门审批决定等要求对本项目进行验收，验收小组由建设单位、环评报告书编制单位、验收监测报告编制单位和3名专家组成（名单附后）。验收意见如下：</w:t>
      </w:r>
    </w:p>
    <w:p>
      <w:pPr>
        <w:pStyle w:val="13"/>
        <w:keepNext w:val="0"/>
        <w:keepLines w:val="0"/>
        <w:pageBreakBefore w:val="0"/>
        <w:widowControl w:val="0"/>
        <w:kinsoku/>
        <w:wordWrap/>
        <w:overflowPunct/>
        <w:topLinePunct w:val="0"/>
        <w:bidi w:val="0"/>
        <w:adjustRightInd w:val="0"/>
        <w:snapToGrid w:val="0"/>
        <w:spacing w:after="0" w:line="360" w:lineRule="auto"/>
        <w:ind w:right="0" w:firstLine="0" w:firstLineChars="0"/>
        <w:jc w:val="both"/>
        <w:rPr>
          <w:rFonts w:hint="default" w:ascii="Times New Roman" w:hAnsi="Times New Roman" w:eastAsia="黑体" w:cs="Times New Roman"/>
          <w:b/>
          <w:sz w:val="24"/>
          <w:szCs w:val="24"/>
        </w:rPr>
      </w:pPr>
      <w:r>
        <w:rPr>
          <w:rFonts w:hint="default" w:ascii="Times New Roman" w:hAnsi="Times New Roman" w:eastAsia="黑体" w:cs="Times New Roman"/>
          <w:b/>
          <w:sz w:val="24"/>
          <w:szCs w:val="24"/>
        </w:rPr>
        <w:t>一、工程建设基本情况</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rPr>
        <w:t>（一）建设地点、规模、主要建设内容</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rPr>
        <w:t>1.建设地点：</w:t>
      </w:r>
      <w:r>
        <w:rPr>
          <w:rFonts w:hint="eastAsia" w:ascii="Times New Roman" w:hAnsi="Times New Roman" w:eastAsia="仿宋" w:cs="Times New Roman"/>
          <w:sz w:val="24"/>
          <w:szCs w:val="24"/>
          <w:lang w:eastAsia="zh-CN"/>
        </w:rPr>
        <w:t>范县产业集聚区濮王产业园</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2.</w:t>
      </w:r>
      <w:r>
        <w:rPr>
          <w:rFonts w:hint="eastAsia" w:ascii="Times New Roman" w:hAnsi="Times New Roman" w:eastAsia="仿宋" w:cs="Times New Roman"/>
          <w:sz w:val="24"/>
          <w:szCs w:val="24"/>
          <w:lang w:eastAsia="zh-CN"/>
        </w:rPr>
        <w:t>产品方案</w:t>
      </w:r>
      <w:r>
        <w:rPr>
          <w:rFonts w:hint="default" w:ascii="Times New Roman" w:hAnsi="Times New Roman" w:eastAsia="仿宋" w:cs="Times New Roman"/>
          <w:sz w:val="24"/>
          <w:szCs w:val="24"/>
          <w:lang w:eastAsia="zh-CN"/>
        </w:rPr>
        <w:t>：</w:t>
      </w:r>
      <w:r>
        <w:rPr>
          <w:rFonts w:hint="eastAsia" w:ascii="Times New Roman" w:hAnsi="Times New Roman" w:eastAsia="仿宋" w:cs="Times New Roman"/>
          <w:sz w:val="24"/>
          <w:szCs w:val="24"/>
          <w:lang w:val="zh-CN" w:eastAsia="zh-CN"/>
        </w:rPr>
        <w:t>年加工约</w:t>
      </w:r>
      <w:r>
        <w:rPr>
          <w:rFonts w:hint="eastAsia" w:ascii="Times New Roman" w:hAnsi="Times New Roman" w:eastAsia="仿宋" w:cs="Times New Roman"/>
          <w:sz w:val="24"/>
          <w:szCs w:val="24"/>
          <w:lang w:val="en-US" w:eastAsia="zh-CN"/>
        </w:rPr>
        <w:t>21.6万张环保贴面板</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3.建设内容：</w:t>
      </w:r>
      <w:r>
        <w:rPr>
          <w:rFonts w:hint="eastAsia" w:ascii="Times New Roman" w:hAnsi="Times New Roman" w:eastAsia="仿宋" w:cs="Times New Roman"/>
          <w:sz w:val="24"/>
          <w:szCs w:val="24"/>
          <w:lang w:eastAsia="zh-CN"/>
        </w:rPr>
        <w:t>新建生产线及</w:t>
      </w:r>
      <w:r>
        <w:rPr>
          <w:rFonts w:hint="default" w:ascii="Times New Roman" w:hAnsi="Times New Roman" w:eastAsia="仿宋" w:cs="Times New Roman"/>
          <w:sz w:val="24"/>
          <w:szCs w:val="24"/>
        </w:rPr>
        <w:t>配套环保设施。</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rPr>
        <w:t>（二）建设过程及环保审批情况</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eastAsia" w:ascii="Times New Roman" w:hAnsi="Times New Roman" w:eastAsia="仿宋" w:cs="Times New Roman"/>
          <w:sz w:val="24"/>
          <w:szCs w:val="24"/>
          <w:lang w:val="en-US" w:eastAsia="zh-CN"/>
        </w:rPr>
      </w:pP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lang w:val="en-US" w:eastAsia="zh-CN"/>
        </w:rPr>
        <w:t xml:space="preserve"> </w:t>
      </w:r>
      <w:r>
        <w:rPr>
          <w:rFonts w:hint="eastAsia" w:ascii="Times New Roman" w:hAnsi="Times New Roman" w:eastAsia="仿宋" w:cs="Times New Roman"/>
          <w:sz w:val="24"/>
          <w:szCs w:val="24"/>
          <w:lang w:val="en-US" w:eastAsia="zh-CN"/>
        </w:rPr>
        <w:t>2020</w:t>
      </w:r>
      <w:r>
        <w:rPr>
          <w:rFonts w:hint="default" w:ascii="Times New Roman" w:hAnsi="Times New Roman" w:eastAsia="仿宋" w:cs="Times New Roman"/>
          <w:sz w:val="24"/>
          <w:szCs w:val="24"/>
          <w:lang w:val="en-US" w:eastAsia="zh-CN"/>
        </w:rPr>
        <w:t>年</w:t>
      </w:r>
      <w:r>
        <w:rPr>
          <w:rFonts w:hint="eastAsia" w:ascii="Times New Roman" w:hAnsi="Times New Roman" w:eastAsia="仿宋" w:cs="Times New Roman"/>
          <w:sz w:val="24"/>
          <w:szCs w:val="24"/>
          <w:lang w:val="en-US" w:eastAsia="zh-CN"/>
        </w:rPr>
        <w:t>5月由宁夏中蓝正华环境技术</w:t>
      </w:r>
      <w:r>
        <w:rPr>
          <w:rFonts w:hint="default" w:ascii="Times New Roman" w:hAnsi="Times New Roman" w:eastAsia="仿宋" w:cs="Times New Roman"/>
          <w:sz w:val="24"/>
          <w:szCs w:val="24"/>
          <w:lang w:val="en-US" w:eastAsia="zh-CN"/>
        </w:rPr>
        <w:t>有限公司编制完成了《</w:t>
      </w:r>
      <w:r>
        <w:rPr>
          <w:rFonts w:hint="eastAsia" w:ascii="Times New Roman" w:hAnsi="Times New Roman" w:eastAsia="仿宋" w:cs="Times New Roman"/>
          <w:sz w:val="24"/>
          <w:szCs w:val="24"/>
          <w:lang w:val="en-US" w:eastAsia="zh-CN"/>
        </w:rPr>
        <w:t>濮阳市光明密度板制品有限公司密度板技术改造项目</w:t>
      </w:r>
      <w:r>
        <w:rPr>
          <w:rFonts w:hint="default" w:ascii="Times New Roman" w:hAnsi="Times New Roman" w:eastAsia="仿宋" w:cs="Times New Roman"/>
          <w:sz w:val="24"/>
          <w:szCs w:val="24"/>
          <w:lang w:val="en-US" w:eastAsia="zh-CN"/>
        </w:rPr>
        <w:t>环境影响报告表》</w:t>
      </w:r>
      <w:r>
        <w:rPr>
          <w:rFonts w:hint="eastAsia" w:ascii="Times New Roman" w:hAnsi="Times New Roman" w:eastAsia="仿宋" w:cs="Times New Roman"/>
          <w:sz w:val="24"/>
          <w:szCs w:val="24"/>
          <w:lang w:val="en-US" w:eastAsia="zh-CN"/>
        </w:rPr>
        <w:t>。</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lang w:val="en-US" w:eastAsia="zh-CN"/>
        </w:rPr>
        <w:t xml:space="preserve"> </w:t>
      </w:r>
      <w:r>
        <w:rPr>
          <w:rFonts w:hint="eastAsia" w:ascii="Times New Roman" w:hAnsi="Times New Roman" w:eastAsia="仿宋" w:cs="Times New Roman"/>
          <w:sz w:val="24"/>
          <w:szCs w:val="24"/>
          <w:lang w:val="en-US" w:eastAsia="zh-CN"/>
        </w:rPr>
        <w:t>2020年6月4日</w:t>
      </w:r>
      <w:r>
        <w:rPr>
          <w:rFonts w:hint="default" w:ascii="Times New Roman" w:hAnsi="Times New Roman" w:eastAsia="仿宋" w:cs="Times New Roman"/>
          <w:sz w:val="24"/>
          <w:szCs w:val="24"/>
          <w:lang w:val="en-US" w:eastAsia="zh-CN"/>
        </w:rPr>
        <w:t>取得了</w:t>
      </w:r>
      <w:r>
        <w:rPr>
          <w:rFonts w:hint="eastAsia" w:ascii="Times New Roman" w:hAnsi="Times New Roman" w:eastAsia="仿宋" w:cs="Times New Roman"/>
          <w:sz w:val="24"/>
          <w:szCs w:val="24"/>
          <w:lang w:val="en-US" w:eastAsia="zh-CN"/>
        </w:rPr>
        <w:t>范县</w:t>
      </w:r>
      <w:r>
        <w:rPr>
          <w:rFonts w:hint="default" w:ascii="Times New Roman" w:hAnsi="Times New Roman" w:eastAsia="仿宋" w:cs="Times New Roman"/>
          <w:sz w:val="24"/>
          <w:szCs w:val="24"/>
          <w:lang w:val="en-US" w:eastAsia="zh-CN"/>
        </w:rPr>
        <w:t>环境保护局《</w:t>
      </w:r>
      <w:r>
        <w:rPr>
          <w:rFonts w:hint="eastAsia" w:ascii="Times New Roman" w:hAnsi="Times New Roman" w:eastAsia="仿宋" w:cs="Times New Roman"/>
          <w:sz w:val="24"/>
          <w:szCs w:val="24"/>
          <w:lang w:val="en-US" w:eastAsia="zh-CN"/>
        </w:rPr>
        <w:t>濮阳市光明密度板制品有限公司密度板技术改造项目</w:t>
      </w:r>
      <w:r>
        <w:rPr>
          <w:rFonts w:hint="default" w:ascii="Times New Roman" w:hAnsi="Times New Roman" w:eastAsia="仿宋" w:cs="Times New Roman"/>
          <w:sz w:val="24"/>
          <w:szCs w:val="24"/>
          <w:lang w:val="en-US" w:eastAsia="zh-CN"/>
        </w:rPr>
        <w:t>环境影响报告表</w:t>
      </w:r>
      <w:r>
        <w:rPr>
          <w:rFonts w:hint="eastAsia" w:ascii="Times New Roman" w:hAnsi="Times New Roman" w:eastAsia="仿宋" w:cs="Times New Roman"/>
          <w:sz w:val="24"/>
          <w:szCs w:val="24"/>
          <w:lang w:val="en-US" w:eastAsia="zh-CN"/>
        </w:rPr>
        <w:t>的批复</w:t>
      </w:r>
      <w:r>
        <w:rPr>
          <w:rFonts w:hint="default" w:ascii="Times New Roman" w:hAnsi="Times New Roman" w:eastAsia="仿宋" w:cs="Times New Roman"/>
          <w:sz w:val="24"/>
          <w:szCs w:val="24"/>
          <w:lang w:val="en-US" w:eastAsia="zh-CN"/>
        </w:rPr>
        <w:t>》</w:t>
      </w:r>
      <w:r>
        <w:rPr>
          <w:rFonts w:hint="eastAsia" w:ascii="Times New Roman" w:hAnsi="Times New Roman" w:eastAsia="仿宋" w:cs="Times New Roman"/>
          <w:sz w:val="24"/>
          <w:szCs w:val="24"/>
          <w:lang w:val="en-GB" w:eastAsia="zh-CN"/>
        </w:rPr>
        <w:t>，（范环审表[</w:t>
      </w:r>
      <w:r>
        <w:rPr>
          <w:rFonts w:hint="eastAsia" w:ascii="Times New Roman" w:hAnsi="Times New Roman" w:eastAsia="仿宋" w:cs="Times New Roman"/>
          <w:sz w:val="24"/>
          <w:szCs w:val="24"/>
          <w:lang w:val="en-US" w:eastAsia="zh-CN"/>
        </w:rPr>
        <w:t>2020</w:t>
      </w:r>
      <w:r>
        <w:rPr>
          <w:rFonts w:hint="eastAsia" w:ascii="Times New Roman" w:hAnsi="Times New Roman" w:eastAsia="仿宋" w:cs="Times New Roman"/>
          <w:sz w:val="24"/>
          <w:szCs w:val="24"/>
          <w:lang w:val="en-GB" w:eastAsia="zh-CN"/>
        </w:rPr>
        <w:t>]</w:t>
      </w:r>
      <w:r>
        <w:rPr>
          <w:rFonts w:hint="eastAsia" w:ascii="Times New Roman" w:hAnsi="Times New Roman" w:eastAsia="仿宋" w:cs="Times New Roman"/>
          <w:sz w:val="24"/>
          <w:szCs w:val="24"/>
          <w:lang w:val="en-US" w:eastAsia="zh-CN"/>
        </w:rPr>
        <w:t>41</w:t>
      </w:r>
      <w:r>
        <w:rPr>
          <w:rFonts w:hint="eastAsia" w:ascii="Times New Roman" w:hAnsi="Times New Roman" w:eastAsia="仿宋" w:cs="Times New Roman"/>
          <w:sz w:val="24"/>
          <w:szCs w:val="24"/>
          <w:lang w:val="en-GB" w:eastAsia="zh-CN"/>
        </w:rPr>
        <w:t>号）。</w:t>
      </w:r>
    </w:p>
    <w:p>
      <w:pPr>
        <w:keepNext w:val="0"/>
        <w:keepLines w:val="0"/>
        <w:pageBreakBefore w:val="0"/>
        <w:widowControl w:val="0"/>
        <w:numPr>
          <w:ilvl w:val="0"/>
          <w:numId w:val="2"/>
        </w:numPr>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20</w:t>
      </w:r>
      <w:r>
        <w:rPr>
          <w:rFonts w:hint="eastAsia" w:ascii="Times New Roman" w:hAnsi="Times New Roman" w:eastAsia="仿宋" w:cs="Times New Roman"/>
          <w:sz w:val="24"/>
          <w:szCs w:val="24"/>
          <w:lang w:val="en-US" w:eastAsia="zh-CN"/>
        </w:rPr>
        <w:t>21</w:t>
      </w:r>
      <w:r>
        <w:rPr>
          <w:rFonts w:hint="default" w:ascii="Times New Roman" w:hAnsi="Times New Roman" w:eastAsia="仿宋" w:cs="Times New Roman"/>
          <w:sz w:val="24"/>
          <w:szCs w:val="24"/>
          <w:lang w:val="en-US" w:eastAsia="zh-CN"/>
        </w:rPr>
        <w:t>年</w:t>
      </w:r>
      <w:r>
        <w:rPr>
          <w:rFonts w:hint="eastAsia" w:ascii="Times New Roman" w:hAnsi="Times New Roman" w:eastAsia="仿宋" w:cs="Times New Roman"/>
          <w:sz w:val="24"/>
          <w:szCs w:val="24"/>
          <w:lang w:val="en-US" w:eastAsia="zh-CN"/>
        </w:rPr>
        <w:t>11</w:t>
      </w:r>
      <w:r>
        <w:rPr>
          <w:rFonts w:hint="default" w:ascii="Times New Roman" w:hAnsi="Times New Roman" w:eastAsia="仿宋" w:cs="Times New Roman"/>
          <w:sz w:val="24"/>
          <w:szCs w:val="24"/>
          <w:lang w:val="en-US" w:eastAsia="zh-CN"/>
        </w:rPr>
        <w:t>月</w:t>
      </w:r>
      <w:r>
        <w:rPr>
          <w:rFonts w:hint="eastAsia" w:ascii="Times New Roman" w:hAnsi="Times New Roman" w:eastAsia="仿宋" w:cs="Times New Roman"/>
          <w:sz w:val="24"/>
          <w:szCs w:val="24"/>
          <w:lang w:val="en-US" w:eastAsia="zh-CN"/>
        </w:rPr>
        <w:t>15</w:t>
      </w:r>
      <w:r>
        <w:rPr>
          <w:rFonts w:hint="default" w:ascii="Times New Roman" w:hAnsi="Times New Roman" w:eastAsia="仿宋" w:cs="Times New Roman"/>
          <w:sz w:val="24"/>
          <w:szCs w:val="24"/>
          <w:lang w:val="en-US" w:eastAsia="zh-CN"/>
        </w:rPr>
        <w:t>日竣工，竣工信息已于</w:t>
      </w:r>
      <w:r>
        <w:rPr>
          <w:rFonts w:hint="eastAsia" w:ascii="Times New Roman" w:hAnsi="Times New Roman" w:eastAsia="仿宋" w:cs="Times New Roman"/>
          <w:sz w:val="24"/>
          <w:szCs w:val="24"/>
          <w:lang w:val="en-US" w:eastAsia="zh-CN"/>
        </w:rPr>
        <w:t>2021</w:t>
      </w:r>
      <w:r>
        <w:rPr>
          <w:rFonts w:hint="default" w:ascii="Times New Roman" w:hAnsi="Times New Roman" w:eastAsia="仿宋" w:cs="Times New Roman"/>
          <w:sz w:val="24"/>
          <w:szCs w:val="24"/>
          <w:lang w:val="en-US" w:eastAsia="zh-CN"/>
        </w:rPr>
        <w:t>年</w:t>
      </w:r>
      <w:r>
        <w:rPr>
          <w:rFonts w:hint="eastAsia" w:ascii="Times New Roman" w:hAnsi="Times New Roman" w:eastAsia="仿宋" w:cs="Times New Roman"/>
          <w:sz w:val="24"/>
          <w:szCs w:val="24"/>
          <w:lang w:val="en-US" w:eastAsia="zh-CN"/>
        </w:rPr>
        <w:t>11</w:t>
      </w:r>
      <w:r>
        <w:rPr>
          <w:rFonts w:hint="default" w:ascii="Times New Roman" w:hAnsi="Times New Roman" w:eastAsia="仿宋" w:cs="Times New Roman"/>
          <w:sz w:val="24"/>
          <w:szCs w:val="24"/>
          <w:lang w:val="en-US" w:eastAsia="zh-CN"/>
        </w:rPr>
        <w:t>月</w:t>
      </w:r>
      <w:r>
        <w:rPr>
          <w:rFonts w:hint="eastAsia" w:ascii="Times New Roman" w:hAnsi="Times New Roman" w:eastAsia="仿宋" w:cs="Times New Roman"/>
          <w:sz w:val="24"/>
          <w:szCs w:val="24"/>
          <w:lang w:val="en-US" w:eastAsia="zh-CN"/>
        </w:rPr>
        <w:t>15</w:t>
      </w:r>
      <w:r>
        <w:rPr>
          <w:rFonts w:hint="default" w:ascii="Times New Roman" w:hAnsi="Times New Roman" w:eastAsia="仿宋" w:cs="Times New Roman"/>
          <w:sz w:val="24"/>
          <w:szCs w:val="24"/>
          <w:lang w:val="en-US" w:eastAsia="zh-CN"/>
        </w:rPr>
        <w:t>日网站公示；</w:t>
      </w:r>
      <w:r>
        <w:rPr>
          <w:rFonts w:hint="eastAsia" w:ascii="Times New Roman" w:hAnsi="Times New Roman" w:eastAsia="仿宋" w:cs="Times New Roman"/>
          <w:sz w:val="24"/>
          <w:szCs w:val="24"/>
          <w:lang w:val="en-US" w:eastAsia="zh-CN"/>
        </w:rPr>
        <w:t>2021年11月22日-2022年11月22日</w:t>
      </w:r>
      <w:r>
        <w:rPr>
          <w:rFonts w:hint="default" w:ascii="Times New Roman" w:hAnsi="Times New Roman" w:eastAsia="仿宋" w:cs="Times New Roman"/>
          <w:sz w:val="24"/>
          <w:szCs w:val="24"/>
          <w:lang w:val="en-US" w:eastAsia="zh-CN"/>
        </w:rPr>
        <w:t>进行调试，于20</w:t>
      </w:r>
      <w:r>
        <w:rPr>
          <w:rFonts w:hint="eastAsia" w:ascii="Times New Roman" w:hAnsi="Times New Roman" w:eastAsia="仿宋" w:cs="Times New Roman"/>
          <w:sz w:val="24"/>
          <w:szCs w:val="24"/>
          <w:lang w:val="en-US" w:eastAsia="zh-CN"/>
        </w:rPr>
        <w:t>21</w:t>
      </w:r>
      <w:r>
        <w:rPr>
          <w:rFonts w:hint="default" w:ascii="Times New Roman" w:hAnsi="Times New Roman" w:eastAsia="仿宋" w:cs="Times New Roman"/>
          <w:sz w:val="24"/>
          <w:szCs w:val="24"/>
          <w:lang w:val="en-US" w:eastAsia="zh-CN"/>
        </w:rPr>
        <w:t>年</w:t>
      </w:r>
      <w:r>
        <w:rPr>
          <w:rFonts w:hint="eastAsia" w:ascii="Times New Roman" w:hAnsi="Times New Roman" w:eastAsia="仿宋" w:cs="Times New Roman"/>
          <w:sz w:val="24"/>
          <w:szCs w:val="24"/>
          <w:lang w:val="en-US" w:eastAsia="zh-CN"/>
        </w:rPr>
        <w:t>11</w:t>
      </w:r>
      <w:r>
        <w:rPr>
          <w:rFonts w:hint="default" w:ascii="Times New Roman" w:hAnsi="Times New Roman" w:eastAsia="仿宋" w:cs="Times New Roman"/>
          <w:sz w:val="24"/>
          <w:szCs w:val="24"/>
          <w:lang w:val="en-US" w:eastAsia="zh-CN"/>
        </w:rPr>
        <w:t>月</w:t>
      </w:r>
      <w:r>
        <w:rPr>
          <w:rFonts w:hint="eastAsia" w:ascii="Times New Roman" w:hAnsi="Times New Roman" w:eastAsia="仿宋" w:cs="Times New Roman"/>
          <w:sz w:val="24"/>
          <w:szCs w:val="24"/>
          <w:lang w:val="en-US" w:eastAsia="zh-CN"/>
        </w:rPr>
        <w:t>15</w:t>
      </w:r>
      <w:r>
        <w:rPr>
          <w:rFonts w:hint="default" w:ascii="Times New Roman" w:hAnsi="Times New Roman" w:eastAsia="仿宋" w:cs="Times New Roman"/>
          <w:sz w:val="24"/>
          <w:szCs w:val="24"/>
          <w:lang w:val="en-US" w:eastAsia="zh-CN"/>
        </w:rPr>
        <w:t>日网站公示</w:t>
      </w:r>
      <w:r>
        <w:rPr>
          <w:rFonts w:hint="default" w:ascii="Times New Roman" w:hAnsi="Times New Roman" w:eastAsia="仿宋" w:cs="Times New Roman"/>
          <w:sz w:val="24"/>
          <w:szCs w:val="24"/>
        </w:rPr>
        <w:t>。调试期间，生产及环保设施运行基本正常。</w:t>
      </w:r>
    </w:p>
    <w:p>
      <w:pPr>
        <w:keepNext w:val="0"/>
        <w:keepLines w:val="0"/>
        <w:pageBreakBefore w:val="0"/>
        <w:widowControl w:val="0"/>
        <w:numPr>
          <w:ilvl w:val="0"/>
          <w:numId w:val="2"/>
        </w:numPr>
        <w:kinsoku/>
        <w:wordWrap/>
        <w:overflowPunct/>
        <w:topLinePunct w:val="0"/>
        <w:bidi w:val="0"/>
        <w:adjustRightInd w:val="0"/>
        <w:snapToGrid w:val="0"/>
        <w:spacing w:after="0" w:line="360" w:lineRule="auto"/>
        <w:ind w:left="0" w:leftChars="0" w:right="0" w:firstLine="480" w:firstLineChars="200"/>
        <w:jc w:val="both"/>
        <w:rPr>
          <w:rFonts w:hint="default" w:ascii="Times New Roman" w:hAnsi="Times New Roman" w:eastAsia="楷体" w:cs="Times New Roman"/>
          <w:b/>
          <w:sz w:val="24"/>
          <w:szCs w:val="24"/>
        </w:rPr>
      </w:pPr>
      <w:r>
        <w:rPr>
          <w:rFonts w:hint="default" w:ascii="Times New Roman" w:hAnsi="Times New Roman" w:eastAsia="仿宋" w:cs="Times New Roman"/>
          <w:sz w:val="24"/>
          <w:szCs w:val="24"/>
          <w:lang w:val="en-US" w:eastAsia="zh-CN"/>
        </w:rPr>
        <w:t>202</w:t>
      </w:r>
      <w:r>
        <w:rPr>
          <w:rFonts w:hint="eastAsia"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年</w:t>
      </w:r>
      <w:r>
        <w:rPr>
          <w:rFonts w:hint="eastAsia" w:ascii="Times New Roman" w:hAnsi="Times New Roman" w:eastAsia="仿宋" w:cs="Times New Roman"/>
          <w:sz w:val="24"/>
          <w:szCs w:val="24"/>
          <w:lang w:val="en-US" w:eastAsia="zh-CN"/>
        </w:rPr>
        <w:t>4</w:t>
      </w:r>
      <w:r>
        <w:rPr>
          <w:rFonts w:hint="default" w:ascii="Times New Roman" w:hAnsi="Times New Roman" w:eastAsia="仿宋" w:cs="Times New Roman"/>
          <w:sz w:val="24"/>
          <w:szCs w:val="24"/>
        </w:rPr>
        <w:t>月</w:t>
      </w:r>
      <w:r>
        <w:rPr>
          <w:rFonts w:hint="eastAsia" w:ascii="Times New Roman" w:hAnsi="Times New Roman" w:eastAsia="仿宋" w:cs="Times New Roman"/>
          <w:sz w:val="24"/>
          <w:szCs w:val="24"/>
          <w:lang w:val="en-US" w:eastAsia="zh-CN"/>
        </w:rPr>
        <w:t>14</w:t>
      </w:r>
      <w:r>
        <w:rPr>
          <w:rFonts w:hint="default" w:ascii="Times New Roman" w:hAnsi="Times New Roman" w:eastAsia="仿宋" w:cs="Times New Roman"/>
          <w:sz w:val="24"/>
          <w:szCs w:val="24"/>
        </w:rPr>
        <w:t>日～</w:t>
      </w:r>
      <w:r>
        <w:rPr>
          <w:rFonts w:hint="eastAsia" w:ascii="Times New Roman" w:hAnsi="Times New Roman" w:eastAsia="仿宋" w:cs="Times New Roman"/>
          <w:sz w:val="24"/>
          <w:szCs w:val="24"/>
          <w:lang w:val="en-US" w:eastAsia="zh-CN"/>
        </w:rPr>
        <w:t>15</w:t>
      </w:r>
      <w:r>
        <w:rPr>
          <w:rFonts w:hint="default" w:ascii="Times New Roman" w:hAnsi="Times New Roman" w:eastAsia="仿宋" w:cs="Times New Roman"/>
          <w:sz w:val="24"/>
          <w:szCs w:val="24"/>
        </w:rPr>
        <w:t>日，</w:t>
      </w:r>
      <w:r>
        <w:rPr>
          <w:rFonts w:hint="default" w:ascii="Times New Roman" w:hAnsi="Times New Roman" w:eastAsia="仿宋" w:cs="Times New Roman"/>
          <w:sz w:val="24"/>
          <w:szCs w:val="24"/>
          <w:lang w:val="en-US" w:eastAsia="zh-CN"/>
        </w:rPr>
        <w:t>河南思源环境检测有限公司濮阳分公司</w:t>
      </w:r>
      <w:r>
        <w:rPr>
          <w:rFonts w:hint="default" w:ascii="Times New Roman" w:hAnsi="Times New Roman" w:eastAsia="仿宋" w:cs="Times New Roman"/>
          <w:sz w:val="24"/>
          <w:szCs w:val="24"/>
        </w:rPr>
        <w:t>承担该项目的竣工环境保护验收监测工作。</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rPr>
        <w:t>（三）投资情况</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建设项目投资：项目总投资为</w:t>
      </w:r>
      <w:r>
        <w:rPr>
          <w:rFonts w:hint="eastAsia" w:ascii="Times New Roman" w:hAnsi="Times New Roman" w:eastAsia="仿宋" w:cs="Times New Roman"/>
          <w:sz w:val="24"/>
          <w:szCs w:val="24"/>
          <w:lang w:val="en-US" w:eastAsia="zh-CN"/>
        </w:rPr>
        <w:t>200</w:t>
      </w:r>
      <w:r>
        <w:rPr>
          <w:rFonts w:hint="default" w:ascii="Times New Roman" w:hAnsi="Times New Roman" w:eastAsia="仿宋" w:cs="Times New Roman"/>
          <w:sz w:val="24"/>
          <w:szCs w:val="24"/>
        </w:rPr>
        <w:t>万元，其中环保投资</w:t>
      </w:r>
      <w:r>
        <w:rPr>
          <w:rFonts w:hint="eastAsia" w:ascii="Times New Roman" w:hAnsi="Times New Roman" w:eastAsia="仿宋" w:cs="Times New Roman"/>
          <w:sz w:val="24"/>
          <w:szCs w:val="24"/>
          <w:lang w:val="en-US" w:eastAsia="zh-CN"/>
        </w:rPr>
        <w:t>5</w:t>
      </w:r>
      <w:r>
        <w:rPr>
          <w:rFonts w:hint="default" w:ascii="Times New Roman" w:hAnsi="Times New Roman" w:eastAsia="仿宋" w:cs="Times New Roman"/>
          <w:sz w:val="24"/>
          <w:szCs w:val="24"/>
        </w:rPr>
        <w:t>万元，占总投资的</w:t>
      </w:r>
      <w:r>
        <w:rPr>
          <w:rFonts w:hint="eastAsia" w:ascii="Times New Roman" w:hAnsi="Times New Roman" w:eastAsia="仿宋" w:cs="Times New Roman"/>
          <w:sz w:val="24"/>
          <w:szCs w:val="24"/>
          <w:lang w:val="en-US" w:eastAsia="zh-CN"/>
        </w:rPr>
        <w:t xml:space="preserve">2.5 </w:t>
      </w:r>
      <w:r>
        <w:rPr>
          <w:rFonts w:hint="default" w:ascii="Times New Roman" w:hAnsi="Times New Roman" w:eastAsia="仿宋" w:cs="Times New Roman"/>
          <w:sz w:val="24"/>
          <w:szCs w:val="24"/>
        </w:rPr>
        <w:t>%。</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rPr>
        <w:t>（四）验收范围</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rPr>
      </w:pPr>
      <w:r>
        <w:rPr>
          <w:rFonts w:hint="eastAsia" w:ascii="Times New Roman" w:hAnsi="Times New Roman" w:eastAsia="仿宋" w:cs="Times New Roman"/>
          <w:sz w:val="24"/>
          <w:szCs w:val="24"/>
          <w:lang w:eastAsia="zh-CN"/>
        </w:rPr>
        <w:t>新建生产线及</w:t>
      </w:r>
      <w:r>
        <w:rPr>
          <w:rFonts w:hint="default" w:ascii="Times New Roman" w:hAnsi="Times New Roman" w:eastAsia="仿宋" w:cs="Times New Roman"/>
          <w:sz w:val="24"/>
          <w:szCs w:val="24"/>
        </w:rPr>
        <w:t>配套环保设施。</w:t>
      </w:r>
    </w:p>
    <w:p>
      <w:pPr>
        <w:pStyle w:val="13"/>
        <w:keepNext w:val="0"/>
        <w:keepLines w:val="0"/>
        <w:pageBreakBefore w:val="0"/>
        <w:widowControl w:val="0"/>
        <w:kinsoku/>
        <w:wordWrap/>
        <w:overflowPunct/>
        <w:topLinePunct w:val="0"/>
        <w:bidi w:val="0"/>
        <w:adjustRightInd w:val="0"/>
        <w:snapToGrid w:val="0"/>
        <w:spacing w:after="0" w:line="360" w:lineRule="auto"/>
        <w:ind w:right="0" w:firstLine="0" w:firstLineChars="0"/>
        <w:jc w:val="both"/>
        <w:rPr>
          <w:rFonts w:hint="default" w:ascii="Times New Roman" w:hAnsi="Times New Roman" w:eastAsia="黑体" w:cs="Times New Roman"/>
          <w:b/>
          <w:sz w:val="24"/>
          <w:szCs w:val="24"/>
        </w:rPr>
        <w:sectPr>
          <w:pgSz w:w="11906" w:h="16838"/>
          <w:pgMar w:top="1440" w:right="1134" w:bottom="1440" w:left="1701" w:header="851" w:footer="992" w:gutter="0"/>
          <w:cols w:space="425" w:num="1"/>
          <w:docGrid w:type="lines" w:linePitch="312" w:charSpace="0"/>
        </w:sectPr>
      </w:pPr>
    </w:p>
    <w:p>
      <w:pPr>
        <w:pStyle w:val="13"/>
        <w:keepNext w:val="0"/>
        <w:keepLines w:val="0"/>
        <w:pageBreakBefore w:val="0"/>
        <w:widowControl w:val="0"/>
        <w:kinsoku/>
        <w:wordWrap/>
        <w:overflowPunct/>
        <w:topLinePunct w:val="0"/>
        <w:bidi w:val="0"/>
        <w:adjustRightInd w:val="0"/>
        <w:snapToGrid w:val="0"/>
        <w:spacing w:after="0" w:line="360" w:lineRule="auto"/>
        <w:ind w:right="0" w:firstLine="0" w:firstLineChars="0"/>
        <w:jc w:val="both"/>
        <w:rPr>
          <w:rFonts w:hint="default" w:ascii="Times New Roman" w:hAnsi="Times New Roman" w:eastAsia="黑体" w:cs="Times New Roman"/>
          <w:b/>
          <w:sz w:val="24"/>
          <w:szCs w:val="24"/>
        </w:rPr>
      </w:pPr>
      <w:r>
        <w:rPr>
          <w:rFonts w:hint="default" w:ascii="Times New Roman" w:hAnsi="Times New Roman" w:eastAsia="黑体" w:cs="Times New Roman"/>
          <w:b/>
          <w:sz w:val="24"/>
          <w:szCs w:val="24"/>
        </w:rPr>
        <w:t>二、工程变动情况</w:t>
      </w:r>
    </w:p>
    <w:p>
      <w:pPr>
        <w:pStyle w:val="2"/>
        <w:keepNext w:val="0"/>
        <w:keepLines w:val="0"/>
        <w:pageBreakBefore w:val="0"/>
        <w:widowControl w:val="0"/>
        <w:kinsoku/>
        <w:wordWrap/>
        <w:overflowPunct/>
        <w:topLinePunct w:val="0"/>
        <w:autoSpaceDE/>
        <w:autoSpaceDN/>
        <w:bidi w:val="0"/>
        <w:adjustRightInd w:val="0"/>
        <w:snapToGrid w:val="0"/>
        <w:spacing w:before="181" w:beforeLines="50" w:after="0" w:line="360" w:lineRule="auto"/>
        <w:ind w:firstLine="480" w:firstLineChars="200"/>
        <w:jc w:val="both"/>
        <w:textAlignment w:val="auto"/>
        <w:rPr>
          <w:rFonts w:hint="eastAsia" w:ascii="Times New Roman" w:hAnsi="Times New Roman" w:eastAsia="仿宋" w:cs="Times New Roman"/>
          <w:b w:val="0"/>
          <w:bCs/>
          <w:kern w:val="2"/>
          <w:sz w:val="24"/>
          <w:szCs w:val="24"/>
          <w:lang w:val="en-US" w:eastAsia="zh-CN" w:bidi="ar-SA"/>
        </w:rPr>
      </w:pPr>
      <w:r>
        <w:rPr>
          <w:rFonts w:hint="eastAsia" w:ascii="Times New Roman" w:hAnsi="Times New Roman" w:eastAsia="仿宋" w:cs="Times New Roman"/>
          <w:b w:val="0"/>
          <w:bCs/>
          <w:kern w:val="2"/>
          <w:sz w:val="24"/>
          <w:szCs w:val="24"/>
          <w:lang w:val="en-US" w:eastAsia="zh-CN" w:bidi="ar-SA"/>
        </w:rPr>
        <w:t>本项目与环评及批复一致。</w:t>
      </w:r>
    </w:p>
    <w:p>
      <w:pPr>
        <w:pStyle w:val="13"/>
        <w:keepNext w:val="0"/>
        <w:keepLines w:val="0"/>
        <w:pageBreakBefore w:val="0"/>
        <w:widowControl w:val="0"/>
        <w:kinsoku/>
        <w:wordWrap/>
        <w:overflowPunct/>
        <w:topLinePunct w:val="0"/>
        <w:bidi w:val="0"/>
        <w:adjustRightInd w:val="0"/>
        <w:snapToGrid w:val="0"/>
        <w:spacing w:after="0" w:line="360" w:lineRule="auto"/>
        <w:ind w:right="0" w:firstLine="0" w:firstLineChars="0"/>
        <w:jc w:val="both"/>
        <w:rPr>
          <w:rFonts w:hint="default" w:ascii="Times New Roman" w:hAnsi="Times New Roman" w:eastAsia="黑体" w:cs="Times New Roman"/>
          <w:b/>
          <w:sz w:val="24"/>
          <w:szCs w:val="24"/>
        </w:rPr>
      </w:pPr>
      <w:r>
        <w:rPr>
          <w:rFonts w:hint="default" w:ascii="Times New Roman" w:hAnsi="Times New Roman" w:eastAsia="黑体" w:cs="Times New Roman"/>
          <w:b/>
          <w:sz w:val="24"/>
          <w:szCs w:val="24"/>
        </w:rPr>
        <w:t>三、环境保护设施建设情况</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bookmarkStart w:id="0" w:name="_Toc23753"/>
      <w:bookmarkStart w:id="1" w:name="_Toc22870"/>
      <w:r>
        <w:rPr>
          <w:rFonts w:hint="default" w:ascii="Times New Roman" w:hAnsi="Times New Roman" w:eastAsia="楷体" w:cs="Times New Roman"/>
          <w:b/>
          <w:sz w:val="24"/>
          <w:szCs w:val="24"/>
        </w:rPr>
        <w:t>（一）废水</w:t>
      </w:r>
      <w:bookmarkEnd w:id="0"/>
      <w:bookmarkEnd w:id="1"/>
    </w:p>
    <w:p>
      <w:pPr>
        <w:keepNext w:val="0"/>
        <w:keepLines w:val="0"/>
        <w:pageBreakBefore w:val="0"/>
        <w:kinsoku/>
        <w:wordWrap/>
        <w:overflowPunct/>
        <w:topLinePunct w:val="0"/>
        <w:bidi w:val="0"/>
        <w:adjustRightInd w:val="0"/>
        <w:snapToGrid w:val="0"/>
        <w:spacing w:after="0" w:line="360" w:lineRule="auto"/>
        <w:ind w:right="0" w:firstLine="480" w:firstLineChars="200"/>
        <w:jc w:val="both"/>
        <w:rPr>
          <w:rFonts w:hint="eastAsia" w:ascii="Times New Roman" w:hAnsi="Times New Roman" w:eastAsia="仿宋" w:cs="Times New Roman"/>
          <w:sz w:val="24"/>
          <w:szCs w:val="24"/>
          <w:lang w:val="en-US" w:eastAsia="zh-CN"/>
        </w:rPr>
      </w:pPr>
      <w:bookmarkStart w:id="2" w:name="_Toc23940"/>
      <w:bookmarkStart w:id="3" w:name="_Toc24198"/>
      <w:r>
        <w:rPr>
          <w:rFonts w:hint="eastAsia" w:ascii="Times New Roman" w:hAnsi="Times New Roman" w:eastAsia="仿宋" w:cs="Times New Roman"/>
          <w:sz w:val="24"/>
          <w:szCs w:val="24"/>
          <w:lang w:val="en-US" w:eastAsia="zh-CN"/>
        </w:rPr>
        <w:t>本项目不新增职工，生产过程不涉及用水，因此本项目不新增废水。</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rPr>
        <w:t>（二）废气</w:t>
      </w:r>
      <w:bookmarkEnd w:id="2"/>
      <w:bookmarkEnd w:id="3"/>
    </w:p>
    <w:p>
      <w:pPr>
        <w:pStyle w:val="2"/>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ind w:firstLine="480" w:firstLineChars="200"/>
        <w:jc w:val="both"/>
        <w:textAlignment w:val="auto"/>
        <w:rPr>
          <w:rFonts w:hint="eastAsia" w:ascii="Times New Roman" w:hAnsi="Times New Roman" w:eastAsia="仿宋" w:cs="Times New Roman"/>
          <w:kern w:val="2"/>
          <w:sz w:val="24"/>
          <w:szCs w:val="24"/>
          <w:lang w:val="en-US" w:eastAsia="zh-CN" w:bidi="ar-SA"/>
        </w:rPr>
      </w:pPr>
      <w:r>
        <w:rPr>
          <w:rFonts w:hint="eastAsia" w:ascii="Times New Roman" w:hAnsi="Times New Roman" w:eastAsia="仿宋" w:cs="Times New Roman"/>
          <w:kern w:val="2"/>
          <w:sz w:val="24"/>
          <w:szCs w:val="24"/>
          <w:lang w:val="en-US" w:eastAsia="zh-CN" w:bidi="ar-SA"/>
        </w:rPr>
        <w:t>本项目废气主要为贴纸热压产生的甲醛废气。甲醛废气经收集由送热力中心进行燃烧处理，经燃烧后和现有工程干燥工段废气经现有38m高排气筒排放。</w:t>
      </w:r>
    </w:p>
    <w:p>
      <w:pPr>
        <w:keepNext w:val="0"/>
        <w:keepLines w:val="0"/>
        <w:pageBreakBefore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rPr>
        <w:t>（三）噪声</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eastAsia" w:ascii="Times New Roman" w:hAnsi="Times New Roman" w:eastAsia="仿宋" w:cs="Times New Roman"/>
          <w:kern w:val="2"/>
          <w:sz w:val="24"/>
          <w:szCs w:val="24"/>
          <w:lang w:val="en-US" w:eastAsia="zh-CN" w:bidi="ar-SA"/>
        </w:rPr>
      </w:pPr>
      <w:r>
        <w:rPr>
          <w:rFonts w:hint="eastAsia" w:ascii="Times New Roman" w:hAnsi="Times New Roman" w:eastAsia="仿宋" w:cs="Times New Roman"/>
          <w:kern w:val="2"/>
          <w:sz w:val="24"/>
          <w:szCs w:val="24"/>
          <w:lang w:val="en-US" w:eastAsia="zh-CN" w:bidi="ar-SA"/>
        </w:rPr>
        <w:t>本项目运营期噪声源主要为移裁机、压机、刮边机、进板小车、出板小车等机械设备运行时产生的噪声。针对不同的噪声特性，工程中采取减震、厂房隔声等防治措施。</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rPr>
        <w:t>（</w:t>
      </w:r>
      <w:r>
        <w:rPr>
          <w:rFonts w:hint="eastAsia" w:ascii="Times New Roman" w:hAnsi="Times New Roman" w:eastAsia="楷体" w:cs="Times New Roman"/>
          <w:b/>
          <w:sz w:val="24"/>
          <w:szCs w:val="24"/>
          <w:lang w:eastAsia="zh-CN"/>
        </w:rPr>
        <w:t>四</w:t>
      </w:r>
      <w:r>
        <w:rPr>
          <w:rFonts w:hint="default" w:ascii="Times New Roman" w:hAnsi="Times New Roman" w:eastAsia="楷体" w:cs="Times New Roman"/>
          <w:b/>
          <w:sz w:val="24"/>
          <w:szCs w:val="24"/>
        </w:rPr>
        <w:t>）固体废物</w:t>
      </w:r>
    </w:p>
    <w:p>
      <w:pPr>
        <w:pStyle w:val="2"/>
        <w:keepNext w:val="0"/>
        <w:keepLines w:val="0"/>
        <w:pageBreakBefore w:val="0"/>
        <w:widowControl/>
        <w:kinsoku/>
        <w:wordWrap/>
        <w:overflowPunct/>
        <w:topLinePunct w:val="0"/>
        <w:autoSpaceDE/>
        <w:autoSpaceDN/>
        <w:bidi w:val="0"/>
        <w:adjustRightInd w:val="0"/>
        <w:snapToGrid w:val="0"/>
        <w:spacing w:after="0" w:line="360" w:lineRule="auto"/>
        <w:ind w:firstLine="480" w:firstLineChars="200"/>
        <w:jc w:val="both"/>
        <w:textAlignment w:val="auto"/>
        <w:rPr>
          <w:rFonts w:hint="eastAsia"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①一般固废：</w:t>
      </w:r>
      <w:r>
        <w:rPr>
          <w:rFonts w:hint="eastAsia" w:ascii="Times New Roman" w:hAnsi="Times New Roman" w:eastAsia="仿宋" w:cs="Times New Roman"/>
          <w:kern w:val="2"/>
          <w:sz w:val="24"/>
          <w:szCs w:val="24"/>
          <w:lang w:val="en-US" w:eastAsia="zh-CN" w:bidi="ar-SA"/>
        </w:rPr>
        <w:t>项目修边工艺过程会产生一定量浸渍纸边角料：集中收集，送热能中心燃烧。</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②危险废物：</w:t>
      </w:r>
      <w:r>
        <w:rPr>
          <w:rFonts w:hint="eastAsia" w:ascii="Times New Roman" w:hAnsi="Times New Roman" w:eastAsia="仿宋" w:cs="Times New Roman"/>
          <w:kern w:val="2"/>
          <w:sz w:val="24"/>
          <w:szCs w:val="24"/>
          <w:lang w:val="en-US" w:eastAsia="zh-CN" w:bidi="ar-SA"/>
        </w:rPr>
        <w:t>设备维护产生的废液压油：液压设备每年需维护保养，定期更换液压油。根据《危险废物鉴别标准》（GB 5085.7-2007）和《国家危险固废名录》（2021版），废物代码为HW08，900—218—08，本项目产生的废润滑油统一收集后在厂区危废暂存间暂存，交有厂家回收处置。</w:t>
      </w:r>
    </w:p>
    <w:p>
      <w:pPr>
        <w:keepNext w:val="0"/>
        <w:keepLines w:val="0"/>
        <w:pageBreakBefore w:val="0"/>
        <w:kinsoku/>
        <w:wordWrap/>
        <w:overflowPunct/>
        <w:topLinePunct w:val="0"/>
        <w:bidi w:val="0"/>
        <w:adjustRightInd w:val="0"/>
        <w:snapToGrid w:val="0"/>
        <w:spacing w:after="0" w:line="360" w:lineRule="auto"/>
        <w:ind w:right="0"/>
        <w:jc w:val="both"/>
        <w:rPr>
          <w:rFonts w:hint="default" w:ascii="Times New Roman" w:hAnsi="Times New Roman" w:eastAsia="黑体" w:cs="Times New Roman"/>
          <w:b/>
          <w:sz w:val="24"/>
          <w:szCs w:val="24"/>
        </w:rPr>
      </w:pPr>
      <w:r>
        <w:rPr>
          <w:rFonts w:hint="default" w:ascii="Times New Roman" w:hAnsi="Times New Roman" w:eastAsia="黑体" w:cs="Times New Roman"/>
          <w:b/>
          <w:sz w:val="24"/>
          <w:szCs w:val="24"/>
        </w:rPr>
        <w:t>四、环境保护设施调试效果</w:t>
      </w:r>
    </w:p>
    <w:p>
      <w:pPr>
        <w:keepNext w:val="0"/>
        <w:keepLines w:val="0"/>
        <w:pageBreakBefore w:val="0"/>
        <w:widowControl w:val="0"/>
        <w:numPr>
          <w:ilvl w:val="0"/>
          <w:numId w:val="3"/>
        </w:numPr>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rPr>
        <w:t>废气</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val="en-US" w:eastAsia="zh-CN"/>
        </w:rPr>
        <w:t>项目厂界</w:t>
      </w:r>
      <w:r>
        <w:rPr>
          <w:rFonts w:hint="eastAsia" w:ascii="Times New Roman" w:hAnsi="Times New Roman" w:eastAsia="仿宋" w:cs="Times New Roman"/>
          <w:sz w:val="24"/>
          <w:szCs w:val="24"/>
          <w:lang w:val="en-US" w:eastAsia="zh-CN"/>
        </w:rPr>
        <w:t>甲醛</w:t>
      </w:r>
      <w:r>
        <w:rPr>
          <w:rFonts w:hint="default" w:ascii="Times New Roman" w:hAnsi="Times New Roman" w:eastAsia="仿宋" w:cs="Times New Roman"/>
          <w:sz w:val="24"/>
          <w:szCs w:val="24"/>
          <w:lang w:val="en-US" w:eastAsia="zh-CN"/>
        </w:rPr>
        <w:t>无组织排放浓度范围为</w:t>
      </w:r>
      <w:r>
        <w:rPr>
          <w:rFonts w:hint="eastAsia" w:ascii="Times New Roman" w:hAnsi="Times New Roman" w:eastAsia="仿宋" w:cs="Times New Roman"/>
          <w:sz w:val="24"/>
          <w:szCs w:val="24"/>
          <w:lang w:val="en-US" w:eastAsia="zh-CN"/>
        </w:rPr>
        <w:t>未检出</w:t>
      </w:r>
      <w:r>
        <w:rPr>
          <w:rFonts w:hint="default" w:ascii="Times New Roman" w:hAnsi="Times New Roman" w:eastAsia="仿宋" w:cs="Times New Roman"/>
          <w:sz w:val="24"/>
          <w:szCs w:val="24"/>
          <w:lang w:eastAsia="zh-CN"/>
        </w:rPr>
        <w:t>，满足《大气污染物综合排放标准》（GB16297-1996）中表2二级标准中无组织排放浓度限值（</w:t>
      </w:r>
      <w:r>
        <w:rPr>
          <w:rFonts w:hint="eastAsia" w:ascii="Times New Roman" w:hAnsi="Times New Roman" w:eastAsia="仿宋" w:cs="Times New Roman"/>
          <w:sz w:val="24"/>
          <w:szCs w:val="24"/>
          <w:lang w:val="en-US" w:eastAsia="zh-CN"/>
        </w:rPr>
        <w:t>0.2</w:t>
      </w:r>
      <w:r>
        <w:rPr>
          <w:rFonts w:hint="default" w:ascii="Times New Roman" w:hAnsi="Times New Roman" w:eastAsia="仿宋" w:cs="Times New Roman"/>
          <w:sz w:val="24"/>
          <w:szCs w:val="24"/>
          <w:lang w:val="en-US" w:eastAsia="zh-CN"/>
        </w:rPr>
        <w:t xml:space="preserve"> </w:t>
      </w:r>
      <w:r>
        <w:rPr>
          <w:rFonts w:hint="default" w:ascii="Times New Roman" w:hAnsi="Times New Roman" w:eastAsia="仿宋" w:cs="Times New Roman"/>
          <w:sz w:val="24"/>
          <w:szCs w:val="24"/>
          <w:lang w:eastAsia="zh-CN"/>
        </w:rPr>
        <w:t>mg/m</w:t>
      </w:r>
      <w:r>
        <w:rPr>
          <w:rFonts w:hint="default" w:ascii="Times New Roman" w:hAnsi="Times New Roman" w:eastAsia="仿宋" w:cs="Times New Roman"/>
          <w:sz w:val="24"/>
          <w:szCs w:val="24"/>
          <w:vertAlign w:val="superscript"/>
          <w:lang w:eastAsia="zh-CN"/>
        </w:rPr>
        <w:t>3</w:t>
      </w:r>
      <w:r>
        <w:rPr>
          <w:rFonts w:hint="default" w:ascii="Times New Roman" w:hAnsi="Times New Roman" w:eastAsia="仿宋" w:cs="Times New Roman"/>
          <w:sz w:val="24"/>
          <w:szCs w:val="24"/>
          <w:lang w:eastAsia="zh-CN"/>
        </w:rPr>
        <w:t>）要求。</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val="en-US" w:eastAsia="zh-CN"/>
        </w:rPr>
        <w:t>项目有组织排放</w:t>
      </w:r>
      <w:r>
        <w:rPr>
          <w:rFonts w:hint="eastAsia" w:ascii="Times New Roman" w:hAnsi="Times New Roman" w:eastAsia="仿宋" w:cs="Times New Roman"/>
          <w:sz w:val="24"/>
          <w:szCs w:val="24"/>
          <w:lang w:val="en-US" w:eastAsia="zh-CN"/>
        </w:rPr>
        <w:t>贴纸热压工序热能中心废气处理设施排气筒出口</w:t>
      </w:r>
      <w:r>
        <w:rPr>
          <w:rFonts w:hint="default" w:ascii="Times New Roman" w:hAnsi="Times New Roman" w:eastAsia="仿宋" w:cs="Times New Roman"/>
          <w:sz w:val="24"/>
          <w:szCs w:val="24"/>
          <w:lang w:val="en-US" w:eastAsia="zh-CN"/>
        </w:rPr>
        <w:t>浓度为</w:t>
      </w:r>
      <w:r>
        <w:rPr>
          <w:rFonts w:hint="eastAsia" w:ascii="Times New Roman" w:hAnsi="Times New Roman" w:eastAsia="仿宋" w:cs="Times New Roman"/>
          <w:sz w:val="24"/>
          <w:szCs w:val="24"/>
          <w:lang w:val="en-US" w:eastAsia="zh-CN"/>
        </w:rPr>
        <w:t>未检出</w:t>
      </w:r>
      <w:r>
        <w:rPr>
          <w:rFonts w:hint="default" w:ascii="Times New Roman" w:hAnsi="Times New Roman" w:eastAsia="仿宋" w:cs="Times New Roman"/>
          <w:sz w:val="24"/>
          <w:szCs w:val="24"/>
          <w:lang w:val="en-US" w:eastAsia="zh-CN"/>
        </w:rPr>
        <w:t>，满足《大气污染物综合排放标准》（GB16297-1996）表2二级标准中</w:t>
      </w:r>
      <w:r>
        <w:rPr>
          <w:rFonts w:hint="eastAsia" w:ascii="Times New Roman" w:hAnsi="Times New Roman" w:eastAsia="仿宋" w:cs="Times New Roman"/>
          <w:sz w:val="24"/>
          <w:szCs w:val="24"/>
          <w:lang w:val="en-US" w:eastAsia="zh-CN"/>
        </w:rPr>
        <w:t>甲醛</w:t>
      </w:r>
      <w:r>
        <w:rPr>
          <w:rFonts w:hint="default" w:ascii="Times New Roman" w:hAnsi="Times New Roman" w:eastAsia="仿宋" w:cs="Times New Roman"/>
          <w:sz w:val="24"/>
          <w:szCs w:val="24"/>
          <w:lang w:val="en-US" w:eastAsia="zh-CN"/>
        </w:rPr>
        <w:t>有组织排放浓度限值要求</w:t>
      </w:r>
      <w:r>
        <w:rPr>
          <w:rFonts w:hint="default" w:ascii="Times New Roman" w:hAnsi="Times New Roman" w:eastAsia="仿宋" w:cs="Times New Roman"/>
          <w:sz w:val="24"/>
          <w:szCs w:val="24"/>
          <w:lang w:eastAsia="zh-CN"/>
        </w:rPr>
        <w:t>。</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仿宋" w:cs="Times New Roman"/>
          <w:sz w:val="24"/>
          <w:szCs w:val="24"/>
          <w:lang w:val="en-US" w:eastAsia="zh-CN"/>
        </w:rPr>
      </w:pPr>
      <w:r>
        <w:rPr>
          <w:rFonts w:hint="default" w:ascii="Times New Roman" w:hAnsi="Times New Roman" w:eastAsia="楷体" w:cs="Times New Roman"/>
          <w:b/>
          <w:sz w:val="24"/>
          <w:szCs w:val="24"/>
        </w:rPr>
        <w:t>（二）噪声</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GB" w:eastAsia="zh-CN"/>
        </w:rPr>
        <w:t>项目所在厂区西、南、北四厂界昼间噪声测定值为</w:t>
      </w:r>
      <w:r>
        <w:rPr>
          <w:rFonts w:hint="default" w:ascii="Times New Roman" w:hAnsi="Times New Roman" w:eastAsia="仿宋" w:cs="Times New Roman"/>
          <w:sz w:val="24"/>
          <w:szCs w:val="24"/>
          <w:lang w:val="en-US" w:eastAsia="zh-CN"/>
        </w:rPr>
        <w:t>5</w:t>
      </w:r>
      <w:r>
        <w:rPr>
          <w:rFonts w:hint="eastAsia" w:ascii="Times New Roman" w:hAnsi="Times New Roman" w:eastAsia="仿宋" w:cs="Times New Roman"/>
          <w:sz w:val="24"/>
          <w:szCs w:val="24"/>
          <w:lang w:val="en-US" w:eastAsia="zh-CN"/>
        </w:rPr>
        <w:t>5.4</w:t>
      </w:r>
      <w:r>
        <w:rPr>
          <w:rFonts w:hint="default" w:ascii="Times New Roman" w:hAnsi="Times New Roman" w:eastAsia="仿宋" w:cs="Times New Roman"/>
          <w:sz w:val="24"/>
          <w:szCs w:val="24"/>
          <w:lang w:val="en-US" w:eastAsia="zh-CN"/>
        </w:rPr>
        <w:t>dB（A）~</w:t>
      </w:r>
      <w:r>
        <w:rPr>
          <w:rFonts w:hint="eastAsia" w:ascii="Times New Roman" w:hAnsi="Times New Roman" w:eastAsia="仿宋" w:cs="Times New Roman"/>
          <w:sz w:val="24"/>
          <w:szCs w:val="24"/>
          <w:lang w:val="en-US" w:eastAsia="zh-CN"/>
        </w:rPr>
        <w:t>57.7</w:t>
      </w:r>
      <w:r>
        <w:rPr>
          <w:rFonts w:hint="default" w:ascii="Times New Roman" w:hAnsi="Times New Roman" w:eastAsia="仿宋" w:cs="Times New Roman"/>
          <w:sz w:val="24"/>
          <w:szCs w:val="24"/>
          <w:lang w:val="en-US" w:eastAsia="zh-CN"/>
        </w:rPr>
        <w:t>dB（A）</w:t>
      </w:r>
      <w:r>
        <w:rPr>
          <w:rFonts w:hint="default" w:ascii="Times New Roman" w:hAnsi="Times New Roman" w:eastAsia="仿宋" w:cs="Times New Roman"/>
          <w:sz w:val="24"/>
          <w:szCs w:val="24"/>
          <w:lang w:val="en-GB" w:eastAsia="zh-CN"/>
        </w:rPr>
        <w:t>，均符合《工业企业厂界环境噪声排放标准》（GB12348-2008）</w:t>
      </w:r>
      <w:r>
        <w:rPr>
          <w:rFonts w:hint="eastAsia" w:ascii="Times New Roman" w:hAnsi="Times New Roman" w:eastAsia="仿宋" w:cs="Times New Roman"/>
          <w:sz w:val="24"/>
          <w:szCs w:val="24"/>
          <w:lang w:val="en-US" w:eastAsia="zh-CN"/>
        </w:rPr>
        <w:t>3</w:t>
      </w:r>
      <w:r>
        <w:rPr>
          <w:rFonts w:hint="default" w:ascii="Times New Roman" w:hAnsi="Times New Roman" w:eastAsia="仿宋" w:cs="Times New Roman"/>
          <w:sz w:val="24"/>
          <w:szCs w:val="24"/>
          <w:lang w:val="en-GB" w:eastAsia="zh-CN"/>
        </w:rPr>
        <w:t>类标准限值要求。</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楷体" w:cs="Times New Roman"/>
          <w:b/>
          <w:sz w:val="24"/>
          <w:szCs w:val="24"/>
        </w:rPr>
      </w:pPr>
      <w:r>
        <w:rPr>
          <w:rFonts w:hint="default" w:ascii="Times New Roman" w:hAnsi="Times New Roman" w:eastAsia="楷体" w:cs="Times New Roman"/>
          <w:b/>
          <w:sz w:val="24"/>
          <w:szCs w:val="24"/>
          <w:lang w:val="en-GB"/>
        </w:rPr>
        <w:t>（</w:t>
      </w:r>
      <w:r>
        <w:rPr>
          <w:rFonts w:hint="eastAsia" w:ascii="Times New Roman" w:hAnsi="Times New Roman" w:eastAsia="楷体" w:cs="Times New Roman"/>
          <w:b/>
          <w:sz w:val="24"/>
          <w:szCs w:val="24"/>
          <w:lang w:eastAsia="zh-CN"/>
        </w:rPr>
        <w:t>三</w:t>
      </w:r>
      <w:r>
        <w:rPr>
          <w:rFonts w:hint="default" w:ascii="Times New Roman" w:hAnsi="Times New Roman" w:eastAsia="楷体" w:cs="Times New Roman"/>
          <w:b/>
          <w:sz w:val="24"/>
          <w:szCs w:val="24"/>
          <w:lang w:val="en-GB"/>
        </w:rPr>
        <w:t>）</w:t>
      </w:r>
      <w:r>
        <w:rPr>
          <w:rFonts w:hint="default" w:ascii="Times New Roman" w:hAnsi="Times New Roman" w:eastAsia="楷体" w:cs="Times New Roman"/>
          <w:b/>
          <w:sz w:val="24"/>
          <w:szCs w:val="24"/>
        </w:rPr>
        <w:t>固废处理处置</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本项目运营过程中产生的固体废物主要有一般固废和危险废物。</w:t>
      </w:r>
    </w:p>
    <w:p>
      <w:pPr>
        <w:pStyle w:val="2"/>
        <w:keepNext w:val="0"/>
        <w:keepLines w:val="0"/>
        <w:pageBreakBefore w:val="0"/>
        <w:widowControl/>
        <w:kinsoku/>
        <w:wordWrap/>
        <w:overflowPunct/>
        <w:topLinePunct w:val="0"/>
        <w:autoSpaceDE/>
        <w:autoSpaceDN/>
        <w:bidi w:val="0"/>
        <w:adjustRightInd w:val="0"/>
        <w:snapToGrid w:val="0"/>
        <w:spacing w:after="0" w:line="360" w:lineRule="auto"/>
        <w:ind w:firstLine="480" w:firstLineChars="200"/>
        <w:jc w:val="both"/>
        <w:textAlignment w:val="auto"/>
        <w:rPr>
          <w:rFonts w:hint="eastAsia"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①一般固废：</w:t>
      </w:r>
      <w:r>
        <w:rPr>
          <w:rFonts w:hint="eastAsia" w:ascii="Times New Roman" w:hAnsi="Times New Roman" w:eastAsia="仿宋" w:cs="Times New Roman"/>
          <w:kern w:val="2"/>
          <w:sz w:val="24"/>
          <w:szCs w:val="24"/>
          <w:lang w:val="en-US" w:eastAsia="zh-CN" w:bidi="ar-SA"/>
        </w:rPr>
        <w:t>项目修边工艺过程会产生一定量浸渍纸边角料：集中收集，送热能中心燃烧。</w:t>
      </w:r>
    </w:p>
    <w:p>
      <w:pPr>
        <w:keepNext w:val="0"/>
        <w:keepLines w:val="0"/>
        <w:pageBreakBefore w:val="0"/>
        <w:widowControl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黑体" w:cs="Times New Roman"/>
          <w:b/>
          <w:sz w:val="24"/>
          <w:szCs w:val="24"/>
        </w:rPr>
      </w:pPr>
      <w:r>
        <w:rPr>
          <w:rFonts w:hint="default" w:ascii="Times New Roman" w:hAnsi="Times New Roman" w:eastAsia="仿宋" w:cs="Times New Roman"/>
          <w:kern w:val="2"/>
          <w:sz w:val="24"/>
          <w:szCs w:val="24"/>
          <w:lang w:val="en-US" w:eastAsia="zh-CN" w:bidi="ar-SA"/>
        </w:rPr>
        <w:t>②危险废物：</w:t>
      </w:r>
      <w:r>
        <w:rPr>
          <w:rFonts w:hint="eastAsia" w:ascii="Times New Roman" w:hAnsi="Times New Roman" w:eastAsia="仿宋" w:cs="Times New Roman"/>
          <w:kern w:val="2"/>
          <w:sz w:val="24"/>
          <w:szCs w:val="24"/>
          <w:lang w:val="en-US" w:eastAsia="zh-CN" w:bidi="ar-SA"/>
        </w:rPr>
        <w:t>设备维护产生的废液压油：液压设备每年需维护保养，定期更换液压油。根据《危险废物鉴别标准》（GB 5085.7-2007）和《国家危险固废名录》（2021版），废物代码为HW08，900—218—08，本项目产生的废润滑油统一收集后在厂区危废暂存间暂存，交有厂家回收处置。</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黑体" w:cs="Times New Roman"/>
          <w:b/>
          <w:sz w:val="24"/>
          <w:szCs w:val="24"/>
        </w:rPr>
      </w:pPr>
      <w:r>
        <w:rPr>
          <w:rFonts w:hint="default" w:ascii="Times New Roman" w:hAnsi="Times New Roman" w:eastAsia="黑体" w:cs="Times New Roman"/>
          <w:b/>
          <w:sz w:val="24"/>
          <w:szCs w:val="24"/>
        </w:rPr>
        <w:t>五、工程建设对环境的影响</w:t>
      </w:r>
    </w:p>
    <w:p>
      <w:pPr>
        <w:keepNext w:val="0"/>
        <w:keepLines w:val="0"/>
        <w:pageBreakBefore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根据验收监测结果，本项目废气、噪声均能够达标，项目运营期间，在加强环保管理的条件下，对周边环境影响较小。</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黑体" w:cs="Times New Roman"/>
          <w:b/>
          <w:sz w:val="24"/>
          <w:szCs w:val="24"/>
        </w:rPr>
      </w:pPr>
      <w:r>
        <w:rPr>
          <w:rFonts w:hint="default" w:ascii="Times New Roman" w:hAnsi="Times New Roman" w:eastAsia="黑体" w:cs="Times New Roman"/>
          <w:b/>
          <w:sz w:val="24"/>
          <w:szCs w:val="24"/>
        </w:rPr>
        <w:t>六、验收结论</w:t>
      </w:r>
    </w:p>
    <w:p>
      <w:pPr>
        <w:keepNext w:val="0"/>
        <w:keepLines w:val="0"/>
        <w:pageBreakBefore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根据该项目竣工环境保护验收检测报告和现场检查，项目执行了环境影响评价和“三同时”管理制度，基本落实了环评报告及其批复所规定的各项环境污染防治措施，外排污染物符合达标排放要求。验收组经认真讨论，各污染源和厂界污染物排放能够达到排放标准要求，主要污染物排放总量不超过总量控制指标。验收工作组原则同意本项目通过竣工环境保护验收。</w:t>
      </w:r>
    </w:p>
    <w:p>
      <w:pPr>
        <w:keepNext w:val="0"/>
        <w:keepLines w:val="0"/>
        <w:pageBreakBefore w:val="0"/>
        <w:widowControl w:val="0"/>
        <w:numPr>
          <w:ilvl w:val="0"/>
          <w:numId w:val="4"/>
        </w:numPr>
        <w:kinsoku/>
        <w:wordWrap/>
        <w:overflowPunct/>
        <w:topLinePunct w:val="0"/>
        <w:bidi w:val="0"/>
        <w:adjustRightInd w:val="0"/>
        <w:snapToGrid w:val="0"/>
        <w:spacing w:after="0" w:line="360" w:lineRule="auto"/>
        <w:ind w:right="0"/>
        <w:jc w:val="both"/>
        <w:rPr>
          <w:rFonts w:hint="default" w:ascii="Times New Roman" w:hAnsi="Times New Roman" w:eastAsia="黑体" w:cs="Times New Roman"/>
          <w:b/>
          <w:sz w:val="24"/>
          <w:szCs w:val="24"/>
        </w:rPr>
      </w:pPr>
      <w:r>
        <w:rPr>
          <w:rFonts w:hint="default" w:ascii="Times New Roman" w:hAnsi="Times New Roman" w:eastAsia="黑体" w:cs="Times New Roman"/>
          <w:b/>
          <w:sz w:val="24"/>
          <w:szCs w:val="24"/>
        </w:rPr>
        <w:t>后续要求</w:t>
      </w:r>
    </w:p>
    <w:p>
      <w:pPr>
        <w:keepNext w:val="0"/>
        <w:keepLines w:val="0"/>
        <w:pageBreakBefore w:val="0"/>
        <w:kinsoku/>
        <w:wordWrap/>
        <w:overflowPunct/>
        <w:topLinePunct w:val="0"/>
        <w:bidi w:val="0"/>
        <w:adjustRightInd w:val="0"/>
        <w:snapToGrid w:val="0"/>
        <w:spacing w:after="0" w:line="360" w:lineRule="auto"/>
        <w:ind w:right="0" w:firstLine="480" w:firstLineChars="200"/>
        <w:jc w:val="both"/>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1.明确排污许可、环境应急等前期手续的办理进度。</w:t>
      </w:r>
    </w:p>
    <w:p>
      <w:pPr>
        <w:keepNext w:val="0"/>
        <w:keepLines w:val="0"/>
        <w:pageBreakBefore w:val="0"/>
        <w:kinsoku/>
        <w:wordWrap/>
        <w:overflowPunct/>
        <w:topLinePunct w:val="0"/>
        <w:bidi w:val="0"/>
        <w:adjustRightInd w:val="0"/>
        <w:snapToGrid w:val="0"/>
        <w:spacing w:after="0" w:line="360" w:lineRule="auto"/>
        <w:ind w:right="0" w:firstLine="480" w:firstLineChars="200"/>
        <w:jc w:val="both"/>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2.附上热压废气接至燃烧中心废气处理处的管道衔接照片。</w:t>
      </w:r>
    </w:p>
    <w:p>
      <w:pPr>
        <w:keepNext w:val="0"/>
        <w:keepLines w:val="0"/>
        <w:pageBreakBefore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3.根据实际完善平面布局图。加强日常运维管理，确保稳定运行。</w:t>
      </w:r>
    </w:p>
    <w:p>
      <w:pPr>
        <w:keepNext w:val="0"/>
        <w:keepLines w:val="0"/>
        <w:pageBreakBefore w:val="0"/>
        <w:widowControl w:val="0"/>
        <w:kinsoku/>
        <w:wordWrap/>
        <w:overflowPunct/>
        <w:topLinePunct w:val="0"/>
        <w:bidi w:val="0"/>
        <w:adjustRightInd w:val="0"/>
        <w:snapToGrid w:val="0"/>
        <w:spacing w:after="0" w:line="360" w:lineRule="auto"/>
        <w:ind w:right="0"/>
        <w:jc w:val="both"/>
        <w:rPr>
          <w:rFonts w:hint="default" w:ascii="Times New Roman" w:hAnsi="Times New Roman" w:eastAsia="黑体" w:cs="Times New Roman"/>
          <w:b/>
          <w:sz w:val="24"/>
          <w:szCs w:val="24"/>
        </w:rPr>
      </w:pPr>
      <w:r>
        <w:rPr>
          <w:rFonts w:hint="default" w:ascii="Times New Roman" w:hAnsi="Times New Roman" w:eastAsia="黑体" w:cs="Times New Roman"/>
          <w:b/>
          <w:sz w:val="24"/>
          <w:szCs w:val="24"/>
        </w:rPr>
        <w:t>八、验收人员信息</w:t>
      </w:r>
    </w:p>
    <w:p>
      <w:pPr>
        <w:keepNext w:val="0"/>
        <w:keepLines w:val="0"/>
        <w:pageBreakBefore w:val="0"/>
        <w:kinsoku/>
        <w:wordWrap/>
        <w:overflowPunct/>
        <w:topLinePunct w:val="0"/>
        <w:bidi w:val="0"/>
        <w:adjustRightInd w:val="0"/>
        <w:snapToGrid w:val="0"/>
        <w:spacing w:after="0" w:line="360" w:lineRule="auto"/>
        <w:ind w:right="0" w:firstLine="480" w:firstLineChars="200"/>
        <w:jc w:val="both"/>
        <w:rPr>
          <w:rFonts w:hint="default" w:ascii="Times New Roman" w:hAnsi="Times New Roman" w:eastAsia="仿宋" w:cs="Times New Roman"/>
          <w:sz w:val="24"/>
          <w:szCs w:val="24"/>
        </w:rPr>
        <w:sectPr>
          <w:pgSz w:w="11906" w:h="16838"/>
          <w:pgMar w:top="1440" w:right="1134" w:bottom="1440" w:left="1701" w:header="851" w:footer="992" w:gutter="0"/>
          <w:cols w:space="425" w:num="1"/>
          <w:docGrid w:type="lines" w:linePitch="312" w:charSpace="0"/>
        </w:sectPr>
      </w:pPr>
      <w:r>
        <w:rPr>
          <w:rFonts w:hint="default" w:ascii="Times New Roman" w:hAnsi="Times New Roman" w:eastAsia="仿宋" w:cs="Times New Roman"/>
          <w:sz w:val="24"/>
          <w:szCs w:val="24"/>
        </w:rPr>
        <w:t>验收工作组人员签到表附后。</w:t>
      </w:r>
    </w:p>
    <w:p>
      <w:pPr>
        <w:pStyle w:val="2"/>
        <w:rPr>
          <w:rFonts w:hint="eastAsia"/>
          <w:lang w:eastAsia="zh-CN"/>
        </w:rPr>
      </w:pPr>
    </w:p>
    <w:p>
      <w:pPr>
        <w:jc w:val="center"/>
        <w:rPr>
          <w:rFonts w:hint="eastAsia" w:ascii="宋体" w:hAnsi="宋体" w:eastAsia="宋体" w:cs="宋体"/>
          <w:sz w:val="24"/>
          <w:szCs w:val="24"/>
          <w:lang w:eastAsia="zh-CN"/>
        </w:rPr>
      </w:pPr>
      <w:r>
        <w:drawing>
          <wp:inline distT="0" distB="0" distL="114300" distR="114300">
            <wp:extent cx="5766435" cy="8289290"/>
            <wp:effectExtent l="0" t="0" r="5715" b="165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9"/>
                    <a:stretch>
                      <a:fillRect/>
                    </a:stretch>
                  </pic:blipFill>
                  <pic:spPr>
                    <a:xfrm>
                      <a:off x="0" y="0"/>
                      <a:ext cx="5766435" cy="8289290"/>
                    </a:xfrm>
                    <a:prstGeom prst="rect">
                      <a:avLst/>
                    </a:prstGeom>
                    <a:noFill/>
                    <a:ln>
                      <a:noFill/>
                    </a:ln>
                  </pic:spPr>
                </pic:pic>
              </a:graphicData>
            </a:graphic>
          </wp:inline>
        </w:drawing>
      </w:r>
    </w:p>
    <w:p>
      <w:pPr>
        <w:jc w:val="center"/>
        <w:rPr>
          <w:rFonts w:hint="eastAsia" w:ascii="宋体" w:hAnsi="宋体" w:eastAsia="宋体" w:cs="宋体"/>
          <w:sz w:val="24"/>
          <w:szCs w:val="24"/>
          <w:lang w:eastAsia="zh-CN"/>
        </w:rPr>
      </w:pPr>
    </w:p>
    <w:p>
      <w:pPr>
        <w:jc w:val="center"/>
        <w:rPr>
          <w:rFonts w:hint="eastAsia" w:ascii="宋体" w:hAnsi="宋体" w:eastAsia="宋体" w:cs="宋体"/>
          <w:sz w:val="24"/>
          <w:szCs w:val="24"/>
          <w:lang w:eastAsia="zh-CN"/>
        </w:rPr>
        <w:sectPr>
          <w:pgSz w:w="11906" w:h="16838"/>
          <w:pgMar w:top="1440" w:right="1800" w:bottom="1440" w:left="1800" w:header="851" w:footer="992" w:gutter="0"/>
          <w:cols w:space="425" w:num="1"/>
          <w:docGrid w:type="lines" w:linePitch="312" w:charSpace="0"/>
        </w:sectPr>
      </w:pPr>
    </w:p>
    <w:p>
      <w:pPr>
        <w:jc w:val="right"/>
        <w:sectPr>
          <w:pgSz w:w="16838" w:h="11906" w:orient="landscape"/>
          <w:pgMar w:top="1800" w:right="1440" w:bottom="1800" w:left="1440" w:header="851" w:footer="992" w:gutter="0"/>
          <w:cols w:space="425" w:num="1"/>
          <w:docGrid w:type="lines" w:linePitch="312" w:charSpace="0"/>
        </w:sectPr>
      </w:pPr>
      <w:r>
        <w:drawing>
          <wp:inline distT="0" distB="0" distL="114300" distR="114300">
            <wp:extent cx="8862060" cy="4974590"/>
            <wp:effectExtent l="0" t="0" r="15240" b="165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0"/>
                    <a:stretch>
                      <a:fillRect/>
                    </a:stretch>
                  </pic:blipFill>
                  <pic:spPr>
                    <a:xfrm>
                      <a:off x="0" y="0"/>
                      <a:ext cx="8862060" cy="4974590"/>
                    </a:xfrm>
                    <a:prstGeom prst="rect">
                      <a:avLst/>
                    </a:prstGeom>
                    <a:noFill/>
                    <a:ln>
                      <a:noFill/>
                    </a:ln>
                  </pic:spPr>
                </pic:pic>
              </a:graphicData>
            </a:graphic>
          </wp:inline>
        </w:drawing>
      </w:r>
    </w:p>
    <w:p>
      <w:pPr>
        <w:jc w:val="right"/>
        <w:rPr>
          <w:rFonts w:hint="eastAsia"/>
          <w:lang w:eastAsia="zh-CN"/>
        </w:rPr>
      </w:pPr>
      <w:r>
        <w:rPr>
          <w:rFonts w:hint="eastAsia"/>
          <w:lang w:eastAsia="zh-CN"/>
        </w:rPr>
        <w:t>附件十二</w:t>
      </w:r>
    </w:p>
    <w:p>
      <w:pPr>
        <w:jc w:val="center"/>
        <w:rPr>
          <w:rFonts w:hint="eastAsia" w:ascii="黑体" w:eastAsia="黑体"/>
          <w:b/>
          <w:sz w:val="32"/>
          <w:szCs w:val="32"/>
        </w:rPr>
      </w:pPr>
      <w:r>
        <w:rPr>
          <w:rFonts w:hint="eastAsia" w:ascii="黑体" w:eastAsia="黑体"/>
          <w:b/>
          <w:sz w:val="32"/>
          <w:szCs w:val="32"/>
        </w:rPr>
        <w:t>建设项目工程竣工环境保护“三同时”验收登记表</w:t>
      </w:r>
    </w:p>
    <w:p>
      <w:pPr>
        <w:adjustRightInd w:val="0"/>
        <w:snapToGrid w:val="0"/>
        <w:rPr>
          <w:rFonts w:ascii="宋体" w:hAnsi="宋体"/>
          <w:sz w:val="18"/>
          <w:szCs w:val="18"/>
        </w:rPr>
      </w:pPr>
      <w:r>
        <w:rPr>
          <w:rFonts w:ascii="宋体" w:hAnsi="宋体"/>
          <w:sz w:val="18"/>
          <w:szCs w:val="18"/>
        </w:rPr>
        <w:t>填表单位（盖章）：</w:t>
      </w:r>
      <w:r>
        <w:rPr>
          <w:rFonts w:hint="eastAsia" w:ascii="Times New Roman" w:hAnsi="Times New Roman" w:eastAsia="宋体" w:cs="Times New Roman"/>
          <w:color w:val="auto"/>
          <w:sz w:val="18"/>
          <w:szCs w:val="18"/>
          <w:highlight w:val="none"/>
          <w:lang w:eastAsia="zh-CN"/>
        </w:rPr>
        <w:t>濮阳市光明密度板制品有限公司</w:t>
      </w:r>
      <w:r>
        <w:rPr>
          <w:rFonts w:hint="eastAsia" w:ascii="Times New Roman" w:hAnsi="Times New Roman" w:eastAsia="宋体" w:cs="Times New Roman"/>
          <w:color w:val="auto"/>
          <w:sz w:val="18"/>
          <w:szCs w:val="18"/>
          <w:lang w:val="en-US" w:eastAsia="zh-CN"/>
        </w:rPr>
        <w:t xml:space="preserve">    </w:t>
      </w:r>
      <w:r>
        <w:rPr>
          <w:rFonts w:hint="eastAsia" w:ascii="宋体" w:hAnsi="宋体"/>
          <w:color w:val="FF0000"/>
          <w:sz w:val="18"/>
          <w:szCs w:val="18"/>
        </w:rPr>
        <w:t xml:space="preserve"> </w:t>
      </w:r>
      <w:r>
        <w:rPr>
          <w:rFonts w:hint="eastAsia" w:ascii="宋体" w:hAnsi="宋体"/>
          <w:sz w:val="18"/>
          <w:szCs w:val="18"/>
        </w:rPr>
        <w:t xml:space="preserve"> </w:t>
      </w:r>
      <w:r>
        <w:rPr>
          <w:rFonts w:ascii="宋体" w:hAnsi="宋体"/>
          <w:sz w:val="18"/>
          <w:szCs w:val="18"/>
        </w:rPr>
        <w:t xml:space="preserve">       </w:t>
      </w:r>
      <w:r>
        <w:rPr>
          <w:rFonts w:hint="eastAsia" w:ascii="宋体" w:hAnsi="宋体"/>
          <w:sz w:val="18"/>
          <w:szCs w:val="18"/>
        </w:rPr>
        <w:t xml:space="preserve">          </w:t>
      </w:r>
      <w:r>
        <w:rPr>
          <w:rFonts w:ascii="宋体" w:hAnsi="宋体"/>
          <w:sz w:val="18"/>
          <w:szCs w:val="18"/>
        </w:rPr>
        <w:t xml:space="preserve">填表人（签字）： </w:t>
      </w:r>
      <w:r>
        <w:rPr>
          <w:rFonts w:hint="eastAsia" w:ascii="宋体" w:hAnsi="宋体"/>
          <w:sz w:val="18"/>
          <w:szCs w:val="18"/>
        </w:rPr>
        <w:t xml:space="preserve">          </w:t>
      </w:r>
      <w:r>
        <w:rPr>
          <w:rFonts w:hint="eastAsia" w:ascii="宋体" w:hAnsi="宋体"/>
          <w:sz w:val="18"/>
          <w:szCs w:val="18"/>
          <w:lang w:val="en-US" w:eastAsia="zh-CN"/>
        </w:rPr>
        <w:t xml:space="preserve">   </w:t>
      </w:r>
      <w:r>
        <w:rPr>
          <w:rFonts w:hint="eastAsia" w:ascii="宋体" w:hAnsi="宋体"/>
          <w:sz w:val="18"/>
          <w:szCs w:val="18"/>
        </w:rPr>
        <w:t xml:space="preserve">     </w:t>
      </w:r>
      <w:r>
        <w:rPr>
          <w:rFonts w:ascii="宋体" w:hAnsi="宋体"/>
          <w:sz w:val="18"/>
          <w:szCs w:val="18"/>
        </w:rPr>
        <w:t xml:space="preserve">                     项目经办人（签字）：</w:t>
      </w:r>
    </w:p>
    <w:tbl>
      <w:tblPr>
        <w:tblStyle w:val="6"/>
        <w:tblpPr w:leftFromText="180" w:rightFromText="180" w:vertAnchor="text" w:horzAnchor="page" w:tblpXSpec="center" w:tblpY="84"/>
        <w:tblOverlap w:val="never"/>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4"/>
        <w:gridCol w:w="1028"/>
        <w:gridCol w:w="670"/>
        <w:gridCol w:w="1158"/>
        <w:gridCol w:w="87"/>
        <w:gridCol w:w="1048"/>
        <w:gridCol w:w="504"/>
        <w:gridCol w:w="1019"/>
        <w:gridCol w:w="106"/>
        <w:gridCol w:w="563"/>
        <w:gridCol w:w="445"/>
        <w:gridCol w:w="730"/>
        <w:gridCol w:w="414"/>
        <w:gridCol w:w="1295"/>
        <w:gridCol w:w="1126"/>
        <w:gridCol w:w="1157"/>
        <w:gridCol w:w="1121"/>
        <w:gridCol w:w="949"/>
        <w:gridCol w:w="881"/>
        <w:gridCol w:w="241"/>
        <w:gridCol w:w="9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148" w:type="pct"/>
            <w:vMerge w:val="restart"/>
            <w:noWrap w:val="0"/>
            <w:textDirection w:val="tbRlV"/>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r>
              <w:rPr>
                <w:rFonts w:hint="default" w:ascii="Times New Roman" w:hAnsi="Times New Roman" w:cs="Times New Roman"/>
                <w:sz w:val="18"/>
                <w:szCs w:val="18"/>
              </w:rPr>
              <w:t>建 设 项 目</w:t>
            </w: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r>
              <w:rPr>
                <w:rFonts w:hint="default" w:ascii="Times New Roman" w:hAnsi="Times New Roman" w:cs="Times New Roman"/>
                <w:sz w:val="18"/>
                <w:szCs w:val="18"/>
              </w:rPr>
              <w:t>项目名称</w:t>
            </w:r>
          </w:p>
        </w:tc>
        <w:tc>
          <w:tcPr>
            <w:tcW w:w="1777" w:type="pct"/>
            <w:gridSpan w:val="9"/>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highlight w:val="none"/>
                <w:lang w:eastAsia="zh-CN"/>
              </w:rPr>
              <w:t>濮阳市光明密度板制品有限公司密度板技术改造</w:t>
            </w:r>
            <w:r>
              <w:rPr>
                <w:rFonts w:hint="default" w:ascii="Times New Roman" w:hAnsi="Times New Roman" w:eastAsia="宋体" w:cs="Times New Roman"/>
                <w:color w:val="auto"/>
                <w:sz w:val="18"/>
                <w:szCs w:val="18"/>
                <w:highlight w:val="none"/>
              </w:rPr>
              <w:t>项目</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rPr>
              <w:t>建设地点</w:t>
            </w:r>
          </w:p>
        </w:tc>
        <w:tc>
          <w:tcPr>
            <w:tcW w:w="2003" w:type="pct"/>
            <w:gridSpan w:val="7"/>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lang w:eastAsia="zh-CN"/>
              </w:rPr>
            </w:pPr>
            <w:r>
              <w:rPr>
                <w:rFonts w:hint="eastAsia" w:ascii="Times New Roman" w:hAnsi="Times New Roman" w:eastAsia="宋体" w:cs="Times New Roman"/>
                <w:color w:val="auto"/>
                <w:sz w:val="18"/>
                <w:szCs w:val="18"/>
                <w:highlight w:val="none"/>
                <w:lang w:eastAsia="zh-CN"/>
              </w:rPr>
              <w:t>范县产业集聚区濮王产业园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9"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r>
              <w:rPr>
                <w:rFonts w:hint="default" w:ascii="Times New Roman" w:hAnsi="Times New Roman" w:cs="Times New Roman"/>
                <w:sz w:val="18"/>
                <w:szCs w:val="18"/>
              </w:rPr>
              <w:t>行业类别</w:t>
            </w:r>
          </w:p>
        </w:tc>
        <w:tc>
          <w:tcPr>
            <w:tcW w:w="1777" w:type="pct"/>
            <w:gridSpan w:val="9"/>
            <w:noWrap w:val="0"/>
            <w:vAlign w:val="center"/>
          </w:tcPr>
          <w:p>
            <w:pPr>
              <w:pStyle w:val="12"/>
              <w:keepNext w:val="0"/>
              <w:keepLines w:val="0"/>
              <w:pageBreakBefore w:val="0"/>
              <w:kinsoku/>
              <w:wordWrap/>
              <w:overflowPunct/>
              <w:topLinePunct w:val="0"/>
              <w:autoSpaceDE/>
              <w:autoSpaceDN/>
              <w:bidi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kern w:val="2"/>
                <w:sz w:val="18"/>
                <w:szCs w:val="18"/>
                <w:highlight w:val="none"/>
                <w:lang w:val="en-US" w:eastAsia="zh-CN" w:bidi="ar-SA"/>
              </w:rPr>
              <w:t>C202人造板制造</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rPr>
              <w:t>建设性质</w:t>
            </w:r>
          </w:p>
        </w:tc>
        <w:tc>
          <w:tcPr>
            <w:tcW w:w="2003" w:type="pct"/>
            <w:gridSpan w:val="7"/>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rPr>
            </w:pPr>
            <w:r>
              <w:rPr>
                <w:rFonts w:hint="eastAsia" w:ascii="Times New Roman" w:hAnsi="Times New Roman" w:cs="Times New Roman"/>
                <w:color w:val="auto"/>
                <w:sz w:val="18"/>
                <w:szCs w:val="18"/>
                <w:lang w:eastAsia="zh-CN"/>
              </w:rPr>
              <w:t>□</w:t>
            </w:r>
            <w:r>
              <w:rPr>
                <w:rFonts w:hint="default" w:ascii="Times New Roman" w:hAnsi="Times New Roman" w:eastAsia="宋体" w:cs="Times New Roman"/>
                <w:color w:val="auto"/>
                <w:sz w:val="18"/>
                <w:szCs w:val="18"/>
              </w:rPr>
              <w:t xml:space="preserve">新 建            </w:t>
            </w:r>
            <w:r>
              <w:rPr>
                <w:rFonts w:hint="eastAsia" w:ascii="Times New Roman" w:hAnsi="Times New Roman" w:cs="Times New Roman"/>
                <w:color w:val="auto"/>
                <w:sz w:val="18"/>
                <w:szCs w:val="18"/>
                <w:lang w:eastAsia="zh-CN"/>
              </w:rPr>
              <w:t>□</w:t>
            </w:r>
            <w:r>
              <w:rPr>
                <w:rFonts w:hint="default" w:ascii="Times New Roman" w:hAnsi="Times New Roman" w:eastAsia="宋体" w:cs="Times New Roman"/>
                <w:color w:val="auto"/>
                <w:sz w:val="18"/>
                <w:szCs w:val="18"/>
              </w:rPr>
              <w:t xml:space="preserve">改 扩 建             </w:t>
            </w:r>
            <w:r>
              <w:rPr>
                <w:rFonts w:hint="eastAsia" w:ascii="Times New Roman" w:hAnsi="Times New Roman" w:cs="Times New Roman"/>
                <w:color w:val="auto"/>
                <w:sz w:val="18"/>
                <w:szCs w:val="18"/>
                <w:lang w:eastAsia="zh-CN"/>
              </w:rPr>
              <w:t>☑</w:t>
            </w:r>
            <w:r>
              <w:rPr>
                <w:rFonts w:hint="default" w:ascii="Times New Roman" w:hAnsi="Times New Roman" w:eastAsia="宋体" w:cs="Times New Roman"/>
                <w:color w:val="auto"/>
                <w:sz w:val="18"/>
                <w:szCs w:val="18"/>
              </w:rPr>
              <w:t>技 术 改 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设计生产能力</w:t>
            </w:r>
          </w:p>
        </w:tc>
        <w:tc>
          <w:tcPr>
            <w:tcW w:w="877"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val="en-US" w:eastAsia="zh-CN"/>
              </w:rPr>
            </w:pPr>
            <w:r>
              <w:rPr>
                <w:rFonts w:hint="default" w:ascii="Times New Roman" w:hAnsi="Times New Roman" w:eastAsia="宋体" w:cs="Times New Roman"/>
                <w:color w:val="auto"/>
                <w:kern w:val="2"/>
                <w:sz w:val="18"/>
                <w:szCs w:val="18"/>
                <w:highlight w:val="none"/>
                <w:lang w:val="en-US" w:eastAsia="zh-CN" w:bidi="ar-SA"/>
              </w:rPr>
              <w:t xml:space="preserve">年产 </w:t>
            </w:r>
            <w:r>
              <w:rPr>
                <w:rFonts w:hint="eastAsia" w:ascii="Times New Roman" w:hAnsi="Times New Roman" w:eastAsia="宋体" w:cs="Times New Roman"/>
                <w:color w:val="auto"/>
                <w:kern w:val="2"/>
                <w:sz w:val="18"/>
                <w:szCs w:val="18"/>
                <w:highlight w:val="none"/>
                <w:lang w:val="en-US" w:eastAsia="zh-CN" w:bidi="ar-SA"/>
              </w:rPr>
              <w:t>21.6万张环保贴面板</w:t>
            </w:r>
          </w:p>
        </w:tc>
        <w:tc>
          <w:tcPr>
            <w:tcW w:w="320"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项目开工日期</w:t>
            </w:r>
          </w:p>
        </w:tc>
        <w:tc>
          <w:tcPr>
            <w:tcW w:w="579"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000000" w:themeColor="text1"/>
                <w:sz w:val="18"/>
                <w:szCs w:val="18"/>
                <w:highlight w:val="none"/>
                <w:lang w:val="en-US" w:eastAsia="zh-CN"/>
                <w14:textFill>
                  <w14:solidFill>
                    <w14:schemeClr w14:val="tx1"/>
                  </w14:solidFill>
                </w14:textFill>
              </w:rPr>
              <w:t>20</w:t>
            </w:r>
            <w:r>
              <w:rPr>
                <w:rFonts w:hint="eastAsia" w:ascii="Times New Roman" w:hAnsi="Times New Roman" w:cs="Times New Roman"/>
                <w:color w:val="000000" w:themeColor="text1"/>
                <w:sz w:val="18"/>
                <w:szCs w:val="18"/>
                <w:highlight w:val="none"/>
                <w:lang w:val="en-US" w:eastAsia="zh-CN"/>
                <w14:textFill>
                  <w14:solidFill>
                    <w14:schemeClr w14:val="tx1"/>
                  </w14:solidFill>
                </w14:textFill>
              </w:rPr>
              <w:t>21</w:t>
            </w:r>
            <w:r>
              <w:rPr>
                <w:rFonts w:hint="default" w:ascii="Times New Roman" w:hAnsi="Times New Roman" w:eastAsia="宋体" w:cs="Times New Roman"/>
                <w:color w:val="000000" w:themeColor="text1"/>
                <w:sz w:val="18"/>
                <w:szCs w:val="18"/>
                <w:highlight w:val="none"/>
                <w:lang w:val="en-US" w:eastAsia="zh-CN"/>
                <w14:textFill>
                  <w14:solidFill>
                    <w14:schemeClr w14:val="tx1"/>
                  </w14:solidFill>
                </w14:textFill>
              </w:rPr>
              <w:t>年</w:t>
            </w:r>
            <w:r>
              <w:rPr>
                <w:rFonts w:hint="eastAsia" w:ascii="Times New Roman" w:hAnsi="Times New Roman" w:cs="Times New Roman"/>
                <w:color w:val="000000" w:themeColor="text1"/>
                <w:sz w:val="18"/>
                <w:szCs w:val="18"/>
                <w:highlight w:val="none"/>
                <w:lang w:val="en-US" w:eastAsia="zh-CN"/>
                <w14:textFill>
                  <w14:solidFill>
                    <w14:schemeClr w14:val="tx1"/>
                  </w14:solidFill>
                </w14:textFill>
              </w:rPr>
              <w:t>2</w:t>
            </w:r>
            <w:r>
              <w:rPr>
                <w:rFonts w:hint="default" w:ascii="Times New Roman" w:hAnsi="Times New Roman" w:eastAsia="宋体" w:cs="Times New Roman"/>
                <w:color w:val="000000" w:themeColor="text1"/>
                <w:sz w:val="18"/>
                <w:szCs w:val="18"/>
                <w:highlight w:val="none"/>
                <w:lang w:val="en-US" w:eastAsia="zh-CN"/>
                <w14:textFill>
                  <w14:solidFill>
                    <w14:schemeClr w14:val="tx1"/>
                  </w14:solidFill>
                </w14:textFill>
              </w:rPr>
              <w:t>月</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b w:val="0"/>
                <w:bCs w:val="0"/>
                <w:color w:val="auto"/>
                <w:sz w:val="18"/>
                <w:szCs w:val="18"/>
                <w:highlight w:val="none"/>
              </w:rPr>
            </w:pPr>
            <w:r>
              <w:rPr>
                <w:rFonts w:hint="default" w:ascii="Times New Roman" w:hAnsi="Times New Roman" w:eastAsia="宋体" w:cs="Times New Roman"/>
                <w:b w:val="0"/>
                <w:bCs w:val="0"/>
                <w:color w:val="auto"/>
                <w:sz w:val="18"/>
                <w:szCs w:val="18"/>
                <w:highlight w:val="none"/>
              </w:rPr>
              <w:t>实际生产能力</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b w:val="0"/>
                <w:bCs w:val="0"/>
                <w:color w:val="auto"/>
                <w:sz w:val="18"/>
                <w:szCs w:val="18"/>
                <w:highlight w:val="none"/>
                <w:lang w:val="en-US" w:eastAsia="zh-CN"/>
              </w:rPr>
            </w:pPr>
            <w:r>
              <w:rPr>
                <w:rFonts w:hint="default" w:ascii="Times New Roman" w:hAnsi="Times New Roman" w:eastAsia="宋体" w:cs="Times New Roman"/>
                <w:color w:val="auto"/>
                <w:kern w:val="2"/>
                <w:sz w:val="18"/>
                <w:szCs w:val="18"/>
                <w:highlight w:val="none"/>
                <w:lang w:val="en-US" w:eastAsia="zh-CN" w:bidi="ar-SA"/>
              </w:rPr>
              <w:t>年产</w:t>
            </w:r>
            <w:r>
              <w:rPr>
                <w:rFonts w:hint="eastAsia" w:ascii="Times New Roman" w:hAnsi="Times New Roman" w:eastAsia="宋体" w:cs="Times New Roman"/>
                <w:color w:val="000000" w:themeColor="text1"/>
                <w:kern w:val="2"/>
                <w:sz w:val="18"/>
                <w:szCs w:val="18"/>
                <w:highlight w:val="none"/>
                <w:lang w:val="en-US" w:eastAsia="zh-CN" w:bidi="ar-SA"/>
                <w14:textFill>
                  <w14:solidFill>
                    <w14:schemeClr w14:val="tx1"/>
                  </w14:solidFill>
                </w14:textFill>
              </w:rPr>
              <w:t>21.6万</w:t>
            </w:r>
            <w:r>
              <w:rPr>
                <w:rFonts w:hint="eastAsia" w:ascii="Times New Roman" w:hAnsi="Times New Roman" w:eastAsia="宋体" w:cs="Times New Roman"/>
                <w:color w:val="auto"/>
                <w:kern w:val="2"/>
                <w:sz w:val="18"/>
                <w:szCs w:val="18"/>
                <w:highlight w:val="none"/>
                <w:lang w:val="en-US" w:eastAsia="zh-CN" w:bidi="ar-SA"/>
              </w:rPr>
              <w:t>张环保贴面板</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试运行日期</w:t>
            </w:r>
          </w:p>
        </w:tc>
        <w:tc>
          <w:tcPr>
            <w:tcW w:w="934"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2021年11月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投资总概算</w:t>
            </w:r>
          </w:p>
        </w:tc>
        <w:tc>
          <w:tcPr>
            <w:tcW w:w="1777" w:type="pct"/>
            <w:gridSpan w:val="9"/>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auto"/>
                <w:sz w:val="18"/>
                <w:szCs w:val="18"/>
                <w:highlight w:val="none"/>
                <w:lang w:val="en-US" w:eastAsia="zh-CN"/>
              </w:rPr>
              <w:t>200</w:t>
            </w:r>
            <w:r>
              <w:rPr>
                <w:rFonts w:hint="default" w:ascii="Times New Roman" w:hAnsi="Times New Roman" w:eastAsia="宋体" w:cs="Times New Roman"/>
                <w:color w:val="auto"/>
                <w:sz w:val="18"/>
                <w:szCs w:val="18"/>
                <w:highlight w:val="none"/>
              </w:rPr>
              <w:t>万元</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环保投资总概算</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auto"/>
                <w:sz w:val="18"/>
                <w:szCs w:val="18"/>
                <w:highlight w:val="none"/>
                <w:lang w:val="en-US" w:eastAsia="zh-CN"/>
              </w:rPr>
              <w:t>5</w:t>
            </w:r>
            <w:r>
              <w:rPr>
                <w:rFonts w:hint="default" w:ascii="Times New Roman" w:hAnsi="Times New Roman" w:eastAsia="宋体" w:cs="Times New Roman"/>
                <w:color w:val="auto"/>
                <w:sz w:val="18"/>
                <w:szCs w:val="18"/>
                <w:highlight w:val="none"/>
              </w:rPr>
              <w:t>万元</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所占比例</w:t>
            </w:r>
          </w:p>
        </w:tc>
        <w:tc>
          <w:tcPr>
            <w:tcW w:w="934"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auto"/>
                <w:sz w:val="18"/>
                <w:szCs w:val="18"/>
                <w:highlight w:val="none"/>
                <w:lang w:val="en-US" w:eastAsia="zh-CN"/>
              </w:rPr>
              <w:t xml:space="preserve">2.5 </w:t>
            </w:r>
            <w:r>
              <w:rPr>
                <w:rFonts w:hint="default" w:ascii="Times New Roman" w:hAnsi="Times New Roman" w:eastAsia="宋体" w:cs="Times New Roman"/>
                <w:color w:val="auto"/>
                <w:sz w:val="18"/>
                <w:szCs w:val="18"/>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9"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环评审批部门</w:t>
            </w:r>
          </w:p>
        </w:tc>
        <w:tc>
          <w:tcPr>
            <w:tcW w:w="1777" w:type="pct"/>
            <w:gridSpan w:val="9"/>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auto"/>
                <w:sz w:val="18"/>
                <w:szCs w:val="18"/>
                <w:highlight w:val="none"/>
                <w:lang w:val="en-US" w:eastAsia="zh-CN"/>
              </w:rPr>
              <w:t>范县环境保护局</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yellow"/>
              </w:rPr>
            </w:pPr>
            <w:r>
              <w:rPr>
                <w:rFonts w:hint="default" w:ascii="Times New Roman" w:hAnsi="Times New Roman" w:eastAsia="宋体" w:cs="Times New Roman"/>
                <w:color w:val="auto"/>
                <w:sz w:val="18"/>
                <w:szCs w:val="18"/>
                <w:highlight w:val="none"/>
              </w:rPr>
              <w:t>批准文号</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yellow"/>
                <w:lang w:val="en-US" w:eastAsia="zh-CN"/>
              </w:rPr>
            </w:pPr>
            <w:r>
              <w:rPr>
                <w:rFonts w:hint="eastAsia" w:ascii="Times New Roman" w:hAnsi="Times New Roman" w:eastAsia="宋体" w:cs="Times New Roman"/>
                <w:color w:val="auto"/>
                <w:sz w:val="18"/>
                <w:szCs w:val="18"/>
                <w:highlight w:val="none"/>
                <w:lang w:val="en-GB" w:eastAsia="zh-CN"/>
              </w:rPr>
              <w:t>范环审表[</w:t>
            </w:r>
            <w:r>
              <w:rPr>
                <w:rFonts w:hint="eastAsia" w:ascii="Times New Roman" w:hAnsi="Times New Roman" w:eastAsia="宋体" w:cs="Times New Roman"/>
                <w:color w:val="auto"/>
                <w:sz w:val="18"/>
                <w:szCs w:val="18"/>
                <w:highlight w:val="none"/>
                <w:lang w:val="en-US" w:eastAsia="zh-CN"/>
              </w:rPr>
              <w:t>2020</w:t>
            </w:r>
            <w:r>
              <w:rPr>
                <w:rFonts w:hint="eastAsia" w:ascii="Times New Roman" w:hAnsi="Times New Roman" w:eastAsia="宋体" w:cs="Times New Roman"/>
                <w:color w:val="auto"/>
                <w:sz w:val="18"/>
                <w:szCs w:val="18"/>
                <w:highlight w:val="none"/>
                <w:lang w:val="en-GB" w:eastAsia="zh-CN"/>
              </w:rPr>
              <w:t>]</w:t>
            </w:r>
            <w:r>
              <w:rPr>
                <w:rFonts w:hint="eastAsia" w:ascii="Times New Roman" w:hAnsi="Times New Roman" w:eastAsia="宋体" w:cs="Times New Roman"/>
                <w:color w:val="auto"/>
                <w:sz w:val="18"/>
                <w:szCs w:val="18"/>
                <w:highlight w:val="none"/>
                <w:lang w:val="en-US" w:eastAsia="zh-CN"/>
              </w:rPr>
              <w:t>41</w:t>
            </w:r>
            <w:r>
              <w:rPr>
                <w:rFonts w:hint="eastAsia" w:ascii="Times New Roman" w:hAnsi="Times New Roman" w:eastAsia="宋体" w:cs="Times New Roman"/>
                <w:color w:val="auto"/>
                <w:sz w:val="18"/>
                <w:szCs w:val="18"/>
                <w:highlight w:val="none"/>
                <w:lang w:val="en-GB" w:eastAsia="zh-CN"/>
              </w:rPr>
              <w:t>号</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批准时间</w:t>
            </w:r>
          </w:p>
        </w:tc>
        <w:tc>
          <w:tcPr>
            <w:tcW w:w="934"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eastAsia="zh-CN"/>
              </w:rPr>
            </w:pPr>
            <w:r>
              <w:rPr>
                <w:rFonts w:hint="default" w:ascii="Times New Roman" w:hAnsi="Times New Roman" w:eastAsia="宋体" w:cs="Times New Roman"/>
                <w:color w:val="auto"/>
                <w:sz w:val="18"/>
                <w:szCs w:val="18"/>
                <w:highlight w:val="none"/>
                <w:lang w:val="en-US" w:eastAsia="zh-CN"/>
              </w:rPr>
              <w:t>20</w:t>
            </w:r>
            <w:r>
              <w:rPr>
                <w:rFonts w:hint="eastAsia" w:ascii="Times New Roman" w:hAnsi="Times New Roman" w:cs="Times New Roman"/>
                <w:color w:val="auto"/>
                <w:sz w:val="18"/>
                <w:szCs w:val="18"/>
                <w:highlight w:val="none"/>
                <w:lang w:val="en-US" w:eastAsia="zh-CN"/>
              </w:rPr>
              <w:t>20</w:t>
            </w:r>
            <w:r>
              <w:rPr>
                <w:rFonts w:hint="default" w:ascii="Times New Roman" w:hAnsi="Times New Roman" w:eastAsia="宋体" w:cs="Times New Roman"/>
                <w:color w:val="auto"/>
                <w:sz w:val="18"/>
                <w:szCs w:val="18"/>
                <w:highlight w:val="none"/>
                <w:lang w:val="en-US" w:eastAsia="zh-CN"/>
              </w:rPr>
              <w:t>年</w:t>
            </w:r>
            <w:r>
              <w:rPr>
                <w:rFonts w:hint="eastAsia" w:ascii="Times New Roman" w:hAnsi="Times New Roman" w:cs="Times New Roman"/>
                <w:color w:val="auto"/>
                <w:sz w:val="18"/>
                <w:szCs w:val="18"/>
                <w:highlight w:val="none"/>
                <w:lang w:val="en-US" w:eastAsia="zh-CN"/>
              </w:rPr>
              <w:t>6</w:t>
            </w:r>
            <w:r>
              <w:rPr>
                <w:rFonts w:hint="default" w:ascii="Times New Roman" w:hAnsi="Times New Roman" w:eastAsia="宋体" w:cs="Times New Roman"/>
                <w:color w:val="auto"/>
                <w:sz w:val="18"/>
                <w:szCs w:val="18"/>
                <w:highlight w:val="none"/>
                <w:lang w:val="en-US" w:eastAsia="zh-CN"/>
              </w:rPr>
              <w:t>月</w:t>
            </w:r>
            <w:r>
              <w:rPr>
                <w:rFonts w:hint="eastAsia" w:ascii="Times New Roman" w:hAnsi="Times New Roman" w:cs="Times New Roman"/>
                <w:color w:val="auto"/>
                <w:sz w:val="18"/>
                <w:szCs w:val="18"/>
                <w:highlight w:val="none"/>
                <w:lang w:val="en-US" w:eastAsia="zh-CN"/>
              </w:rPr>
              <w:t>4</w:t>
            </w:r>
            <w:r>
              <w:rPr>
                <w:rFonts w:hint="default" w:ascii="Times New Roman" w:hAnsi="Times New Roman" w:eastAsia="宋体" w:cs="Times New Roman"/>
                <w:color w:val="auto"/>
                <w:sz w:val="18"/>
                <w:szCs w:val="18"/>
                <w:highlight w:val="none"/>
                <w:lang w:val="en-US" w:eastAsia="zh-CN"/>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9"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初步设计审批部门</w:t>
            </w:r>
          </w:p>
        </w:tc>
        <w:tc>
          <w:tcPr>
            <w:tcW w:w="1777" w:type="pct"/>
            <w:gridSpan w:val="9"/>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批准文号</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批准时间</w:t>
            </w:r>
          </w:p>
        </w:tc>
        <w:tc>
          <w:tcPr>
            <w:tcW w:w="934"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9"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环保验收审批部门</w:t>
            </w:r>
          </w:p>
        </w:tc>
        <w:tc>
          <w:tcPr>
            <w:tcW w:w="1777" w:type="pct"/>
            <w:gridSpan w:val="9"/>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eastAsia" w:ascii="Times New Roman" w:hAnsi="Times New Roman" w:eastAsia="宋体" w:cs="Times New Roman"/>
                <w:color w:val="auto"/>
                <w:sz w:val="18"/>
                <w:szCs w:val="18"/>
                <w:highlight w:val="none"/>
                <w:lang w:eastAsia="zh-CN"/>
              </w:rPr>
            </w:pPr>
            <w:r>
              <w:rPr>
                <w:rFonts w:hint="eastAsia" w:ascii="Times New Roman" w:hAnsi="Times New Roman" w:cs="Times New Roman"/>
                <w:color w:val="auto"/>
                <w:sz w:val="18"/>
                <w:szCs w:val="18"/>
                <w:highlight w:val="none"/>
                <w:lang w:val="en-US" w:eastAsia="zh-CN"/>
              </w:rPr>
              <w:t>范县环境保护局</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批准文号</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批准时间</w:t>
            </w:r>
          </w:p>
        </w:tc>
        <w:tc>
          <w:tcPr>
            <w:tcW w:w="934"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6"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环保设施设计单位</w:t>
            </w:r>
          </w:p>
        </w:tc>
        <w:tc>
          <w:tcPr>
            <w:tcW w:w="877"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eastAsia="zh-CN"/>
              </w:rPr>
            </w:pPr>
            <w:r>
              <w:rPr>
                <w:rFonts w:hint="default" w:ascii="Times New Roman" w:hAnsi="Times New Roman" w:eastAsia="宋体" w:cs="Times New Roman"/>
                <w:color w:val="auto"/>
                <w:sz w:val="18"/>
                <w:szCs w:val="18"/>
                <w:highlight w:val="none"/>
                <w:lang w:val="en-US" w:eastAsia="zh-CN"/>
              </w:rPr>
              <w:t>/</w:t>
            </w:r>
          </w:p>
        </w:tc>
        <w:tc>
          <w:tcPr>
            <w:tcW w:w="899" w:type="pct"/>
            <w:gridSpan w:val="5"/>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环保设施施工单位</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eastAsia="zh-CN"/>
              </w:rPr>
            </w:pPr>
            <w:r>
              <w:rPr>
                <w:rFonts w:hint="default" w:ascii="Times New Roman" w:hAnsi="Times New Roman" w:eastAsia="宋体" w:cs="Times New Roman"/>
                <w:color w:val="auto"/>
                <w:sz w:val="18"/>
                <w:szCs w:val="18"/>
                <w:highlight w:val="none"/>
                <w:lang w:val="en-US" w:eastAsia="zh-CN"/>
              </w:rPr>
              <w:t>/</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环保设施</w:t>
            </w:r>
            <w:r>
              <w:rPr>
                <w:rFonts w:hint="eastAsia" w:ascii="Times New Roman" w:hAnsi="Times New Roman" w:cs="Times New Roman"/>
                <w:color w:val="auto"/>
                <w:sz w:val="18"/>
                <w:szCs w:val="18"/>
                <w:highlight w:val="none"/>
                <w:lang w:eastAsia="zh-CN"/>
              </w:rPr>
              <w:t>检测</w:t>
            </w:r>
            <w:r>
              <w:rPr>
                <w:rFonts w:hint="default" w:ascii="Times New Roman" w:hAnsi="Times New Roman" w:eastAsia="宋体" w:cs="Times New Roman"/>
                <w:color w:val="auto"/>
                <w:sz w:val="18"/>
                <w:szCs w:val="18"/>
                <w:highlight w:val="none"/>
              </w:rPr>
              <w:t>单位</w:t>
            </w:r>
          </w:p>
        </w:tc>
        <w:tc>
          <w:tcPr>
            <w:tcW w:w="1286" w:type="pct"/>
            <w:gridSpan w:val="5"/>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val="en-US" w:eastAsia="zh-CN"/>
              </w:rPr>
            </w:pPr>
            <w:r>
              <w:rPr>
                <w:rFonts w:hint="default" w:ascii="Times New Roman" w:hAnsi="Times New Roman" w:eastAsia="宋体" w:cs="Times New Roman"/>
                <w:color w:val="auto"/>
                <w:sz w:val="18"/>
                <w:szCs w:val="18"/>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top"/>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实际总投资</w:t>
            </w:r>
          </w:p>
        </w:tc>
        <w:tc>
          <w:tcPr>
            <w:tcW w:w="1777" w:type="pct"/>
            <w:gridSpan w:val="9"/>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auto"/>
                <w:sz w:val="18"/>
                <w:szCs w:val="18"/>
                <w:highlight w:val="none"/>
                <w:lang w:val="en-US" w:eastAsia="zh-CN"/>
              </w:rPr>
              <w:t>200</w:t>
            </w:r>
            <w:r>
              <w:rPr>
                <w:rFonts w:hint="default" w:ascii="Times New Roman" w:hAnsi="Times New Roman" w:eastAsia="宋体" w:cs="Times New Roman"/>
                <w:color w:val="auto"/>
                <w:sz w:val="18"/>
                <w:szCs w:val="18"/>
                <w:highlight w:val="none"/>
              </w:rPr>
              <w:t>万元</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实际环保投资</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auto"/>
                <w:sz w:val="18"/>
                <w:szCs w:val="18"/>
                <w:highlight w:val="none"/>
                <w:lang w:val="en-US" w:eastAsia="zh-CN"/>
              </w:rPr>
              <w:t>5</w:t>
            </w:r>
            <w:r>
              <w:rPr>
                <w:rFonts w:hint="default" w:ascii="Times New Roman" w:hAnsi="Times New Roman" w:eastAsia="宋体" w:cs="Times New Roman"/>
                <w:color w:val="auto"/>
                <w:sz w:val="18"/>
                <w:szCs w:val="18"/>
                <w:highlight w:val="none"/>
              </w:rPr>
              <w:t>万元</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所占比例</w:t>
            </w:r>
          </w:p>
        </w:tc>
        <w:tc>
          <w:tcPr>
            <w:tcW w:w="934"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auto"/>
                <w:sz w:val="18"/>
                <w:szCs w:val="18"/>
                <w:highlight w:val="none"/>
                <w:lang w:val="en-US" w:eastAsia="zh-CN"/>
              </w:rPr>
              <w:t xml:space="preserve">2.5 </w:t>
            </w:r>
            <w:r>
              <w:rPr>
                <w:rFonts w:hint="default" w:ascii="Times New Roman" w:hAnsi="Times New Roman" w:eastAsia="宋体" w:cs="Times New Roman"/>
                <w:color w:val="auto"/>
                <w:sz w:val="18"/>
                <w:szCs w:val="18"/>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9"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废水治理</w:t>
            </w:r>
          </w:p>
        </w:tc>
        <w:tc>
          <w:tcPr>
            <w:tcW w:w="390"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w:t>
            </w:r>
          </w:p>
        </w:tc>
        <w:tc>
          <w:tcPr>
            <w:tcW w:w="329"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废气治理</w:t>
            </w:r>
          </w:p>
        </w:tc>
        <w:tc>
          <w:tcPr>
            <w:tcW w:w="478"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000000" w:themeColor="text1"/>
                <w:sz w:val="18"/>
                <w:szCs w:val="18"/>
                <w:highlight w:val="none"/>
                <w:lang w:val="en-US" w:eastAsia="zh-CN"/>
                <w14:textFill>
                  <w14:solidFill>
                    <w14:schemeClr w14:val="tx1"/>
                  </w14:solidFill>
                </w14:textFill>
              </w:rPr>
              <w:t>3.0</w:t>
            </w:r>
            <w:r>
              <w:rPr>
                <w:rFonts w:hint="default" w:ascii="Times New Roman" w:hAnsi="Times New Roman" w:cs="Times New Roman"/>
                <w:color w:val="000000" w:themeColor="text1"/>
                <w:sz w:val="18"/>
                <w:szCs w:val="18"/>
                <w:highlight w:val="none"/>
                <w:lang w:val="en-US" w:eastAsia="zh-CN"/>
                <w14:textFill>
                  <w14:solidFill>
                    <w14:schemeClr w14:val="tx1"/>
                  </w14:solidFill>
                </w14:textFill>
              </w:rPr>
              <w:t>万元</w:t>
            </w:r>
          </w:p>
        </w:tc>
        <w:tc>
          <w:tcPr>
            <w:tcW w:w="210"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噪声</w:t>
            </w:r>
          </w:p>
        </w:tc>
        <w:tc>
          <w:tcPr>
            <w:tcW w:w="369"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eastAsia" w:ascii="Times New Roman" w:hAnsi="Times New Roman" w:cs="Times New Roman"/>
                <w:color w:val="000000" w:themeColor="text1"/>
                <w:sz w:val="18"/>
                <w:szCs w:val="18"/>
                <w:highlight w:val="none"/>
                <w:lang w:val="en-US" w:eastAsia="zh-CN"/>
                <w14:textFill>
                  <w14:solidFill>
                    <w14:schemeClr w14:val="tx1"/>
                  </w14:solidFill>
                </w14:textFill>
              </w:rPr>
              <w:t>2.0</w:t>
            </w:r>
            <w:r>
              <w:rPr>
                <w:rFonts w:hint="default" w:ascii="Times New Roman" w:hAnsi="Times New Roman" w:eastAsia="宋体" w:cs="Times New Roman"/>
                <w:color w:val="auto"/>
                <w:sz w:val="18"/>
                <w:szCs w:val="18"/>
                <w:highlight w:val="none"/>
              </w:rPr>
              <w:t>万元</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固废治理</w:t>
            </w:r>
          </w:p>
        </w:tc>
        <w:tc>
          <w:tcPr>
            <w:tcW w:w="35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val="en-US"/>
              </w:rPr>
            </w:pPr>
            <w:r>
              <w:rPr>
                <w:rFonts w:hint="eastAsia" w:ascii="Times New Roman" w:hAnsi="Times New Roman" w:cs="Times New Roman"/>
                <w:color w:val="000000" w:themeColor="text1"/>
                <w:sz w:val="18"/>
                <w:szCs w:val="18"/>
                <w:highlight w:val="none"/>
                <w:lang w:val="en-US" w:eastAsia="zh-CN"/>
                <w14:textFill>
                  <w14:solidFill>
                    <w14:schemeClr w14:val="tx1"/>
                  </w14:solidFill>
                </w14:textFill>
              </w:rPr>
              <w:t>/</w:t>
            </w:r>
          </w:p>
        </w:tc>
        <w:tc>
          <w:tcPr>
            <w:tcW w:w="36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绿化及生态</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w:t>
            </w:r>
          </w:p>
        </w:tc>
        <w:tc>
          <w:tcPr>
            <w:tcW w:w="575"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其它</w:t>
            </w:r>
          </w:p>
        </w:tc>
        <w:tc>
          <w:tcPr>
            <w:tcW w:w="359"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val="en-US" w:eastAsia="zh-CN"/>
              </w:rPr>
            </w:pPr>
            <w:r>
              <w:rPr>
                <w:rFonts w:hint="default" w:ascii="Times New Roman" w:hAnsi="Times New Roman" w:eastAsia="宋体" w:cs="Times New Roman"/>
                <w:color w:val="auto"/>
                <w:sz w:val="18"/>
                <w:szCs w:val="18"/>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9"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FF0000"/>
                <w:sz w:val="18"/>
                <w:szCs w:val="18"/>
                <w:highlight w:val="none"/>
              </w:rPr>
            </w:pPr>
            <w:r>
              <w:rPr>
                <w:rFonts w:hint="default" w:ascii="Times New Roman" w:hAnsi="Times New Roman" w:cs="Times New Roman"/>
                <w:color w:val="auto"/>
                <w:sz w:val="18"/>
                <w:szCs w:val="18"/>
                <w:highlight w:val="none"/>
              </w:rPr>
              <w:t>新增废水处理能力</w:t>
            </w:r>
          </w:p>
        </w:tc>
        <w:tc>
          <w:tcPr>
            <w:tcW w:w="1777" w:type="pct"/>
            <w:gridSpan w:val="9"/>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FF0000"/>
                <w:sz w:val="18"/>
                <w:szCs w:val="18"/>
                <w:highlight w:val="none"/>
                <w:lang w:val="en-US" w:eastAsia="zh-CN"/>
              </w:rPr>
            </w:pPr>
            <w:r>
              <w:rPr>
                <w:rFonts w:hint="eastAsia" w:ascii="Times New Roman" w:hAnsi="Times New Roman" w:cs="Times New Roman"/>
                <w:color w:val="auto"/>
                <w:sz w:val="18"/>
                <w:szCs w:val="18"/>
                <w:highlight w:val="none"/>
                <w:lang w:val="en-US" w:eastAsia="zh-CN"/>
              </w:rPr>
              <w:t>/</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新增废气处理能力</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vertAlign w:val="baseline"/>
                <w:lang w:val="en-US" w:eastAsia="zh-CN"/>
              </w:rPr>
            </w:pPr>
            <w:r>
              <w:rPr>
                <w:rFonts w:hint="eastAsia" w:ascii="Times New Roman" w:hAnsi="Times New Roman" w:cs="Times New Roman"/>
                <w:color w:val="auto"/>
                <w:sz w:val="18"/>
                <w:szCs w:val="18"/>
                <w:highlight w:val="none"/>
                <w:lang w:val="en-US" w:eastAsia="zh-CN"/>
              </w:rPr>
              <w:t>/</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年工作时</w:t>
            </w:r>
          </w:p>
        </w:tc>
        <w:tc>
          <w:tcPr>
            <w:tcW w:w="934"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FF0000"/>
                <w:sz w:val="18"/>
                <w:szCs w:val="18"/>
                <w:highlight w:val="none"/>
              </w:rPr>
            </w:pPr>
            <w:r>
              <w:rPr>
                <w:rFonts w:hint="eastAsia" w:ascii="Times New Roman" w:hAnsi="Times New Roman" w:cs="Times New Roman"/>
                <w:color w:val="auto"/>
                <w:sz w:val="18"/>
                <w:szCs w:val="18"/>
                <w:highlight w:val="none"/>
                <w:lang w:val="en-US" w:eastAsia="zh-CN"/>
              </w:rPr>
              <w:t xml:space="preserve">2400 </w:t>
            </w:r>
            <w:r>
              <w:rPr>
                <w:rFonts w:hint="default" w:ascii="Times New Roman" w:hAnsi="Times New Roman" w:eastAsia="宋体" w:cs="Times New Roman"/>
                <w:color w:val="auto"/>
                <w:sz w:val="18"/>
                <w:szCs w:val="18"/>
                <w:highlight w:val="none"/>
              </w:rPr>
              <w:t>h/a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1" w:hRule="atLeast"/>
          <w:jc w:val="center"/>
        </w:trPr>
        <w:tc>
          <w:tcPr>
            <w:tcW w:w="682"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FF0000"/>
                <w:sz w:val="18"/>
                <w:szCs w:val="18"/>
                <w:highlight w:val="none"/>
              </w:rPr>
            </w:pPr>
            <w:r>
              <w:rPr>
                <w:rFonts w:hint="default" w:ascii="Times New Roman" w:hAnsi="Times New Roman" w:cs="Times New Roman"/>
                <w:color w:val="auto"/>
                <w:sz w:val="18"/>
                <w:szCs w:val="18"/>
                <w:highlight w:val="none"/>
              </w:rPr>
              <w:t>建设单位</w:t>
            </w:r>
          </w:p>
        </w:tc>
        <w:tc>
          <w:tcPr>
            <w:tcW w:w="877"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FF0000"/>
                <w:sz w:val="18"/>
                <w:szCs w:val="18"/>
                <w:highlight w:val="none"/>
                <w:lang w:eastAsia="zh-CN"/>
              </w:rPr>
            </w:pPr>
            <w:r>
              <w:rPr>
                <w:rFonts w:hint="eastAsia" w:ascii="Times New Roman" w:hAnsi="Times New Roman" w:eastAsia="宋体" w:cs="Times New Roman"/>
                <w:color w:val="auto"/>
                <w:sz w:val="18"/>
                <w:szCs w:val="18"/>
                <w:highlight w:val="none"/>
                <w:lang w:eastAsia="zh-CN"/>
              </w:rPr>
              <w:t>濮阳市光明密度板制品有限公司</w:t>
            </w: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邮政编码</w:t>
            </w:r>
          </w:p>
        </w:tc>
        <w:tc>
          <w:tcPr>
            <w:tcW w:w="546"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4</w:t>
            </w:r>
            <w:r>
              <w:rPr>
                <w:rFonts w:hint="eastAsia" w:ascii="Times New Roman" w:hAnsi="Times New Roman" w:cs="Times New Roman"/>
                <w:color w:val="auto"/>
                <w:sz w:val="18"/>
                <w:szCs w:val="18"/>
                <w:highlight w:val="none"/>
                <w:lang w:val="en-US" w:eastAsia="zh-CN"/>
              </w:rPr>
              <w:t>75100</w:t>
            </w:r>
          </w:p>
        </w:tc>
        <w:tc>
          <w:tcPr>
            <w:tcW w:w="53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联系电话</w:t>
            </w:r>
          </w:p>
        </w:tc>
        <w:tc>
          <w:tcPr>
            <w:tcW w:w="7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auto"/>
                <w:sz w:val="18"/>
                <w:szCs w:val="18"/>
                <w:highlight w:val="none"/>
                <w:lang w:val="en-US"/>
              </w:rPr>
            </w:pPr>
            <w:r>
              <w:rPr>
                <w:rFonts w:hint="eastAsia" w:ascii="Times New Roman" w:hAnsi="Times New Roman" w:eastAsia="宋体" w:cs="Times New Roman"/>
                <w:color w:val="auto"/>
                <w:kern w:val="2"/>
                <w:sz w:val="18"/>
                <w:szCs w:val="18"/>
                <w:highlight w:val="none"/>
                <w:lang w:val="en-US" w:eastAsia="zh-CN" w:bidi="ar-SA"/>
              </w:rPr>
              <w:t>13707672958</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环评单位</w:t>
            </w:r>
          </w:p>
        </w:tc>
        <w:tc>
          <w:tcPr>
            <w:tcW w:w="934" w:type="pct"/>
            <w:gridSpan w:val="4"/>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auto"/>
                <w:sz w:val="18"/>
                <w:szCs w:val="18"/>
                <w:highlight w:val="none"/>
              </w:rPr>
            </w:pPr>
            <w:r>
              <w:rPr>
                <w:rFonts w:hint="eastAsia" w:ascii="Times New Roman" w:hAnsi="Times New Roman" w:eastAsia="宋体" w:cs="Times New Roman"/>
                <w:color w:val="auto"/>
                <w:sz w:val="18"/>
                <w:szCs w:val="18"/>
                <w:highlight w:val="none"/>
                <w:lang w:eastAsia="zh-CN"/>
              </w:rPr>
              <w:t>宁夏中蓝正华环境技术</w:t>
            </w:r>
            <w:r>
              <w:rPr>
                <w:rFonts w:hint="default" w:ascii="Times New Roman" w:hAnsi="Times New Roman" w:eastAsia="宋体" w:cs="Times New Roman"/>
                <w:color w:val="auto"/>
                <w:sz w:val="18"/>
                <w:szCs w:val="18"/>
                <w:highlight w:val="none"/>
                <w:lang w:eastAsia="zh-CN"/>
              </w:rPr>
              <w:t>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18" w:hRule="atLeast"/>
          <w:jc w:val="center"/>
        </w:trPr>
        <w:tc>
          <w:tcPr>
            <w:tcW w:w="148" w:type="pct"/>
            <w:vMerge w:val="restar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sz w:val="18"/>
                <w:szCs w:val="18"/>
              </w:rPr>
            </w:pPr>
            <w:r>
              <w:rPr>
                <w:rFonts w:hint="default" w:ascii="Times New Roman" w:hAnsi="Times New Roman" w:cs="Times New Roman"/>
                <w:spacing w:val="20"/>
                <w:sz w:val="18"/>
                <w:szCs w:val="18"/>
              </w:rPr>
              <w:t>污染物排放达标与总量控制</w:t>
            </w: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污染物</w:t>
            </w: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原有排放量</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(1)</w:t>
            </w:r>
          </w:p>
        </w:tc>
        <w:tc>
          <w:tcPr>
            <w:tcW w:w="514" w:type="pct"/>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本期工程实际排放浓度</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(2)</w:t>
            </w:r>
          </w:p>
        </w:tc>
        <w:tc>
          <w:tcPr>
            <w:tcW w:w="353"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本期工程允许排放浓度</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(3)</w:t>
            </w: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本期工程产生量</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(4)</w:t>
            </w: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本期工程自身削减量</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(5)</w:t>
            </w: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本期工程</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实际排放量</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(6)</w:t>
            </w:r>
          </w:p>
        </w:tc>
        <w:tc>
          <w:tcPr>
            <w:tcW w:w="35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本期工程核定排放总量(7)</w:t>
            </w:r>
          </w:p>
        </w:tc>
        <w:tc>
          <w:tcPr>
            <w:tcW w:w="36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本期工程“以新带老”削减量 (8)</w:t>
            </w: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全厂实际排放总量</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(9)</w:t>
            </w:r>
          </w:p>
        </w:tc>
        <w:tc>
          <w:tcPr>
            <w:tcW w:w="298"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全厂核定排放总量</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(10)</w:t>
            </w: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区域平衡替代削减量</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ind w:firstLine="90" w:firstLineChars="50"/>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(11)</w:t>
            </w: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排放增减量</w:t>
            </w:r>
          </w:p>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rPr>
            </w:pPr>
            <w:r>
              <w:rPr>
                <w:rFonts w:hint="default" w:ascii="Times New Roman" w:hAnsi="Times New Roman" w:cs="Times New Roman"/>
                <w:color w:val="auto"/>
                <w:sz w:val="18"/>
                <w:szCs w:val="18"/>
                <w:highlight w:val="none"/>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2"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color w:val="auto"/>
                <w:sz w:val="18"/>
                <w:szCs w:val="18"/>
                <w:highlight w:val="none"/>
              </w:rPr>
            </w:pPr>
            <w:r>
              <w:rPr>
                <w:rFonts w:hint="default" w:ascii="Times New Roman" w:hAnsi="Times New Roman" w:cs="Times New Roman"/>
                <w:b/>
                <w:color w:val="auto"/>
                <w:sz w:val="18"/>
                <w:szCs w:val="18"/>
                <w:highlight w:val="none"/>
              </w:rPr>
              <w:t>废水</w:t>
            </w:r>
          </w:p>
        </w:tc>
        <w:tc>
          <w:tcPr>
            <w:tcW w:w="36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eastAsiaTheme="minorEastAsia"/>
                <w:color w:val="FF0000"/>
                <w:sz w:val="18"/>
                <w:szCs w:val="18"/>
                <w:highlight w:val="none"/>
                <w:lang w:val="en-US" w:eastAsia="zh-CN"/>
              </w:rPr>
            </w:pPr>
            <w:r>
              <w:rPr>
                <w:rFonts w:hint="eastAsia" w:ascii="Times New Roman" w:hAnsi="Times New Roman" w:cs="Times New Roman"/>
                <w:color w:val="auto"/>
                <w:sz w:val="18"/>
                <w:szCs w:val="18"/>
                <w:highlight w:val="none"/>
                <w:lang w:val="en-US" w:eastAsia="zh-CN"/>
              </w:rPr>
              <w:t>0.996</w:t>
            </w:r>
          </w:p>
        </w:tc>
        <w:tc>
          <w:tcPr>
            <w:tcW w:w="514"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FF0000"/>
                <w:kern w:val="2"/>
                <w:sz w:val="18"/>
                <w:szCs w:val="18"/>
                <w:highlight w:val="none"/>
                <w:lang w:val="en-US" w:eastAsia="zh-CN" w:bidi="ar-SA"/>
              </w:rPr>
            </w:pP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FF0000"/>
                <w:kern w:val="2"/>
                <w:sz w:val="18"/>
                <w:szCs w:val="18"/>
                <w:highlight w:val="none"/>
                <w:lang w:val="en-US" w:eastAsia="zh-CN" w:bidi="ar-SA"/>
              </w:rPr>
            </w:pPr>
          </w:p>
        </w:tc>
        <w:tc>
          <w:tcPr>
            <w:tcW w:w="316"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r>
              <w:rPr>
                <w:rFonts w:hint="eastAsia" w:ascii="Times New Roman" w:hAnsi="Times New Roman" w:eastAsia="宋体" w:cs="Times New Roman"/>
                <w:color w:val="auto"/>
                <w:kern w:val="2"/>
                <w:sz w:val="18"/>
                <w:szCs w:val="18"/>
                <w:highlight w:val="none"/>
                <w:lang w:val="en-US" w:eastAsia="zh-CN" w:bidi="ar-SA"/>
              </w:rPr>
              <w:t>0</w:t>
            </w:r>
          </w:p>
        </w:tc>
        <w:tc>
          <w:tcPr>
            <w:tcW w:w="359"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406"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r>
              <w:rPr>
                <w:rFonts w:hint="eastAsia" w:ascii="Times New Roman" w:hAnsi="Times New Roman" w:eastAsia="宋体" w:cs="Times New Roman"/>
                <w:color w:val="auto"/>
                <w:kern w:val="2"/>
                <w:sz w:val="18"/>
                <w:szCs w:val="18"/>
                <w:highlight w:val="none"/>
                <w:lang w:val="en-US" w:eastAsia="zh-CN" w:bidi="ar-SA"/>
              </w:rPr>
              <w:t>0</w:t>
            </w:r>
          </w:p>
        </w:tc>
        <w:tc>
          <w:tcPr>
            <w:tcW w:w="35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r>
              <w:rPr>
                <w:rFonts w:hint="eastAsia" w:ascii="Times New Roman" w:hAnsi="Times New Roman" w:eastAsia="宋体" w:cs="Times New Roman"/>
                <w:color w:val="auto"/>
                <w:kern w:val="2"/>
                <w:sz w:val="18"/>
                <w:szCs w:val="18"/>
                <w:highlight w:val="none"/>
                <w:lang w:val="en-US" w:eastAsia="zh-CN" w:bidi="ar-SA"/>
              </w:rPr>
              <w:t>0</w:t>
            </w:r>
          </w:p>
        </w:tc>
        <w:tc>
          <w:tcPr>
            <w:tcW w:w="36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r>
              <w:rPr>
                <w:rFonts w:hint="eastAsia" w:ascii="Times New Roman" w:hAnsi="Times New Roman" w:eastAsia="宋体" w:cs="Times New Roman"/>
                <w:color w:val="auto"/>
                <w:kern w:val="2"/>
                <w:sz w:val="18"/>
                <w:szCs w:val="18"/>
                <w:highlight w:val="none"/>
                <w:lang w:val="en-US" w:eastAsia="zh-CN" w:bidi="ar-SA"/>
              </w:rPr>
              <w:t>0</w:t>
            </w:r>
          </w:p>
        </w:tc>
        <w:tc>
          <w:tcPr>
            <w:tcW w:w="352"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298"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r>
              <w:rPr>
                <w:rFonts w:hint="eastAsia" w:ascii="Times New Roman" w:hAnsi="Times New Roman" w:eastAsia="宋体" w:cs="Times New Roman"/>
                <w:color w:val="auto"/>
                <w:kern w:val="2"/>
                <w:sz w:val="18"/>
                <w:szCs w:val="18"/>
                <w:highlight w:val="none"/>
                <w:lang w:val="en-US" w:eastAsia="zh-CN" w:bidi="ar-SA"/>
              </w:rPr>
              <w:t>0.996</w:t>
            </w:r>
          </w:p>
        </w:tc>
        <w:tc>
          <w:tcPr>
            <w:tcW w:w="352"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b/>
                <w:color w:val="auto"/>
                <w:kern w:val="2"/>
                <w:sz w:val="18"/>
                <w:szCs w:val="18"/>
                <w:highlight w:val="none"/>
                <w:lang w:val="en-US" w:eastAsia="zh-CN" w:bidi="ar-SA"/>
              </w:rPr>
            </w:pPr>
            <w:r>
              <w:rPr>
                <w:rFonts w:hint="eastAsia" w:ascii="Times New Roman" w:hAnsi="Times New Roman" w:eastAsia="宋体" w:cs="Times New Roman"/>
                <w:color w:val="auto"/>
                <w:kern w:val="2"/>
                <w:sz w:val="18"/>
                <w:szCs w:val="18"/>
                <w:highlight w:val="none"/>
                <w:lang w:val="en-US" w:eastAsia="zh-CN" w:bidi="ar-SA"/>
              </w:rPr>
              <w:t>0</w:t>
            </w:r>
          </w:p>
        </w:tc>
        <w:tc>
          <w:tcPr>
            <w:tcW w:w="28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r>
              <w:rPr>
                <w:rFonts w:hint="eastAsia" w:ascii="Times New Roman" w:hAnsi="Times New Roman" w:eastAsia="宋体" w:cs="Times New Roman"/>
                <w:color w:val="auto"/>
                <w:kern w:val="2"/>
                <w:sz w:val="18"/>
                <w:szCs w:val="18"/>
                <w:highlight w:val="none"/>
                <w:lang w:val="en-US" w:eastAsia="zh-CN" w:bidi="ar-S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color w:val="auto"/>
                <w:sz w:val="18"/>
                <w:szCs w:val="18"/>
                <w:highlight w:val="none"/>
              </w:rPr>
            </w:pPr>
            <w:r>
              <w:rPr>
                <w:rFonts w:hint="default" w:ascii="Times New Roman" w:hAnsi="Times New Roman" w:cs="Times New Roman"/>
                <w:b/>
                <w:color w:val="auto"/>
                <w:sz w:val="18"/>
                <w:szCs w:val="18"/>
                <w:highlight w:val="none"/>
              </w:rPr>
              <w:t>化学需氧量</w:t>
            </w:r>
          </w:p>
        </w:tc>
        <w:tc>
          <w:tcPr>
            <w:tcW w:w="1158"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eastAsiaTheme="minorEastAsia"/>
                <w:color w:val="FF0000"/>
                <w:sz w:val="18"/>
                <w:szCs w:val="18"/>
                <w:highlight w:val="none"/>
                <w:lang w:val="en-US" w:eastAsia="zh-CN"/>
              </w:rPr>
            </w:pPr>
            <w:r>
              <w:rPr>
                <w:rFonts w:hint="eastAsia" w:ascii="Times New Roman" w:hAnsi="Times New Roman" w:cs="Times New Roman"/>
                <w:color w:val="auto"/>
                <w:sz w:val="18"/>
                <w:szCs w:val="18"/>
                <w:highlight w:val="none"/>
                <w:lang w:val="en-US" w:eastAsia="zh-CN"/>
              </w:rPr>
              <w:t>0.495</w:t>
            </w:r>
          </w:p>
        </w:tc>
        <w:tc>
          <w:tcPr>
            <w:tcW w:w="514"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949"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0.495</w:t>
            </w: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8"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color w:val="auto"/>
                <w:sz w:val="18"/>
                <w:szCs w:val="18"/>
                <w:highlight w:val="none"/>
              </w:rPr>
            </w:pPr>
            <w:r>
              <w:rPr>
                <w:rFonts w:hint="default" w:ascii="Times New Roman" w:hAnsi="Times New Roman" w:cs="Times New Roman"/>
                <w:b/>
                <w:color w:val="auto"/>
                <w:sz w:val="18"/>
                <w:szCs w:val="18"/>
                <w:highlight w:val="none"/>
              </w:rPr>
              <w:t>氨      氮</w:t>
            </w:r>
          </w:p>
        </w:tc>
        <w:tc>
          <w:tcPr>
            <w:tcW w:w="1158"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eastAsiaTheme="minorEastAsia"/>
                <w:color w:val="FF0000"/>
                <w:sz w:val="18"/>
                <w:szCs w:val="18"/>
                <w:highlight w:val="none"/>
                <w:lang w:val="en-US" w:eastAsia="zh-CN"/>
              </w:rPr>
            </w:pPr>
            <w:r>
              <w:rPr>
                <w:rFonts w:hint="eastAsia" w:ascii="Times New Roman" w:hAnsi="Times New Roman" w:cs="Times New Roman"/>
                <w:color w:val="auto"/>
                <w:sz w:val="18"/>
                <w:szCs w:val="18"/>
                <w:highlight w:val="none"/>
                <w:lang w:val="en-US" w:eastAsia="zh-CN"/>
              </w:rPr>
              <w:t>0.0413</w:t>
            </w:r>
          </w:p>
        </w:tc>
        <w:tc>
          <w:tcPr>
            <w:tcW w:w="514"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eastAsia" w:ascii="Times New Roman" w:hAnsi="Times New Roman" w:cs="Times New Roman"/>
                <w:color w:val="auto"/>
                <w:sz w:val="18"/>
                <w:szCs w:val="18"/>
                <w:highlight w:val="none"/>
                <w:lang w:val="en-US" w:eastAsia="zh-CN"/>
              </w:rPr>
            </w:pP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949"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0.0413</w:t>
            </w: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bookmarkStart w:id="4" w:name="_GoBack"/>
            <w:bookmarkEnd w:id="4"/>
            <w:r>
              <w:rPr>
                <w:rFonts w:hint="eastAsia" w:ascii="Times New Roman" w:hAnsi="Times New Roman" w:cs="Times New Roman"/>
                <w:color w:val="auto"/>
                <w:sz w:val="18"/>
                <w:szCs w:val="18"/>
                <w:highlight w:val="none"/>
                <w:lang w:val="en-US" w:eastAsia="zh-CN"/>
              </w:rPr>
              <w:t>0</w:t>
            </w: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4"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color w:val="auto"/>
                <w:sz w:val="18"/>
                <w:szCs w:val="18"/>
                <w:highlight w:val="none"/>
              </w:rPr>
            </w:pPr>
            <w:r>
              <w:rPr>
                <w:rFonts w:hint="default" w:ascii="Times New Roman" w:hAnsi="Times New Roman" w:cs="Times New Roman"/>
                <w:b/>
                <w:color w:val="auto"/>
                <w:sz w:val="18"/>
                <w:szCs w:val="18"/>
                <w:highlight w:val="none"/>
              </w:rPr>
              <w:t>废气</w:t>
            </w:r>
          </w:p>
        </w:tc>
        <w:tc>
          <w:tcPr>
            <w:tcW w:w="1158"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FF0000"/>
                <w:sz w:val="18"/>
                <w:szCs w:val="18"/>
                <w:highlight w:val="none"/>
              </w:rPr>
            </w:pPr>
          </w:p>
        </w:tc>
        <w:tc>
          <w:tcPr>
            <w:tcW w:w="514"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298"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b/>
                <w:color w:val="auto"/>
                <w:sz w:val="18"/>
                <w:szCs w:val="18"/>
                <w:highlight w:val="none"/>
                <w:lang w:eastAsia="zh-CN"/>
              </w:rPr>
            </w:pPr>
            <w:r>
              <w:rPr>
                <w:rFonts w:hint="default" w:ascii="Times New Roman" w:hAnsi="Times New Roman" w:cs="Times New Roman"/>
                <w:b/>
                <w:color w:val="auto"/>
                <w:sz w:val="18"/>
                <w:szCs w:val="18"/>
                <w:highlight w:val="none"/>
                <w:lang w:eastAsia="zh-CN"/>
              </w:rPr>
              <w:t>颗粒物</w:t>
            </w:r>
          </w:p>
        </w:tc>
        <w:tc>
          <w:tcPr>
            <w:tcW w:w="1158"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FF0000"/>
                <w:sz w:val="18"/>
                <w:szCs w:val="18"/>
                <w:highlight w:val="none"/>
              </w:rPr>
            </w:pPr>
          </w:p>
        </w:tc>
        <w:tc>
          <w:tcPr>
            <w:tcW w:w="514"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298"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6"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color w:val="auto"/>
                <w:sz w:val="18"/>
                <w:szCs w:val="18"/>
                <w:highlight w:val="none"/>
              </w:rPr>
            </w:pPr>
            <w:r>
              <w:rPr>
                <w:rFonts w:hint="default" w:ascii="Times New Roman" w:hAnsi="Times New Roman" w:cs="Times New Roman"/>
                <w:b/>
                <w:color w:val="auto"/>
                <w:sz w:val="18"/>
                <w:szCs w:val="18"/>
                <w:highlight w:val="none"/>
              </w:rPr>
              <w:t>烟    尘</w:t>
            </w:r>
          </w:p>
        </w:tc>
        <w:tc>
          <w:tcPr>
            <w:tcW w:w="1158"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FF0000"/>
                <w:sz w:val="18"/>
                <w:szCs w:val="18"/>
                <w:highlight w:val="none"/>
              </w:rPr>
            </w:pPr>
          </w:p>
        </w:tc>
        <w:tc>
          <w:tcPr>
            <w:tcW w:w="514"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298"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9"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b/>
                <w:color w:val="auto"/>
                <w:sz w:val="18"/>
                <w:szCs w:val="18"/>
                <w:highlight w:val="none"/>
                <w:lang w:val="en-US" w:eastAsia="zh-CN"/>
              </w:rPr>
            </w:pPr>
            <w:r>
              <w:rPr>
                <w:rFonts w:hint="default" w:ascii="Times New Roman" w:hAnsi="Times New Roman" w:cs="Times New Roman"/>
                <w:b/>
                <w:color w:val="auto"/>
                <w:sz w:val="18"/>
                <w:szCs w:val="18"/>
                <w:highlight w:val="none"/>
                <w:lang w:val="en-US" w:eastAsia="zh-CN"/>
              </w:rPr>
              <w:t>SO</w:t>
            </w:r>
            <w:r>
              <w:rPr>
                <w:rFonts w:hint="default" w:ascii="Times New Roman" w:hAnsi="Times New Roman" w:cs="Times New Roman"/>
                <w:b/>
                <w:color w:val="auto"/>
                <w:sz w:val="18"/>
                <w:szCs w:val="18"/>
                <w:highlight w:val="none"/>
                <w:vertAlign w:val="subscript"/>
                <w:lang w:val="en-US" w:eastAsia="zh-CN"/>
              </w:rPr>
              <w:t>2</w:t>
            </w:r>
          </w:p>
        </w:tc>
        <w:tc>
          <w:tcPr>
            <w:tcW w:w="1158"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FF0000"/>
                <w:sz w:val="18"/>
                <w:szCs w:val="18"/>
                <w:highlight w:val="none"/>
              </w:rPr>
            </w:pPr>
            <w:r>
              <w:rPr>
                <w:rFonts w:hint="eastAsia" w:ascii="Times New Roman" w:hAnsi="Times New Roman" w:cs="Times New Roman"/>
                <w:color w:val="auto"/>
                <w:sz w:val="18"/>
                <w:szCs w:val="18"/>
                <w:highlight w:val="none"/>
                <w:lang w:val="en-US" w:eastAsia="zh-CN"/>
              </w:rPr>
              <w:t>28.22</w:t>
            </w:r>
          </w:p>
        </w:tc>
        <w:tc>
          <w:tcPr>
            <w:tcW w:w="514"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298"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28.22</w:t>
            </w: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6"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53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b/>
                <w:color w:val="auto"/>
                <w:sz w:val="18"/>
                <w:szCs w:val="18"/>
                <w:highlight w:val="none"/>
                <w:lang w:val="en-US" w:eastAsia="zh-CN"/>
              </w:rPr>
            </w:pPr>
            <w:r>
              <w:rPr>
                <w:rFonts w:hint="default" w:ascii="Times New Roman" w:hAnsi="Times New Roman" w:cs="Times New Roman"/>
                <w:b/>
                <w:color w:val="auto"/>
                <w:sz w:val="18"/>
                <w:szCs w:val="18"/>
                <w:highlight w:val="none"/>
                <w:lang w:val="en-US" w:eastAsia="zh-CN"/>
              </w:rPr>
              <w:t>NOx</w:t>
            </w:r>
          </w:p>
        </w:tc>
        <w:tc>
          <w:tcPr>
            <w:tcW w:w="1158" w:type="dxa"/>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eastAsiaTheme="minorEastAsia"/>
                <w:color w:val="FF0000"/>
                <w:sz w:val="18"/>
                <w:szCs w:val="18"/>
                <w:highlight w:val="none"/>
                <w:lang w:val="en-US" w:eastAsia="zh-CN"/>
              </w:rPr>
            </w:pPr>
            <w:r>
              <w:rPr>
                <w:rFonts w:hint="eastAsia" w:ascii="Times New Roman" w:hAnsi="Times New Roman" w:cs="Times New Roman"/>
                <w:color w:val="auto"/>
                <w:sz w:val="18"/>
                <w:szCs w:val="18"/>
                <w:highlight w:val="none"/>
                <w:lang w:val="en-US" w:eastAsia="zh-CN"/>
              </w:rPr>
              <w:t>57.53</w:t>
            </w:r>
          </w:p>
        </w:tc>
        <w:tc>
          <w:tcPr>
            <w:tcW w:w="514" w:type="pct"/>
            <w:gridSpan w:val="3"/>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gridSpan w:val="2"/>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p>
        </w:tc>
        <w:tc>
          <w:tcPr>
            <w:tcW w:w="298"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57.53</w:t>
            </w: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0" w:hRule="atLeast"/>
          <w:jc w:val="center"/>
        </w:trPr>
        <w:tc>
          <w:tcPr>
            <w:tcW w:w="148" w:type="pct"/>
            <w:vMerge w:val="continue"/>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cs="Times New Roman"/>
                <w:b/>
                <w:sz w:val="18"/>
                <w:szCs w:val="18"/>
              </w:rPr>
            </w:pPr>
          </w:p>
        </w:tc>
        <w:tc>
          <w:tcPr>
            <w:tcW w:w="323" w:type="pct"/>
            <w:noWrap w:val="0"/>
            <w:vAlign w:val="center"/>
          </w:tcPr>
          <w:p>
            <w:pPr>
              <w:keepNext w:val="0"/>
              <w:keepLines w:val="0"/>
              <w:pageBreakBefore w:val="0"/>
              <w:kinsoku/>
              <w:wordWrap/>
              <w:overflowPunct/>
              <w:topLinePunct w:val="0"/>
              <w:autoSpaceDE/>
              <w:autoSpaceDN/>
              <w:bidi w:val="0"/>
              <w:adjustRightInd w:val="0"/>
              <w:snapToGrid w:val="0"/>
              <w:spacing w:before="63" w:beforeLines="20" w:beforeAutospacing="0" w:after="63" w:afterLines="20" w:afterAutospacing="0" w:line="240" w:lineRule="auto"/>
              <w:ind w:left="-105" w:leftChars="-50" w:right="-101" w:rightChars="-48"/>
              <w:jc w:val="center"/>
              <w:textAlignment w:val="auto"/>
              <w:rPr>
                <w:rFonts w:hint="default" w:ascii="Times New Roman" w:hAnsi="Times New Roman" w:cs="Times New Roman"/>
                <w:b/>
                <w:color w:val="auto"/>
                <w:sz w:val="18"/>
                <w:szCs w:val="18"/>
                <w:highlight w:val="none"/>
              </w:rPr>
            </w:pPr>
            <w:r>
              <w:rPr>
                <w:rFonts w:hint="default" w:ascii="Times New Roman" w:hAnsi="Times New Roman" w:cs="Times New Roman"/>
                <w:b/>
                <w:color w:val="auto"/>
                <w:sz w:val="18"/>
                <w:szCs w:val="18"/>
                <w:highlight w:val="none"/>
              </w:rPr>
              <w:t>特征污染物</w:t>
            </w:r>
          </w:p>
        </w:tc>
        <w:tc>
          <w:tcPr>
            <w:tcW w:w="210"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b/>
                <w:color w:val="auto"/>
                <w:sz w:val="18"/>
                <w:szCs w:val="18"/>
                <w:highlight w:val="none"/>
                <w:lang w:eastAsia="zh-CN"/>
              </w:rPr>
            </w:pP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514" w:type="pct"/>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406"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6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2"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298"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c>
          <w:tcPr>
            <w:tcW w:w="352"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b/>
                <w:color w:val="auto"/>
                <w:kern w:val="2"/>
                <w:sz w:val="18"/>
                <w:szCs w:val="18"/>
                <w:highlight w:val="none"/>
                <w:lang w:val="en-US" w:eastAsia="zh-CN" w:bidi="ar-SA"/>
              </w:rPr>
            </w:pPr>
          </w:p>
        </w:tc>
        <w:tc>
          <w:tcPr>
            <w:tcW w:w="283"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63" w:beforeLines="20" w:beforeAutospacing="0" w:after="63" w:afterLines="20" w:afterAutospacing="0" w:line="240" w:lineRule="auto"/>
              <w:jc w:val="center"/>
              <w:textAlignment w:val="auto"/>
              <w:rPr>
                <w:rFonts w:hint="default" w:ascii="Times New Roman" w:hAnsi="Times New Roman" w:eastAsia="宋体" w:cs="Times New Roman"/>
                <w:color w:val="auto"/>
                <w:kern w:val="2"/>
                <w:sz w:val="18"/>
                <w:szCs w:val="18"/>
                <w:highlight w:val="none"/>
                <w:lang w:val="en-US" w:eastAsia="zh-CN" w:bidi="ar-SA"/>
              </w:rPr>
            </w:pPr>
          </w:p>
        </w:tc>
      </w:tr>
    </w:tbl>
    <w:p>
      <w:pPr>
        <w:adjustRightInd w:val="0"/>
        <w:snapToGrid w:val="0"/>
      </w:pPr>
      <w:r>
        <w:rPr>
          <w:b/>
          <w:sz w:val="15"/>
          <w:szCs w:val="15"/>
        </w:rPr>
        <w:t>注</w:t>
      </w:r>
      <w:r>
        <w:rPr>
          <w:sz w:val="15"/>
          <w:szCs w:val="15"/>
        </w:rPr>
        <w:t>：1、排放增减量：（+）表示增加，（-）表示减少</w:t>
      </w:r>
      <w:r>
        <w:rPr>
          <w:rFonts w:hint="eastAsia"/>
          <w:sz w:val="15"/>
          <w:szCs w:val="15"/>
        </w:rPr>
        <w:t>；2</w:t>
      </w:r>
      <w:r>
        <w:rPr>
          <w:sz w:val="15"/>
          <w:szCs w:val="15"/>
        </w:rPr>
        <w:t>、</w:t>
      </w:r>
      <w:r>
        <w:rPr>
          <w:rFonts w:hint="eastAsia"/>
          <w:sz w:val="15"/>
          <w:szCs w:val="15"/>
        </w:rPr>
        <w:t>(12)=(6)-(8)-(11)，（9）= (4)-(5)-(8)- (11) +（1）；3</w:t>
      </w:r>
      <w:r>
        <w:rPr>
          <w:sz w:val="15"/>
          <w:szCs w:val="15"/>
        </w:rPr>
        <w:t>、计量单位：废水排放量——万吨/年；废气排放量——万标立方米/年；工业固体废物排放量——万吨/年； 水污染物排放浓度——毫克/升</w:t>
      </w:r>
      <w:r>
        <w:rPr>
          <w:rFonts w:hint="eastAsia"/>
          <w:sz w:val="15"/>
          <w:szCs w:val="15"/>
        </w:rPr>
        <w:t>；</w:t>
      </w:r>
      <w:r>
        <w:rPr>
          <w:sz w:val="15"/>
          <w:szCs w:val="15"/>
        </w:rPr>
        <w:t>大气污染物排放浓度——毫克/立方米；水污染物排放量——吨/年；大气污染物排放量——吨/年</w:t>
      </w:r>
    </w:p>
    <w:p>
      <w:pPr>
        <w:jc w:val="right"/>
        <w:rPr>
          <w:rFonts w:hint="eastAsia"/>
          <w:lang w:eastAsia="zh-CN"/>
        </w:rPr>
      </w:pPr>
    </w:p>
    <w:sectPr>
      <w:pgSz w:w="16838" w:h="11906" w:orient="landscape"/>
      <w:pgMar w:top="567" w:right="567" w:bottom="567" w:left="56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BD94A13"/>
    <w:multiLevelType w:val="singleLevel"/>
    <w:tmpl w:val="CBD94A13"/>
    <w:lvl w:ilvl="0" w:tentative="0">
      <w:start w:val="2"/>
      <w:numFmt w:val="decimal"/>
      <w:suff w:val="nothing"/>
      <w:lvlText w:val="（%1）"/>
      <w:lvlJc w:val="left"/>
    </w:lvl>
  </w:abstractNum>
  <w:abstractNum w:abstractNumId="1">
    <w:nsid w:val="27D4849B"/>
    <w:multiLevelType w:val="singleLevel"/>
    <w:tmpl w:val="27D4849B"/>
    <w:lvl w:ilvl="0" w:tentative="0">
      <w:start w:val="7"/>
      <w:numFmt w:val="chineseCounting"/>
      <w:suff w:val="nothing"/>
      <w:lvlText w:val="%1、"/>
      <w:lvlJc w:val="left"/>
      <w:rPr>
        <w:rFonts w:hint="eastAsia"/>
      </w:rPr>
    </w:lvl>
  </w:abstractNum>
  <w:abstractNum w:abstractNumId="2">
    <w:nsid w:val="3A947658"/>
    <w:multiLevelType w:val="singleLevel"/>
    <w:tmpl w:val="3A947658"/>
    <w:lvl w:ilvl="0" w:tentative="0">
      <w:start w:val="1"/>
      <w:numFmt w:val="chineseCounting"/>
      <w:suff w:val="nothing"/>
      <w:lvlText w:val="（%1）"/>
      <w:lvlJc w:val="left"/>
      <w:rPr>
        <w:rFonts w:hint="eastAsia"/>
      </w:rPr>
    </w:lvl>
  </w:abstractNum>
  <w:abstractNum w:abstractNumId="3">
    <w:nsid w:val="527E154D"/>
    <w:multiLevelType w:val="singleLevel"/>
    <w:tmpl w:val="527E154D"/>
    <w:lvl w:ilvl="0" w:tentative="0">
      <w:start w:val="3"/>
      <w:numFmt w:val="decimal"/>
      <w:suff w:val="space"/>
      <w:lvlText w:val="%1."/>
      <w:lvlJc w:val="left"/>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E4ZDBhNTUwZTZlOTFlNTQzYmMxNGQzODVjYjBkODkifQ=="/>
  </w:docVars>
  <w:rsids>
    <w:rsidRoot w:val="00000000"/>
    <w:rsid w:val="0005191B"/>
    <w:rsid w:val="03DC32A7"/>
    <w:rsid w:val="066031AF"/>
    <w:rsid w:val="07130F97"/>
    <w:rsid w:val="08C2594B"/>
    <w:rsid w:val="096909F8"/>
    <w:rsid w:val="0BA711E5"/>
    <w:rsid w:val="0EBC6A73"/>
    <w:rsid w:val="171E7C80"/>
    <w:rsid w:val="1C1C1CBF"/>
    <w:rsid w:val="1F1D1A7F"/>
    <w:rsid w:val="257A00AF"/>
    <w:rsid w:val="2BFE5A43"/>
    <w:rsid w:val="2CB710BA"/>
    <w:rsid w:val="2FAB748B"/>
    <w:rsid w:val="36A444B6"/>
    <w:rsid w:val="36D311D5"/>
    <w:rsid w:val="3AE37AEA"/>
    <w:rsid w:val="44352BF8"/>
    <w:rsid w:val="44A46C29"/>
    <w:rsid w:val="48CA549A"/>
    <w:rsid w:val="49D92519"/>
    <w:rsid w:val="4C9646F1"/>
    <w:rsid w:val="52D1659E"/>
    <w:rsid w:val="56CB143B"/>
    <w:rsid w:val="5C205368"/>
    <w:rsid w:val="5E95693A"/>
    <w:rsid w:val="688922D0"/>
    <w:rsid w:val="699405F2"/>
    <w:rsid w:val="6A4B51CE"/>
    <w:rsid w:val="6A4C302E"/>
    <w:rsid w:val="6C1662D7"/>
    <w:rsid w:val="6C2A3276"/>
    <w:rsid w:val="6D746380"/>
    <w:rsid w:val="6EF93933"/>
    <w:rsid w:val="70520985"/>
    <w:rsid w:val="70DE7E85"/>
    <w:rsid w:val="731F06C4"/>
    <w:rsid w:val="76924CB0"/>
    <w:rsid w:val="7B9C2A1E"/>
    <w:rsid w:val="7CEB1A3C"/>
    <w:rsid w:val="7F8A15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Normal Indent"/>
    <w:basedOn w:val="1"/>
    <w:next w:val="1"/>
    <w:qFormat/>
    <w:uiPriority w:val="0"/>
  </w:style>
  <w:style w:type="paragraph" w:styleId="3">
    <w:name w:val="Salutation"/>
    <w:basedOn w:val="1"/>
    <w:next w:val="1"/>
    <w:qFormat/>
    <w:uiPriority w:val="0"/>
  </w:style>
  <w:style w:type="paragraph" w:styleId="4">
    <w:name w:val="Body Text"/>
    <w:basedOn w:val="1"/>
    <w:qFormat/>
    <w:uiPriority w:val="1"/>
    <w:rPr>
      <w:szCs w:val="24"/>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9">
    <w:name w:val="表头 样式"/>
    <w:basedOn w:val="1"/>
    <w:qFormat/>
    <w:uiPriority w:val="0"/>
    <w:pPr>
      <w:adjustRightInd w:val="0"/>
      <w:snapToGrid w:val="0"/>
      <w:spacing w:line="520" w:lineRule="exact"/>
      <w:jc w:val="center"/>
    </w:pPr>
    <w:rPr>
      <w:rFonts w:eastAsia="黑体"/>
      <w:bCs/>
      <w:color w:val="000000"/>
      <w:sz w:val="24"/>
    </w:rPr>
  </w:style>
  <w:style w:type="paragraph" w:customStyle="1" w:styleId="10">
    <w:name w:val="表内格式"/>
    <w:basedOn w:val="1"/>
    <w:next w:val="3"/>
    <w:qFormat/>
    <w:uiPriority w:val="0"/>
    <w:pPr>
      <w:keepLines/>
      <w:jc w:val="center"/>
    </w:pPr>
    <w:rPr>
      <w:rFonts w:hAnsi="宋体" w:eastAsia="宋体"/>
      <w:kern w:val="2"/>
      <w:sz w:val="21"/>
      <w:szCs w:val="21"/>
      <w:lang w:val="en-US" w:eastAsia="zh-CN" w:bidi="ar-SA"/>
    </w:rPr>
  </w:style>
  <w:style w:type="paragraph" w:customStyle="1" w:styleId="11">
    <w:name w:val="报告正文"/>
    <w:basedOn w:val="1"/>
    <w:qFormat/>
    <w:uiPriority w:val="0"/>
    <w:pPr>
      <w:spacing w:line="480" w:lineRule="exact"/>
      <w:ind w:firstLine="200" w:firstLineChars="200"/>
    </w:pPr>
    <w:rPr>
      <w:color w:val="000000"/>
      <w:sz w:val="24"/>
      <w:lang w:val="en-US" w:eastAsia="zh-CN"/>
    </w:rPr>
  </w:style>
  <w:style w:type="paragraph" w:customStyle="1" w:styleId="12">
    <w:name w:val="p0"/>
    <w:basedOn w:val="1"/>
    <w:qFormat/>
    <w:uiPriority w:val="0"/>
    <w:pPr>
      <w:widowControl/>
      <w:spacing w:before="100" w:beforeAutospacing="1" w:after="100" w:afterAutospacing="1"/>
      <w:jc w:val="left"/>
    </w:pPr>
    <w:rPr>
      <w:rFonts w:ascii="宋体" w:hAnsi="宋体" w:cs="宋体"/>
      <w:kern w:val="0"/>
      <w:sz w:val="24"/>
      <w:szCs w:val="24"/>
    </w:rPr>
  </w:style>
  <w:style w:type="paragraph" w:styleId="13">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34</Pages>
  <Words>3616</Words>
  <Characters>3997</Characters>
  <Lines>0</Lines>
  <Paragraphs>0</Paragraphs>
  <TotalTime>89</TotalTime>
  <ScaleCrop>false</ScaleCrop>
  <LinksUpToDate>false</LinksUpToDate>
  <CharactersWithSpaces>4129</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WPS_1556020186</cp:lastModifiedBy>
  <cp:lastPrinted>2022-05-21T00:31:57Z</cp:lastPrinted>
  <dcterms:modified xsi:type="dcterms:W3CDTF">2022-05-21T02:54:41Z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AD68B00FE036472F8230F2CE50445E91</vt:lpwstr>
  </property>
</Properties>
</file>