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36"/>
          <w:szCs w:val="32"/>
          <w:lang w:eastAsia="zh-CN"/>
        </w:rPr>
      </w:pPr>
      <w:r>
        <w:rPr>
          <w:rFonts w:hint="eastAsia"/>
          <w:b/>
          <w:bCs/>
          <w:sz w:val="36"/>
          <w:szCs w:val="32"/>
          <w:lang w:eastAsia="zh-CN"/>
        </w:rPr>
        <w:t>修</w:t>
      </w:r>
      <w:r>
        <w:rPr>
          <w:rFonts w:hint="eastAsia"/>
          <w:b/>
          <w:bCs/>
          <w:sz w:val="36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2"/>
          <w:lang w:eastAsia="zh-CN"/>
        </w:rPr>
        <w:t>改</w:t>
      </w:r>
      <w:r>
        <w:rPr>
          <w:rFonts w:hint="eastAsia"/>
          <w:b/>
          <w:bCs/>
          <w:sz w:val="36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2"/>
          <w:lang w:eastAsia="zh-CN"/>
        </w:rPr>
        <w:t>清</w:t>
      </w:r>
      <w:r>
        <w:rPr>
          <w:rFonts w:hint="eastAsia"/>
          <w:b/>
          <w:bCs/>
          <w:sz w:val="36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2"/>
          <w:lang w:eastAsia="zh-CN"/>
        </w:rPr>
        <w:t>单</w:t>
      </w:r>
    </w:p>
    <w:tbl>
      <w:tblPr>
        <w:tblStyle w:val="4"/>
        <w:tblW w:w="50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40"/>
        <w:gridCol w:w="115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285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整改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落实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内容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整改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落实情况</w:t>
            </w:r>
          </w:p>
        </w:tc>
        <w:tc>
          <w:tcPr>
            <w:tcW w:w="100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5" w:beforeLines="30" w:after="95" w:afterLines="30" w:line="24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完善项目概况，细化本次验收的范围；明确排污许可办理及应急预案备案情况。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已完善</w:t>
            </w:r>
          </w:p>
        </w:tc>
        <w:tc>
          <w:tcPr>
            <w:tcW w:w="100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详见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853" w:type="pct"/>
            <w:noWrap w:val="0"/>
            <w:vAlign w:val="center"/>
          </w:tcPr>
          <w:p>
            <w:pPr>
              <w:adjustRightInd w:val="0"/>
              <w:spacing w:line="440" w:lineRule="exac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依据环评，核实企业生产设备、环保设施与环评的一致性，细化不一致的原因和相关变动说明。明确优于环评措施，界定变动性质。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已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核实</w:t>
            </w:r>
            <w:bookmarkStart w:id="0" w:name="_GoBack"/>
            <w:bookmarkEnd w:id="0"/>
          </w:p>
        </w:tc>
        <w:tc>
          <w:tcPr>
            <w:tcW w:w="100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详见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5-P16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7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853" w:type="pct"/>
            <w:noWrap w:val="0"/>
            <w:vAlign w:val="center"/>
          </w:tcPr>
          <w:p>
            <w:pPr>
              <w:adjustRightInd w:val="0"/>
              <w:spacing w:line="440" w:lineRule="exac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废气排放数据应满足目前绩效分级相关要求。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已完善</w:t>
            </w:r>
          </w:p>
        </w:tc>
        <w:tc>
          <w:tcPr>
            <w:tcW w:w="100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详见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68-P69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53" w:type="pct"/>
            <w:noWrap w:val="0"/>
            <w:vAlign w:val="center"/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规范现场管理，废气、废水管道及环保设施应有明显的标识。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已完善</w:t>
            </w:r>
          </w:p>
        </w:tc>
        <w:tc>
          <w:tcPr>
            <w:tcW w:w="100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详见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附图四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5" w:beforeLines="30" w:after="95" w:afterLines="30" w:line="24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危废间应按照“四防”要求规范建设，并做好台账记录。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已完善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详见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附图四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5" w:beforeLines="30" w:after="95" w:afterLines="30" w:line="240" w:lineRule="auto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加强环保设施管理及风险应急管理，确保环保设施正常运行，污染物达标排放。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已加强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详见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附图五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DBhNTUwZTZlOTFlNTQzYmMxNGQzODVjYjBkODkifQ=="/>
  </w:docVars>
  <w:rsids>
    <w:rsidRoot w:val="116B0173"/>
    <w:rsid w:val="116B0173"/>
    <w:rsid w:val="3307064A"/>
    <w:rsid w:val="37B87D95"/>
    <w:rsid w:val="4D8707BF"/>
    <w:rsid w:val="55002F8A"/>
    <w:rsid w:val="578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 w:firstLineChars="20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288</Characters>
  <Lines>0</Lines>
  <Paragraphs>0</Paragraphs>
  <TotalTime>0</TotalTime>
  <ScaleCrop>false</ScaleCrop>
  <LinksUpToDate>false</LinksUpToDate>
  <CharactersWithSpaces>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2022-10-31T01:18:00Z</dcterms:created>
  <dc:creator>WPS_1556020186</dc:creator>
  <cp:lastModifiedBy>WPS_1556020186</cp:lastModifiedBy>
  <dcterms:modified xsi:type="dcterms:W3CDTF">2022-11-01T08:34:34Z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15ADC56CA2E443CA85D45D49AB363816</vt:lpwstr>
  </property>
</Properties>
</file>