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eastAsia" w:ascii="黑体" w:hAnsi="黑体" w:eastAsia="黑体" w:cs="黑体"/>
          <w:sz w:val="24"/>
          <w:szCs w:val="32"/>
          <w:lang w:eastAsia="zh-CN"/>
        </w:rPr>
      </w:pPr>
      <w:r>
        <w:rPr>
          <w:rFonts w:hint="eastAsia" w:ascii="黑体" w:hAnsi="黑体" w:eastAsia="黑体" w:cs="黑体"/>
          <w:sz w:val="24"/>
          <w:szCs w:val="32"/>
          <w:lang w:eastAsia="zh-CN"/>
        </w:rPr>
        <w:t>附件一</w:t>
      </w:r>
    </w:p>
    <w:p/>
    <w:p>
      <w:pPr>
        <w:rPr>
          <w:rFonts w:hint="eastAsia"/>
        </w:rPr>
        <w:sectPr>
          <w:pgSz w:w="11906" w:h="16838"/>
          <w:pgMar w:top="850" w:right="1417" w:bottom="850" w:left="850" w:header="851" w:footer="992" w:gutter="0"/>
          <w:cols w:space="425" w:num="1"/>
          <w:docGrid w:type="lines" w:linePitch="312" w:charSpace="0"/>
        </w:sectPr>
      </w:pPr>
      <w:r>
        <w:drawing>
          <wp:inline distT="0" distB="0" distL="114300" distR="114300">
            <wp:extent cx="5574665" cy="7883525"/>
            <wp:effectExtent l="0" t="0" r="6985" b="317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4"/>
                    <a:stretch>
                      <a:fillRect/>
                    </a:stretch>
                  </pic:blipFill>
                  <pic:spPr>
                    <a:xfrm>
                      <a:off x="0" y="0"/>
                      <a:ext cx="5574665" cy="7883525"/>
                    </a:xfrm>
                    <a:prstGeom prst="rect">
                      <a:avLst/>
                    </a:prstGeom>
                    <a:noFill/>
                    <a:ln>
                      <a:noFill/>
                    </a:ln>
                  </pic:spPr>
                </pic:pic>
              </a:graphicData>
            </a:graphic>
          </wp:inline>
        </w:drawing>
      </w:r>
    </w:p>
    <w:p>
      <w:pPr>
        <w:jc w:val="center"/>
        <w:rPr>
          <w:rFonts w:hint="eastAsia"/>
        </w:rPr>
        <w:sectPr>
          <w:pgSz w:w="11906" w:h="16838"/>
          <w:pgMar w:top="1440" w:right="1417" w:bottom="1440" w:left="1701" w:header="851" w:footer="992" w:gutter="0"/>
          <w:cols w:space="425" w:num="1"/>
          <w:docGrid w:type="lines" w:linePitch="312" w:charSpace="0"/>
        </w:sectPr>
      </w:pPr>
      <w:r>
        <w:drawing>
          <wp:inline distT="0" distB="0" distL="114300" distR="114300">
            <wp:extent cx="5574665" cy="7883525"/>
            <wp:effectExtent l="0" t="0" r="6985" b="317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5"/>
                    <a:stretch>
                      <a:fillRect/>
                    </a:stretch>
                  </pic:blipFill>
                  <pic:spPr>
                    <a:xfrm>
                      <a:off x="0" y="0"/>
                      <a:ext cx="5574665" cy="7883525"/>
                    </a:xfrm>
                    <a:prstGeom prst="rect">
                      <a:avLst/>
                    </a:prstGeom>
                    <a:noFill/>
                    <a:ln>
                      <a:noFill/>
                    </a:ln>
                  </pic:spPr>
                </pic:pic>
              </a:graphicData>
            </a:graphic>
          </wp:inline>
        </w:drawing>
      </w:r>
      <w:r>
        <w:drawing>
          <wp:inline distT="0" distB="0" distL="114300" distR="114300">
            <wp:extent cx="5457825" cy="7719060"/>
            <wp:effectExtent l="0" t="0" r="9525" b="1524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
                    <a:stretch>
                      <a:fillRect/>
                    </a:stretch>
                  </pic:blipFill>
                  <pic:spPr>
                    <a:xfrm>
                      <a:off x="0" y="0"/>
                      <a:ext cx="5457825" cy="7719060"/>
                    </a:xfrm>
                    <a:prstGeom prst="rect">
                      <a:avLst/>
                    </a:prstGeom>
                    <a:noFill/>
                    <a:ln>
                      <a:noFill/>
                    </a:ln>
                  </pic:spPr>
                </pic:pic>
              </a:graphicData>
            </a:graphic>
          </wp:inline>
        </w:drawing>
      </w:r>
    </w:p>
    <w:p>
      <w:pPr>
        <w:jc w:val="right"/>
        <w:rPr>
          <w:rFonts w:hint="eastAsia" w:ascii="黑体" w:hAnsi="黑体" w:eastAsia="黑体" w:cs="黑体"/>
          <w:sz w:val="24"/>
          <w:szCs w:val="32"/>
          <w:lang w:eastAsia="zh-CN"/>
        </w:rPr>
      </w:pPr>
      <w:r>
        <w:rPr>
          <w:rFonts w:hint="eastAsia" w:ascii="黑体" w:hAnsi="黑体" w:eastAsia="黑体" w:cs="黑体"/>
          <w:sz w:val="24"/>
          <w:szCs w:val="32"/>
          <w:lang w:eastAsia="zh-CN"/>
        </w:rPr>
        <w:t>附件二</w:t>
      </w:r>
    </w:p>
    <w:p/>
    <w:p>
      <w:r>
        <w:rPr>
          <w:rFonts w:hint="default" w:ascii="Times New Roman" w:hAnsi="Times New Roman" w:cs="Times New Roman"/>
          <w:b/>
          <w:bCs/>
          <w:sz w:val="28"/>
          <w:szCs w:val="36"/>
          <w:lang w:eastAsia="zh-CN"/>
        </w:rPr>
        <w:drawing>
          <wp:anchor distT="0" distB="0" distL="114300" distR="114300" simplePos="0" relativeHeight="251659264" behindDoc="0" locked="0" layoutInCell="1" allowOverlap="1">
            <wp:simplePos x="0" y="0"/>
            <wp:positionH relativeFrom="column">
              <wp:posOffset>-375285</wp:posOffset>
            </wp:positionH>
            <wp:positionV relativeFrom="paragraph">
              <wp:posOffset>135890</wp:posOffset>
            </wp:positionV>
            <wp:extent cx="5753735" cy="8077200"/>
            <wp:effectExtent l="0" t="0" r="18415" b="0"/>
            <wp:wrapNone/>
            <wp:docPr id="32" name="图片 5" descr="86863255928588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descr="868632559285881181"/>
                    <pic:cNvPicPr>
                      <a:picLocks noChangeAspect="1"/>
                    </pic:cNvPicPr>
                  </pic:nvPicPr>
                  <pic:blipFill>
                    <a:blip r:embed="rId7"/>
                    <a:stretch>
                      <a:fillRect/>
                    </a:stretch>
                  </pic:blipFill>
                  <pic:spPr>
                    <a:xfrm>
                      <a:off x="0" y="0"/>
                      <a:ext cx="5753735" cy="8077200"/>
                    </a:xfrm>
                    <a:prstGeom prst="rect">
                      <a:avLst/>
                    </a:prstGeom>
                    <a:noFill/>
                    <a:ln>
                      <a:noFill/>
                    </a:ln>
                  </pic:spPr>
                </pic:pic>
              </a:graphicData>
            </a:graphic>
          </wp:anchor>
        </w:drawing>
      </w:r>
    </w:p>
    <w:p>
      <w:pPr>
        <w:rPr>
          <w:rFonts w:hint="eastAsia"/>
        </w:rPr>
        <w:sectPr>
          <w:pgSz w:w="11906" w:h="16838"/>
          <w:pgMar w:top="1440" w:right="1417" w:bottom="1440" w:left="1701" w:header="851" w:footer="992" w:gutter="0"/>
          <w:cols w:space="425" w:num="1"/>
          <w:docGrid w:type="lines" w:linePitch="312" w:charSpace="0"/>
        </w:sectPr>
      </w:pPr>
    </w:p>
    <w:p>
      <w:pPr>
        <w:wordWrap w:val="0"/>
        <w:jc w:val="right"/>
        <w:rPr>
          <w:rFonts w:hint="eastAsia" w:ascii="黑体" w:hAnsi="黑体" w:eastAsia="黑体" w:cs="黑体"/>
          <w:sz w:val="24"/>
          <w:szCs w:val="32"/>
          <w:lang w:eastAsia="zh-CN"/>
        </w:rPr>
      </w:pPr>
      <w:r>
        <w:rPr>
          <w:rFonts w:hint="eastAsia" w:ascii="黑体" w:hAnsi="黑体" w:eastAsia="黑体" w:cs="黑体"/>
          <w:sz w:val="24"/>
          <w:szCs w:val="32"/>
          <w:lang w:eastAsia="zh-CN"/>
        </w:rPr>
        <w:t>附件三</w:t>
      </w:r>
    </w:p>
    <w:p>
      <w:pPr>
        <w:wordWrap/>
        <w:jc w:val="center"/>
        <w:rPr>
          <w:rFonts w:hint="default" w:ascii="黑体" w:hAnsi="黑体" w:eastAsia="黑体" w:cs="黑体"/>
          <w:sz w:val="24"/>
          <w:szCs w:val="32"/>
          <w:lang w:val="en-US" w:eastAsia="zh-CN"/>
        </w:rPr>
      </w:pPr>
    </w:p>
    <w:p>
      <w:pPr>
        <w:wordWrap/>
        <w:jc w:val="center"/>
        <w:rPr>
          <w:rFonts w:hint="default" w:ascii="黑体" w:hAnsi="黑体" w:eastAsia="黑体" w:cs="黑体"/>
          <w:sz w:val="24"/>
          <w:szCs w:val="32"/>
          <w:lang w:val="en-US" w:eastAsia="zh-CN"/>
        </w:rPr>
        <w:sectPr>
          <w:pgSz w:w="11906" w:h="16838"/>
          <w:pgMar w:top="1440" w:right="1417" w:bottom="1440" w:left="1701"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-81280</wp:posOffset>
            </wp:positionH>
            <wp:positionV relativeFrom="paragraph">
              <wp:posOffset>98425</wp:posOffset>
            </wp:positionV>
            <wp:extent cx="5739130" cy="7893685"/>
            <wp:effectExtent l="0" t="0" r="13970" b="12065"/>
            <wp:wrapNone/>
            <wp:docPr id="1" name="图片 1" descr="国米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国米备案"/>
                    <pic:cNvPicPr>
                      <a:picLocks noChangeAspect="1"/>
                    </pic:cNvPicPr>
                  </pic:nvPicPr>
                  <pic:blipFill>
                    <a:blip r:embed="rId8"/>
                    <a:stretch>
                      <a:fillRect/>
                    </a:stretch>
                  </pic:blipFill>
                  <pic:spPr>
                    <a:xfrm>
                      <a:off x="0" y="0"/>
                      <a:ext cx="5739130" cy="7893685"/>
                    </a:xfrm>
                    <a:prstGeom prst="rect">
                      <a:avLst/>
                    </a:prstGeom>
                  </pic:spPr>
                </pic:pic>
              </a:graphicData>
            </a:graphic>
          </wp:anchor>
        </w:drawing>
      </w:r>
    </w:p>
    <w:p>
      <w:pPr>
        <w:wordWrap/>
        <w:jc w:val="center"/>
        <w:rPr>
          <w:rFonts w:hint="eastAsia" w:ascii="黑体" w:hAnsi="黑体" w:eastAsia="黑体" w:cs="黑体"/>
          <w:sz w:val="24"/>
          <w:szCs w:val="32"/>
          <w:lang w:eastAsia="zh-CN"/>
        </w:rPr>
      </w:pP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附件四</w:t>
      </w:r>
    </w:p>
    <w:p>
      <w:pPr>
        <w:wordWrap/>
        <w:jc w:val="center"/>
        <w:rPr>
          <w:rFonts w:hint="eastAsia" w:ascii="黑体" w:hAnsi="黑体" w:eastAsia="黑体" w:cs="黑体"/>
          <w:sz w:val="24"/>
          <w:szCs w:val="32"/>
          <w:lang w:val="en-US" w:eastAsia="zh-CN"/>
        </w:rPr>
      </w:pPr>
      <w:r>
        <w:drawing>
          <wp:inline distT="0" distB="0" distL="114300" distR="114300">
            <wp:extent cx="5798820" cy="7371715"/>
            <wp:effectExtent l="0" t="0" r="1143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5798820" cy="7371715"/>
                    </a:xfrm>
                    <a:prstGeom prst="rect">
                      <a:avLst/>
                    </a:prstGeom>
                    <a:noFill/>
                    <a:ln>
                      <a:noFill/>
                    </a:ln>
                  </pic:spPr>
                </pic:pic>
              </a:graphicData>
            </a:graphic>
          </wp:inline>
        </w:drawing>
      </w:r>
    </w:p>
    <w:p>
      <w:pPr>
        <w:wordWrap/>
        <w:jc w:val="center"/>
        <w:rPr>
          <w:rFonts w:hint="eastAsia" w:ascii="黑体" w:hAnsi="黑体" w:eastAsia="黑体" w:cs="黑体"/>
          <w:sz w:val="24"/>
          <w:szCs w:val="32"/>
          <w:lang w:val="en-US" w:eastAsia="zh-CN"/>
        </w:rPr>
        <w:sectPr>
          <w:pgSz w:w="11906" w:h="16838"/>
          <w:pgMar w:top="1440" w:right="1417" w:bottom="1440" w:left="1701" w:header="851" w:footer="992" w:gutter="0"/>
          <w:cols w:space="425" w:num="1"/>
          <w:docGrid w:type="lines" w:linePitch="312" w:charSpace="0"/>
        </w:sectPr>
      </w:pP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附件五</w:t>
      </w:r>
    </w:p>
    <w:p>
      <w:pPr>
        <w:jc w:val="center"/>
        <w:rPr>
          <w:rFonts w:hint="default" w:ascii="宋体" w:hAnsi="宋体"/>
          <w:b/>
          <w:bCs/>
          <w:sz w:val="30"/>
          <w:szCs w:val="30"/>
        </w:rPr>
      </w:pPr>
      <w:r>
        <w:rPr>
          <w:rFonts w:hint="eastAsia" w:ascii="宋体" w:hAnsi="宋体"/>
          <w:b/>
          <w:bCs/>
          <w:sz w:val="30"/>
          <w:szCs w:val="30"/>
          <w:lang w:eastAsia="zh-CN"/>
        </w:rPr>
        <w:t>濮阳国米生物科技有限公司年产</w:t>
      </w:r>
      <w:r>
        <w:rPr>
          <w:rFonts w:hint="eastAsia" w:ascii="宋体" w:hAnsi="宋体"/>
          <w:b/>
          <w:bCs/>
          <w:sz w:val="30"/>
          <w:szCs w:val="30"/>
          <w:lang w:val="en-US" w:eastAsia="zh-CN"/>
        </w:rPr>
        <w:t>20000吨木糖改扩建项目</w:t>
      </w:r>
    </w:p>
    <w:p>
      <w:pPr>
        <w:jc w:val="center"/>
        <w:rPr>
          <w:rFonts w:hint="eastAsia" w:ascii="宋体" w:hAnsi="宋体"/>
          <w:b/>
          <w:bCs/>
          <w:sz w:val="24"/>
          <w:szCs w:val="24"/>
        </w:rPr>
      </w:pPr>
      <w:r>
        <w:rPr>
          <w:rFonts w:hint="eastAsia" w:ascii="宋体" w:hAnsi="宋体"/>
          <w:b/>
          <w:bCs/>
          <w:sz w:val="30"/>
          <w:szCs w:val="30"/>
        </w:rPr>
        <w:t>监测方案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Cs/>
          <w:sz w:val="24"/>
          <w:szCs w:val="20"/>
          <w:lang w:val="en-US" w:eastAsia="zh-CN"/>
        </w:rPr>
        <w:t>濮阳国米生物科技有限公司于2017年5月31日注册成立，位于南乐县产业集聚区昌意路北段路东。</w:t>
      </w:r>
      <w:r>
        <w:rPr>
          <w:rFonts w:hint="default" w:ascii="Times New Roman" w:hAnsi="Times New Roman" w:eastAsia="宋体" w:cs="Times New Roman"/>
          <w:color w:val="auto"/>
          <w:sz w:val="24"/>
          <w:lang w:eastAsia="zh-CN"/>
        </w:rPr>
        <w:t>公司</w:t>
      </w:r>
      <w:r>
        <w:rPr>
          <w:rFonts w:hint="default" w:ascii="Times New Roman" w:hAnsi="Times New Roman" w:eastAsia="宋体" w:cs="Times New Roman"/>
          <w:color w:val="auto"/>
          <w:sz w:val="24"/>
        </w:rPr>
        <w:t>主要产品为</w:t>
      </w:r>
      <w:r>
        <w:rPr>
          <w:rFonts w:hint="default" w:ascii="Times New Roman" w:hAnsi="Times New Roman" w:eastAsia="宋体" w:cs="Times New Roman"/>
          <w:color w:val="auto"/>
          <w:sz w:val="24"/>
          <w:lang w:eastAsia="zh-CN"/>
        </w:rPr>
        <w:t>木糖</w:t>
      </w:r>
      <w:r>
        <w:rPr>
          <w:rFonts w:hint="default" w:ascii="Times New Roman" w:hAnsi="Times New Roman" w:cs="Times New Roman"/>
          <w:bCs/>
          <w:sz w:val="24"/>
          <w:szCs w:val="20"/>
          <w:lang w:val="en-US" w:eastAsia="zh-CN"/>
        </w:rPr>
        <w:t>。</w:t>
      </w:r>
    </w:p>
    <w:p>
      <w:pPr>
        <w:pStyle w:val="3"/>
        <w:keepNext w:val="0"/>
        <w:keepLines w:val="0"/>
        <w:pageBreakBefore w:val="0"/>
        <w:widowControl w:val="0"/>
        <w:kinsoku/>
        <w:wordWrap/>
        <w:overflowPunct/>
        <w:topLinePunct w:val="0"/>
        <w:autoSpaceDE/>
        <w:autoSpaceDN/>
        <w:bidi w:val="0"/>
        <w:spacing w:line="360" w:lineRule="auto"/>
        <w:jc w:val="left"/>
        <w:textAlignment w:val="auto"/>
        <w:rPr>
          <w:rFonts w:ascii="Times New Roman" w:hAnsi="Times New Roman"/>
          <w:b/>
          <w:sz w:val="24"/>
          <w:szCs w:val="24"/>
        </w:rPr>
      </w:pPr>
      <w:r>
        <w:rPr>
          <w:rFonts w:hint="eastAsia" w:ascii="Times New Roman" w:hAnsi="Times New Roman"/>
          <w:b/>
          <w:sz w:val="24"/>
          <w:szCs w:val="24"/>
          <w:lang w:val="en-US" w:eastAsia="zh-CN"/>
        </w:rPr>
        <w:t>1</w:t>
      </w:r>
      <w:r>
        <w:rPr>
          <w:rFonts w:ascii="Times New Roman" w:hAnsi="Times New Roman"/>
          <w:b/>
          <w:sz w:val="24"/>
          <w:szCs w:val="24"/>
        </w:rPr>
        <w:t>、</w:t>
      </w:r>
      <w:r>
        <w:rPr>
          <w:rFonts w:hint="eastAsia" w:ascii="Times New Roman" w:hAnsi="Times New Roman"/>
          <w:b/>
          <w:sz w:val="24"/>
          <w:szCs w:val="24"/>
          <w:lang w:eastAsia="zh-CN"/>
        </w:rPr>
        <w:t>噪声</w:t>
      </w:r>
      <w:r>
        <w:rPr>
          <w:rFonts w:ascii="Times New Roman" w:hAnsi="Times New Roman"/>
          <w:b/>
          <w:sz w:val="24"/>
          <w:szCs w:val="24"/>
        </w:rPr>
        <w:t>监测</w:t>
      </w:r>
    </w:p>
    <w:p>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（1）监测点布设</w:t>
      </w:r>
    </w:p>
    <w:p>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本次噪声监测共布设</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个监测点。</w:t>
      </w:r>
    </w:p>
    <w:p>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表</w:t>
      </w:r>
      <w:r>
        <w:rPr>
          <w:rFonts w:hint="eastAsia" w:ascii="Times New Roman" w:hAnsi="Times New Roman" w:eastAsia="宋体" w:cs="Times New Roman"/>
          <w:sz w:val="18"/>
          <w:szCs w:val="18"/>
          <w:lang w:val="en-US" w:eastAsia="zh-CN"/>
        </w:rPr>
        <w:t xml:space="preserve">1  </w:t>
      </w:r>
      <w:r>
        <w:rPr>
          <w:rFonts w:hint="default" w:ascii="Times New Roman" w:hAnsi="Times New Roman" w:eastAsia="宋体" w:cs="Times New Roman"/>
          <w:sz w:val="18"/>
          <w:szCs w:val="18"/>
        </w:rPr>
        <w:t>声环境监测布点一览表</w:t>
      </w:r>
    </w:p>
    <w:tbl>
      <w:tblPr>
        <w:tblStyle w:val="8"/>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108"/>
        <w:gridCol w:w="1452"/>
        <w:gridCol w:w="725"/>
        <w:gridCol w:w="1841"/>
        <w:gridCol w:w="1640"/>
        <w:gridCol w:w="115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3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lang w:eastAsia="zh-CN"/>
              </w:rPr>
              <w:t>序号</w:t>
            </w:r>
          </w:p>
        </w:tc>
        <w:tc>
          <w:tcPr>
            <w:tcW w:w="65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lang w:eastAsia="zh-CN"/>
              </w:rPr>
              <w:t>监测点位</w:t>
            </w:r>
          </w:p>
        </w:tc>
        <w:tc>
          <w:tcPr>
            <w:tcW w:w="8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color w:val="000000"/>
                <w:sz w:val="18"/>
                <w:szCs w:val="18"/>
              </w:rPr>
              <w:t>监测点位置</w:t>
            </w:r>
          </w:p>
        </w:tc>
        <w:tc>
          <w:tcPr>
            <w:tcW w:w="425"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rPr>
              <w:t>监测因子</w:t>
            </w:r>
          </w:p>
        </w:tc>
        <w:tc>
          <w:tcPr>
            <w:tcW w:w="108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vertAlign w:val="baseline"/>
                <w:lang w:val="en-US" w:eastAsia="zh-CN"/>
              </w:rPr>
              <w:t>执行标准</w:t>
            </w:r>
          </w:p>
        </w:tc>
        <w:tc>
          <w:tcPr>
            <w:tcW w:w="96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kern w:val="2"/>
                <w:sz w:val="18"/>
                <w:szCs w:val="18"/>
                <w:lang w:val="en-US" w:eastAsia="zh-CN" w:bidi="ar-SA"/>
              </w:rPr>
              <w:t>限值</w:t>
            </w:r>
          </w:p>
        </w:tc>
        <w:tc>
          <w:tcPr>
            <w:tcW w:w="676"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监测频次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1</w:t>
            </w:r>
          </w:p>
        </w:tc>
        <w:tc>
          <w:tcPr>
            <w:tcW w:w="65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lang w:eastAsia="zh-CN"/>
              </w:rPr>
              <w:t>东厂界</w:t>
            </w:r>
          </w:p>
        </w:tc>
        <w:tc>
          <w:tcPr>
            <w:tcW w:w="8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厂界外1m处</w:t>
            </w:r>
          </w:p>
        </w:tc>
        <w:tc>
          <w:tcPr>
            <w:tcW w:w="425" w:type="pct"/>
            <w:vMerge w:val="restart"/>
            <w:tcBorders>
              <w:top w:val="single" w:color="000000" w:sz="8" w:space="0"/>
              <w:left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rPr>
              <w:t>等效连续A声级</w:t>
            </w:r>
          </w:p>
        </w:tc>
        <w:tc>
          <w:tcPr>
            <w:tcW w:w="1080" w:type="pct"/>
            <w:vMerge w:val="restart"/>
            <w:tcBorders>
              <w:top w:val="single" w:color="000000" w:sz="8" w:space="0"/>
              <w:left w:val="single" w:color="000000" w:sz="8" w:space="0"/>
              <w:right w:val="single" w:color="000000" w:sz="8" w:space="0"/>
              <w:tl2br w:val="nil"/>
              <w:tr2bl w:val="nil"/>
            </w:tcBorders>
            <w:shd w:val="clear" w:color="auto" w:fill="FFFFFF"/>
            <w:noWrap w:val="0"/>
            <w:vAlign w:val="center"/>
          </w:tcPr>
          <w:p>
            <w:pPr>
              <w:pStyle w:val="13"/>
              <w:keepNext w:val="0"/>
              <w:keepLines w:val="0"/>
              <w:pageBreakBefore w:val="0"/>
              <w:widowControl w:val="0"/>
              <w:kinsoku/>
              <w:wordWrap/>
              <w:overflowPunct/>
              <w:topLinePunct w:val="0"/>
              <w:autoSpaceDE/>
              <w:autoSpaceDN/>
              <w:bidi w:val="0"/>
              <w:snapToGrid/>
              <w:spacing w:before="32" w:beforeLines="10" w:after="32" w:afterLines="10" w:line="240" w:lineRule="auto"/>
              <w:ind w:firstLine="0" w:firstLineChars="0"/>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eastAsia="zh-CN"/>
              </w:rPr>
              <w:t>《工业企业厂界环境噪声排放标准》（</w:t>
            </w:r>
            <w:r>
              <w:rPr>
                <w:rFonts w:hint="default" w:ascii="Times New Roman" w:hAnsi="Times New Roman" w:eastAsia="宋体" w:cs="Times New Roman"/>
                <w:color w:val="000000"/>
                <w:sz w:val="18"/>
                <w:szCs w:val="18"/>
                <w:lang w:val="en-US" w:eastAsia="zh-CN"/>
              </w:rPr>
              <w:t>GB12348-2008</w:t>
            </w:r>
            <w:r>
              <w:rPr>
                <w:rFonts w:hint="default" w:ascii="Times New Roman" w:hAnsi="Times New Roman" w:eastAsia="宋体" w:cs="Times New Roman"/>
                <w:color w:val="000000"/>
                <w:sz w:val="18"/>
                <w:szCs w:val="18"/>
                <w:lang w:eastAsia="zh-CN"/>
              </w:rPr>
              <w:t>）</w:t>
            </w:r>
            <w:r>
              <w:rPr>
                <w:rFonts w:hint="default" w:ascii="Times New Roman" w:hAnsi="Times New Roman" w:eastAsia="宋体" w:cs="Times New Roman"/>
                <w:color w:val="000000"/>
                <w:sz w:val="18"/>
                <w:szCs w:val="18"/>
                <w:lang w:val="en-US" w:eastAsia="zh-CN"/>
              </w:rPr>
              <w:t>3类</w:t>
            </w:r>
          </w:p>
        </w:tc>
        <w:tc>
          <w:tcPr>
            <w:tcW w:w="962" w:type="pct"/>
            <w:vMerge w:val="restart"/>
            <w:tcBorders>
              <w:top w:val="single" w:color="000000" w:sz="8" w:space="0"/>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eastAsia" w:ascii="Times New Roman" w:hAnsi="Times New Roman" w:eastAsia="宋体" w:cs="Times New Roman"/>
                <w:color w:val="000000"/>
                <w:sz w:val="18"/>
                <w:szCs w:val="18"/>
                <w:lang w:eastAsia="zh-CN"/>
              </w:rPr>
            </w:pPr>
            <w:r>
              <w:rPr>
                <w:rFonts w:hint="default" w:ascii="Times New Roman" w:hAnsi="Times New Roman" w:eastAsia="宋体" w:cs="Times New Roman"/>
                <w:b w:val="0"/>
                <w:bCs w:val="0"/>
                <w:i w:val="0"/>
                <w:iCs w:val="0"/>
                <w:color w:val="auto"/>
                <w:sz w:val="18"/>
                <w:szCs w:val="18"/>
                <w:u w:val="none"/>
              </w:rPr>
              <w:t>昼间≤65dB（A）</w:t>
            </w:r>
            <w:r>
              <w:rPr>
                <w:rFonts w:hint="eastAsia" w:ascii="Times New Roman" w:hAnsi="Times New Roman" w:eastAsia="宋体" w:cs="Times New Roman"/>
                <w:b w:val="0"/>
                <w:bCs w:val="0"/>
                <w:i w:val="0"/>
                <w:iCs w:val="0"/>
                <w:color w:val="auto"/>
                <w:sz w:val="18"/>
                <w:szCs w:val="18"/>
                <w:u w:val="none"/>
                <w:lang w:eastAsia="zh-CN"/>
              </w:rPr>
              <w:t>，</w:t>
            </w:r>
            <w:r>
              <w:rPr>
                <w:rFonts w:hint="default" w:ascii="Times New Roman" w:hAnsi="Times New Roman" w:eastAsia="宋体" w:cs="Times New Roman"/>
                <w:b w:val="0"/>
                <w:bCs w:val="0"/>
                <w:i w:val="0"/>
                <w:iCs w:val="0"/>
                <w:color w:val="auto"/>
                <w:sz w:val="18"/>
                <w:szCs w:val="18"/>
                <w:u w:val="none"/>
              </w:rPr>
              <w:t>夜间≤55dB（A）</w:t>
            </w:r>
          </w:p>
        </w:tc>
        <w:tc>
          <w:tcPr>
            <w:tcW w:w="676" w:type="pct"/>
            <w:vMerge w:val="restart"/>
            <w:tcBorders>
              <w:top w:val="single" w:color="000000" w:sz="8" w:space="0"/>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eastAsia" w:ascii="Times New Roman" w:hAnsi="Times New Roman" w:eastAsia="宋体" w:cs="Times New Roman"/>
                <w:color w:val="000000"/>
                <w:sz w:val="18"/>
                <w:szCs w:val="18"/>
                <w:lang w:eastAsia="zh-CN"/>
              </w:rPr>
              <w:t>连续</w:t>
            </w:r>
            <w:r>
              <w:rPr>
                <w:rFonts w:hint="default" w:ascii="Times New Roman" w:hAnsi="Times New Roman" w:eastAsia="宋体" w:cs="Times New Roman"/>
                <w:color w:val="000000"/>
                <w:sz w:val="18"/>
                <w:szCs w:val="18"/>
              </w:rPr>
              <w:t>监测2天，</w:t>
            </w:r>
            <w:r>
              <w:rPr>
                <w:rFonts w:hint="default" w:ascii="Times New Roman" w:hAnsi="Times New Roman" w:eastAsia="宋体" w:cs="Times New Roman"/>
                <w:color w:val="000000"/>
                <w:sz w:val="18"/>
                <w:szCs w:val="18"/>
                <w:lang w:val="en-US" w:eastAsia="zh-CN"/>
              </w:rPr>
              <w:t>昼</w:t>
            </w:r>
            <w:r>
              <w:rPr>
                <w:rFonts w:hint="eastAsia" w:ascii="Times New Roman" w:hAnsi="Times New Roman" w:eastAsia="宋体" w:cs="Times New Roman"/>
                <w:color w:val="000000"/>
                <w:sz w:val="18"/>
                <w:szCs w:val="18"/>
                <w:lang w:val="en-US" w:eastAsia="zh-CN"/>
              </w:rPr>
              <w:t>夜各</w:t>
            </w:r>
            <w:r>
              <w:rPr>
                <w:rFonts w:hint="default" w:ascii="Times New Roman" w:hAnsi="Times New Roman" w:eastAsia="宋体" w:cs="Times New Roman"/>
                <w:color w:val="000000"/>
                <w:sz w:val="18"/>
                <w:szCs w:val="18"/>
              </w:rPr>
              <w:t>监测一次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2</w:t>
            </w:r>
          </w:p>
        </w:tc>
        <w:tc>
          <w:tcPr>
            <w:tcW w:w="65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kern w:val="2"/>
                <w:sz w:val="18"/>
                <w:szCs w:val="18"/>
                <w:vertAlign w:val="superscript"/>
                <w:lang w:val="en-US" w:eastAsia="zh-CN" w:bidi="ar-SA"/>
              </w:rPr>
            </w:pPr>
            <w:r>
              <w:rPr>
                <w:rFonts w:hint="default" w:ascii="Times New Roman" w:hAnsi="Times New Roman" w:eastAsia="宋体" w:cs="Times New Roman"/>
                <w:color w:val="000000"/>
                <w:sz w:val="18"/>
                <w:szCs w:val="18"/>
              </w:rPr>
              <w:t>西厂界</w:t>
            </w:r>
          </w:p>
        </w:tc>
        <w:tc>
          <w:tcPr>
            <w:tcW w:w="8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kern w:val="2"/>
                <w:sz w:val="18"/>
                <w:szCs w:val="18"/>
                <w:vertAlign w:val="baseline"/>
                <w:lang w:val="en-US" w:eastAsia="zh-CN" w:bidi="ar-SA"/>
              </w:rPr>
            </w:pPr>
            <w:r>
              <w:rPr>
                <w:rFonts w:hint="default" w:ascii="Times New Roman" w:hAnsi="Times New Roman" w:eastAsia="宋体" w:cs="Times New Roman"/>
                <w:color w:val="000000"/>
                <w:sz w:val="18"/>
                <w:szCs w:val="18"/>
              </w:rPr>
              <w:t>厂界外1m处</w:t>
            </w:r>
          </w:p>
        </w:tc>
        <w:tc>
          <w:tcPr>
            <w:tcW w:w="425" w:type="pct"/>
            <w:vMerge w:val="continue"/>
            <w:tcBorders>
              <w:left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lang w:val="en-US" w:eastAsia="zh-CN"/>
              </w:rPr>
            </w:pPr>
          </w:p>
        </w:tc>
        <w:tc>
          <w:tcPr>
            <w:tcW w:w="1080"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p>
        </w:tc>
        <w:tc>
          <w:tcPr>
            <w:tcW w:w="962"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676"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3</w:t>
            </w:r>
          </w:p>
        </w:tc>
        <w:tc>
          <w:tcPr>
            <w:tcW w:w="65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kern w:val="2"/>
                <w:sz w:val="18"/>
                <w:szCs w:val="18"/>
                <w:lang w:val="en-US" w:eastAsia="zh-CN" w:bidi="ar-SA"/>
              </w:rPr>
            </w:pPr>
            <w:r>
              <w:rPr>
                <w:rFonts w:hint="default" w:ascii="Times New Roman" w:hAnsi="Times New Roman" w:eastAsia="宋体" w:cs="Times New Roman"/>
                <w:color w:val="000000"/>
                <w:sz w:val="18"/>
                <w:szCs w:val="18"/>
              </w:rPr>
              <w:t>南厂界</w:t>
            </w:r>
          </w:p>
        </w:tc>
        <w:tc>
          <w:tcPr>
            <w:tcW w:w="8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rPr>
              <w:t>厂界外1m处</w:t>
            </w:r>
          </w:p>
        </w:tc>
        <w:tc>
          <w:tcPr>
            <w:tcW w:w="425" w:type="pct"/>
            <w:vMerge w:val="continue"/>
            <w:tcBorders>
              <w:left w:val="single" w:color="000000" w:sz="8" w:space="0"/>
              <w:right w:val="single" w:color="000000" w:sz="8" w:space="0"/>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c>
          <w:tcPr>
            <w:tcW w:w="1080"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962"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676" w:type="pct"/>
            <w:vMerge w:val="continue"/>
            <w:tcBorders>
              <w:left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4</w:t>
            </w:r>
          </w:p>
        </w:tc>
        <w:tc>
          <w:tcPr>
            <w:tcW w:w="650"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kern w:val="2"/>
                <w:sz w:val="18"/>
                <w:szCs w:val="18"/>
                <w:lang w:val="en-US" w:eastAsia="zh-CN" w:bidi="ar-SA"/>
              </w:rPr>
            </w:pPr>
            <w:r>
              <w:rPr>
                <w:rFonts w:hint="default" w:ascii="Times New Roman" w:hAnsi="Times New Roman" w:eastAsia="宋体" w:cs="Times New Roman"/>
                <w:color w:val="000000"/>
                <w:sz w:val="18"/>
                <w:szCs w:val="18"/>
              </w:rPr>
              <w:t>北厂界</w:t>
            </w:r>
          </w:p>
        </w:tc>
        <w:tc>
          <w:tcPr>
            <w:tcW w:w="852" w:type="pct"/>
            <w:tcBorders>
              <w:top w:val="single" w:color="000000" w:sz="8" w:space="0"/>
              <w:left w:val="single" w:color="000000" w:sz="8" w:space="0"/>
              <w:bottom w:val="single" w:color="000000" w:sz="8" w:space="0"/>
              <w:right w:val="single" w:color="000000" w:sz="8" w:space="0"/>
              <w:tl2br w:val="nil"/>
              <w:tr2bl w:val="nil"/>
            </w:tcBorders>
            <w:shd w:val="clear" w:color="auto" w:fill="FFFFFF"/>
            <w:noWrap w:val="0"/>
            <w:vAlign w:val="center"/>
          </w:tcPr>
          <w:p>
            <w:pPr>
              <w:pStyle w:val="3"/>
              <w:keepNext w:val="0"/>
              <w:keepLines w:val="0"/>
              <w:pageBreakBefore w:val="0"/>
              <w:widowControl w:val="0"/>
              <w:tabs>
                <w:tab w:val="left" w:pos="7560"/>
              </w:tabs>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rPr>
              <w:t>厂界外1m处</w:t>
            </w:r>
          </w:p>
        </w:tc>
        <w:tc>
          <w:tcPr>
            <w:tcW w:w="425" w:type="pct"/>
            <w:vMerge w:val="continue"/>
            <w:tcBorders>
              <w:left w:val="single" w:color="000000" w:sz="8" w:space="0"/>
              <w:bottom w:val="single" w:color="000000" w:sz="8" w:space="0"/>
              <w:right w:val="single" w:color="000000" w:sz="8" w:space="0"/>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c>
          <w:tcPr>
            <w:tcW w:w="1080" w:type="pct"/>
            <w:vMerge w:val="continue"/>
            <w:tcBorders>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962" w:type="pct"/>
            <w:vMerge w:val="continue"/>
            <w:tcBorders>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676" w:type="pct"/>
            <w:vMerge w:val="continue"/>
            <w:tcBorders>
              <w:left w:val="single" w:color="000000" w:sz="8" w:space="0"/>
              <w:bottom w:val="single" w:color="000000" w:sz="8" w:space="0"/>
              <w:right w:val="single" w:color="000000" w:sz="8" w:space="0"/>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r>
    </w:tbl>
    <w:p>
      <w:pPr>
        <w:keepNext w:val="0"/>
        <w:keepLines w:val="0"/>
        <w:pageBreakBefore w:val="0"/>
        <w:widowControl w:val="0"/>
        <w:numPr>
          <w:ilvl w:val="0"/>
          <w:numId w:val="1"/>
        </w:numPr>
        <w:kinsoku/>
        <w:wordWrap/>
        <w:overflowPunct/>
        <w:topLinePunct w:val="0"/>
        <w:autoSpaceDE/>
        <w:autoSpaceDN/>
        <w:bidi w:val="0"/>
        <w:spacing w:line="360" w:lineRule="auto"/>
        <w:ind w:firstLine="482"/>
        <w:textAlignment w:val="auto"/>
        <w:rPr>
          <w:rFonts w:ascii="Times New Roman" w:hAnsi="Times New Roman"/>
          <w:b/>
          <w:sz w:val="24"/>
          <w:szCs w:val="24"/>
        </w:rPr>
      </w:pPr>
      <w:r>
        <w:rPr>
          <w:rFonts w:hint="default" w:ascii="Times New Roman" w:hAnsi="Times New Roman" w:eastAsia="宋体" w:cs="Times New Roman"/>
          <w:sz w:val="24"/>
          <w:szCs w:val="24"/>
        </w:rPr>
        <w:t>监测方法及频率</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连续监测2天，</w:t>
      </w:r>
      <w:r>
        <w:rPr>
          <w:rFonts w:hint="eastAsia" w:ascii="Times New Roman" w:hAnsi="Times New Roman" w:eastAsia="宋体" w:cs="Times New Roman"/>
          <w:sz w:val="24"/>
          <w:szCs w:val="24"/>
          <w:lang w:val="en-US" w:eastAsia="zh-CN"/>
        </w:rPr>
        <w:t>昼夜各</w:t>
      </w:r>
      <w:r>
        <w:rPr>
          <w:rFonts w:hint="default" w:ascii="Times New Roman" w:hAnsi="Times New Roman" w:eastAsia="宋体" w:cs="Times New Roman"/>
          <w:sz w:val="24"/>
          <w:szCs w:val="24"/>
        </w:rPr>
        <w:t>监测一次。监测方法</w:t>
      </w:r>
      <w:r>
        <w:rPr>
          <w:rFonts w:hint="eastAsia" w:ascii="Times New Roman" w:hAnsi="Times New Roman" w:eastAsia="宋体" w:cs="Times New Roman"/>
          <w:sz w:val="24"/>
          <w:szCs w:val="24"/>
          <w:lang w:eastAsia="zh-CN"/>
        </w:rPr>
        <w:t>东、</w:t>
      </w:r>
      <w:r>
        <w:rPr>
          <w:rFonts w:hint="eastAsia" w:ascii="Times New Roman" w:hAnsi="Times New Roman" w:eastAsia="宋体" w:cs="Times New Roman"/>
          <w:sz w:val="24"/>
          <w:szCs w:val="24"/>
        </w:rPr>
        <w:t>西、</w:t>
      </w:r>
      <w:r>
        <w:rPr>
          <w:rFonts w:hint="default" w:ascii="Times New Roman" w:hAnsi="Times New Roman" w:eastAsia="宋体" w:cs="Times New Roman"/>
          <w:sz w:val="24"/>
          <w:szCs w:val="24"/>
        </w:rPr>
        <w:t>南</w:t>
      </w:r>
      <w:r>
        <w:rPr>
          <w:rFonts w:hint="eastAsia" w:ascii="Times New Roman" w:hAnsi="Times New Roman" w:eastAsia="宋体" w:cs="Times New Roman"/>
          <w:sz w:val="24"/>
          <w:szCs w:val="24"/>
          <w:lang w:eastAsia="zh-CN"/>
        </w:rPr>
        <w:t>、北四</w:t>
      </w:r>
      <w:r>
        <w:rPr>
          <w:rFonts w:hint="default" w:ascii="Times New Roman" w:hAnsi="Times New Roman" w:eastAsia="宋体" w:cs="Times New Roman"/>
          <w:sz w:val="24"/>
          <w:szCs w:val="24"/>
        </w:rPr>
        <w:t>厂界噪声</w:t>
      </w:r>
      <w:r>
        <w:rPr>
          <w:rFonts w:hint="eastAsia" w:ascii="Times New Roman" w:hAnsi="Times New Roman" w:eastAsia="宋体" w:cs="Times New Roman"/>
          <w:sz w:val="24"/>
          <w:szCs w:val="24"/>
        </w:rPr>
        <w:t>按照</w:t>
      </w:r>
      <w:r>
        <w:rPr>
          <w:rFonts w:hint="default" w:ascii="Times New Roman" w:hAnsi="Times New Roman" w:eastAsia="宋体" w:cs="Times New Roman"/>
          <w:color w:val="000000"/>
          <w:sz w:val="24"/>
          <w:szCs w:val="24"/>
          <w:lang w:val="en-GB" w:eastAsia="zh-CN"/>
        </w:rPr>
        <w:t>《工业企业厂界环境噪声排放标准》（GB12348-2008）</w:t>
      </w:r>
      <w:r>
        <w:rPr>
          <w:rFonts w:hint="eastAsia"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val="en-GB" w:eastAsia="zh-CN"/>
        </w:rPr>
        <w:t>类</w:t>
      </w:r>
      <w:r>
        <w:rPr>
          <w:rFonts w:hint="eastAsia" w:ascii="Times New Roman" w:hAnsi="Times New Roman" w:eastAsia="宋体" w:cs="Times New Roman"/>
          <w:color w:val="000000"/>
          <w:sz w:val="24"/>
          <w:szCs w:val="24"/>
          <w:lang w:val="en-GB" w:eastAsia="zh-CN"/>
        </w:rPr>
        <w:t>标准</w:t>
      </w:r>
      <w:r>
        <w:rPr>
          <w:rFonts w:hint="default" w:ascii="Times New Roman" w:hAnsi="Times New Roman" w:eastAsia="宋体" w:cs="Times New Roman"/>
          <w:sz w:val="24"/>
          <w:szCs w:val="24"/>
        </w:rPr>
        <w:t>的要求</w:t>
      </w:r>
      <w:r>
        <w:rPr>
          <w:rFonts w:hint="eastAsia" w:ascii="Times New Roman" w:hAnsi="Times New Roman" w:eastAsia="宋体" w:cs="Times New Roman"/>
          <w:sz w:val="24"/>
          <w:szCs w:val="24"/>
        </w:rPr>
        <w:t>。</w:t>
      </w:r>
    </w:p>
    <w:p>
      <w:pPr>
        <w:pStyle w:val="3"/>
        <w:keepNext w:val="0"/>
        <w:keepLines w:val="0"/>
        <w:pageBreakBefore w:val="0"/>
        <w:widowControl w:val="0"/>
        <w:kinsoku/>
        <w:wordWrap/>
        <w:overflowPunct/>
        <w:topLinePunct w:val="0"/>
        <w:autoSpaceDE/>
        <w:autoSpaceDN/>
        <w:bidi w:val="0"/>
        <w:spacing w:line="360" w:lineRule="auto"/>
        <w:jc w:val="left"/>
        <w:textAlignment w:val="auto"/>
        <w:rPr>
          <w:rFonts w:hint="eastAsia" w:ascii="Times New Roman" w:hAnsi="Times New Roman"/>
          <w:b/>
          <w:sz w:val="24"/>
          <w:szCs w:val="24"/>
        </w:rPr>
      </w:pPr>
      <w:r>
        <w:rPr>
          <w:rFonts w:hint="eastAsia" w:ascii="Times New Roman" w:hAnsi="Times New Roman"/>
          <w:b/>
          <w:sz w:val="24"/>
          <w:szCs w:val="24"/>
          <w:lang w:val="en-US" w:eastAsia="zh-CN"/>
        </w:rPr>
        <w:t>2</w:t>
      </w:r>
      <w:r>
        <w:rPr>
          <w:rFonts w:hint="eastAsia" w:ascii="Times New Roman" w:hAnsi="Times New Roman"/>
          <w:b/>
          <w:sz w:val="24"/>
          <w:szCs w:val="24"/>
        </w:rPr>
        <w:t>、</w:t>
      </w:r>
      <w:r>
        <w:rPr>
          <w:rFonts w:hint="eastAsia" w:ascii="Times New Roman" w:hAnsi="Times New Roman"/>
          <w:b/>
          <w:sz w:val="24"/>
          <w:szCs w:val="24"/>
          <w:lang w:eastAsia="zh-CN"/>
        </w:rPr>
        <w:t>大气污染物排放</w:t>
      </w:r>
      <w:r>
        <w:rPr>
          <w:rFonts w:hint="eastAsia" w:ascii="Times New Roman" w:hAnsi="Times New Roman"/>
          <w:b/>
          <w:sz w:val="24"/>
          <w:szCs w:val="24"/>
        </w:rPr>
        <w:t>监测</w:t>
      </w:r>
    </w:p>
    <w:p>
      <w:pPr>
        <w:pStyle w:val="3"/>
        <w:keepNext w:val="0"/>
        <w:keepLines w:val="0"/>
        <w:pageBreakBefore w:val="0"/>
        <w:widowControl w:val="0"/>
        <w:kinsoku/>
        <w:wordWrap/>
        <w:overflowPunct/>
        <w:topLinePunct w:val="0"/>
        <w:autoSpaceDE/>
        <w:autoSpaceDN/>
        <w:bidi w:val="0"/>
        <w:spacing w:line="360" w:lineRule="auto"/>
        <w:textAlignment w:val="auto"/>
        <w:rPr>
          <w:rFonts w:hint="eastAsia"/>
          <w:b/>
          <w:sz w:val="24"/>
          <w:szCs w:val="24"/>
        </w:rPr>
      </w:pPr>
      <w:r>
        <w:rPr>
          <w:rFonts w:hint="eastAsia"/>
          <w:b/>
          <w:sz w:val="24"/>
          <w:szCs w:val="24"/>
        </w:rPr>
        <w:t>无组织排放</w:t>
      </w:r>
    </w:p>
    <w:p>
      <w:pPr>
        <w:pStyle w:val="3"/>
        <w:keepNext w:val="0"/>
        <w:keepLines w:val="0"/>
        <w:pageBreakBefore w:val="0"/>
        <w:widowControl w:val="0"/>
        <w:kinsoku/>
        <w:wordWrap/>
        <w:overflowPunct/>
        <w:topLinePunct w:val="0"/>
        <w:autoSpaceDE/>
        <w:autoSpaceDN/>
        <w:bidi w:val="0"/>
        <w:spacing w:line="360" w:lineRule="auto"/>
        <w:ind w:left="496" w:leftChars="236"/>
        <w:textAlignment w:val="auto"/>
        <w:rPr>
          <w:rFonts w:ascii="Times New Roman" w:hAnsi="Times New Roman"/>
          <w:sz w:val="24"/>
          <w:szCs w:val="24"/>
        </w:rPr>
      </w:pPr>
      <w:r>
        <w:rPr>
          <w:rFonts w:ascii="Times New Roman" w:hAnsi="Times New Roman"/>
          <w:sz w:val="24"/>
          <w:szCs w:val="24"/>
        </w:rPr>
        <w:t>（1）</w:t>
      </w:r>
      <w:r>
        <w:rPr>
          <w:rFonts w:hint="eastAsia" w:ascii="Times New Roman" w:hAnsi="Times New Roman"/>
          <w:sz w:val="24"/>
          <w:szCs w:val="24"/>
        </w:rPr>
        <w:t>监测内容</w:t>
      </w:r>
    </w:p>
    <w:p>
      <w:pPr>
        <w:pStyle w:val="3"/>
        <w:keepNext w:val="0"/>
        <w:keepLines w:val="0"/>
        <w:pageBreakBefore w:val="0"/>
        <w:widowControl w:val="0"/>
        <w:kinsoku/>
        <w:wordWrap/>
        <w:overflowPunct/>
        <w:topLinePunct w:val="0"/>
        <w:autoSpaceDE/>
        <w:autoSpaceDN/>
        <w:bidi w:val="0"/>
        <w:spacing w:line="360" w:lineRule="auto"/>
        <w:ind w:left="496" w:leftChars="236"/>
        <w:jc w:val="center"/>
        <w:textAlignment w:val="auto"/>
        <w:rPr>
          <w:rFonts w:ascii="Times New Roman" w:hAnsi="Times New Roman"/>
          <w:sz w:val="18"/>
          <w:szCs w:val="18"/>
        </w:rPr>
      </w:pPr>
      <w:r>
        <w:rPr>
          <w:rFonts w:ascii="Times New Roman" w:hAnsi="Times New Roman"/>
          <w:sz w:val="18"/>
          <w:szCs w:val="18"/>
        </w:rPr>
        <w:t>表</w:t>
      </w:r>
      <w:r>
        <w:rPr>
          <w:rFonts w:hint="eastAsia" w:ascii="Times New Roman" w:hAnsi="Times New Roman"/>
          <w:sz w:val="18"/>
          <w:szCs w:val="18"/>
          <w:lang w:val="en-US" w:eastAsia="zh-CN"/>
        </w:rPr>
        <w:t>2</w:t>
      </w:r>
      <w:r>
        <w:rPr>
          <w:rFonts w:ascii="Times New Roman" w:hAnsi="Times New Roman"/>
          <w:sz w:val="18"/>
          <w:szCs w:val="18"/>
        </w:rPr>
        <w:t>废气污染物无组织排放监测内容</w:t>
      </w:r>
    </w:p>
    <w:tbl>
      <w:tblPr>
        <w:tblStyle w:val="8"/>
        <w:tblW w:w="4994"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967"/>
        <w:gridCol w:w="1417"/>
        <w:gridCol w:w="1213"/>
        <w:gridCol w:w="2822"/>
        <w:gridCol w:w="109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11" w:hRule="atLeast"/>
          <w:jc w:val="center"/>
        </w:trPr>
        <w:tc>
          <w:tcPr>
            <w:tcW w:w="1155"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监测点位</w:t>
            </w:r>
          </w:p>
        </w:tc>
        <w:tc>
          <w:tcPr>
            <w:tcW w:w="83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rPr>
              <w:t>监测</w:t>
            </w:r>
            <w:r>
              <w:rPr>
                <w:rFonts w:hint="default" w:ascii="Times New Roman" w:hAnsi="Times New Roman" w:eastAsia="宋体" w:cs="Times New Roman"/>
                <w:color w:val="000000"/>
                <w:sz w:val="18"/>
                <w:szCs w:val="18"/>
                <w:lang w:eastAsia="zh-CN"/>
              </w:rPr>
              <w:t>指标</w:t>
            </w:r>
          </w:p>
        </w:tc>
        <w:tc>
          <w:tcPr>
            <w:tcW w:w="71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r>
              <w:rPr>
                <w:rFonts w:hint="default" w:ascii="Times New Roman" w:hAnsi="Times New Roman" w:eastAsia="宋体" w:cs="Times New Roman"/>
                <w:color w:val="000000"/>
                <w:sz w:val="18"/>
                <w:szCs w:val="18"/>
                <w:lang w:eastAsia="zh-CN"/>
              </w:rPr>
              <w:t>排放限值</w:t>
            </w:r>
          </w:p>
        </w:tc>
        <w:tc>
          <w:tcPr>
            <w:tcW w:w="1657"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vertAlign w:val="baseline"/>
                <w:lang w:val="en-US" w:eastAsia="zh-CN"/>
              </w:rPr>
              <w:t>执行标准</w:t>
            </w:r>
          </w:p>
        </w:tc>
        <w:tc>
          <w:tcPr>
            <w:tcW w:w="64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监测频次</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1" w:hRule="atLeast"/>
          <w:jc w:val="center"/>
        </w:trPr>
        <w:tc>
          <w:tcPr>
            <w:tcW w:w="1155" w:type="pct"/>
            <w:vMerge w:val="restar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上风向设置1个参照点，下风向设置3个监测点位</w:t>
            </w:r>
          </w:p>
        </w:tc>
        <w:tc>
          <w:tcPr>
            <w:tcW w:w="83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颗粒物</w:t>
            </w:r>
          </w:p>
        </w:tc>
        <w:tc>
          <w:tcPr>
            <w:tcW w:w="71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 xml:space="preserve">1.0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1657" w:type="pct"/>
            <w:vMerge w:val="restar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《大气污染物综合排放标准》（GB16297-1996）表2</w:t>
            </w:r>
            <w:r>
              <w:rPr>
                <w:rFonts w:hint="default" w:ascii="Times New Roman" w:hAnsi="Times New Roman" w:eastAsia="宋体" w:cs="Times New Roman"/>
                <w:color w:val="000000"/>
                <w:sz w:val="18"/>
                <w:szCs w:val="18"/>
                <w:lang w:val="en-US" w:eastAsia="zh-CN"/>
              </w:rPr>
              <w:t>二级标准</w:t>
            </w:r>
          </w:p>
        </w:tc>
        <w:tc>
          <w:tcPr>
            <w:tcW w:w="642" w:type="pct"/>
            <w:vMerge w:val="restar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3次/天，连续2天</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1" w:hRule="atLeast"/>
          <w:jc w:val="center"/>
        </w:trPr>
        <w:tc>
          <w:tcPr>
            <w:tcW w:w="1155" w:type="pct"/>
            <w:vMerge w:val="continue"/>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83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硫酸雾</w:t>
            </w:r>
          </w:p>
        </w:tc>
        <w:tc>
          <w:tcPr>
            <w:tcW w:w="712" w:type="pct"/>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lang w:val="en-US" w:eastAsia="zh-CN"/>
              </w:rPr>
              <w:t xml:space="preserve">1.2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1657"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c>
          <w:tcPr>
            <w:tcW w:w="642" w:type="pct"/>
            <w:vMerge w:val="continue"/>
            <w:tcBorders>
              <w:tl2br w:val="nil"/>
              <w:tr2bl w:val="nil"/>
            </w:tcBorders>
            <w:shd w:val="clear" w:color="auto" w:fill="FFFFFF"/>
            <w:noWrap w:val="0"/>
            <w:vAlign w:val="center"/>
          </w:tcPr>
          <w:p>
            <w:pPr>
              <w:pStyle w:val="10"/>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1" w:hRule="atLeast"/>
          <w:jc w:val="center"/>
        </w:trPr>
        <w:tc>
          <w:tcPr>
            <w:tcW w:w="1155"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p>
        </w:tc>
        <w:tc>
          <w:tcPr>
            <w:tcW w:w="832" w:type="pc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非甲烷总烃</w:t>
            </w:r>
          </w:p>
        </w:tc>
        <w:tc>
          <w:tcPr>
            <w:tcW w:w="712" w:type="pc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 xml:space="preserve">2.0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1657" w:type="pc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《关于全省开展工业企业挥发性有机物专项治理工作中排放建议值的通知》（豫环攻坚办[2017]162号）</w:t>
            </w:r>
          </w:p>
        </w:tc>
        <w:tc>
          <w:tcPr>
            <w:tcW w:w="642"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1" w:hRule="atLeast"/>
          <w:jc w:val="center"/>
        </w:trPr>
        <w:tc>
          <w:tcPr>
            <w:tcW w:w="1155"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p>
        </w:tc>
        <w:tc>
          <w:tcPr>
            <w:tcW w:w="832" w:type="pc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氨</w:t>
            </w:r>
          </w:p>
        </w:tc>
        <w:tc>
          <w:tcPr>
            <w:tcW w:w="712" w:type="pct"/>
            <w:tcBorders>
              <w:tl2br w:val="nil"/>
              <w:tr2bl w:val="nil"/>
            </w:tcBorders>
            <w:shd w:val="clear" w:color="auto" w:fill="FFFFFF"/>
            <w:noWrap w:val="0"/>
            <w:vAlign w:val="center"/>
          </w:tcPr>
          <w:p>
            <w:pPr>
              <w:pStyle w:val="7"/>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 xml:space="preserve">1.5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1657" w:type="pct"/>
            <w:vMerge w:val="restar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《恶臭污染物排放标准》（GB14554-93）表2</w:t>
            </w:r>
          </w:p>
        </w:tc>
        <w:tc>
          <w:tcPr>
            <w:tcW w:w="642"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2" w:hRule="atLeast"/>
          <w:jc w:val="center"/>
        </w:trPr>
        <w:tc>
          <w:tcPr>
            <w:tcW w:w="1155"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p>
        </w:tc>
        <w:tc>
          <w:tcPr>
            <w:tcW w:w="832" w:type="pct"/>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硫化氢</w:t>
            </w:r>
          </w:p>
        </w:tc>
        <w:tc>
          <w:tcPr>
            <w:tcW w:w="712" w:type="pct"/>
            <w:tcBorders>
              <w:tl2br w:val="nil"/>
              <w:tr2bl w:val="nil"/>
            </w:tcBorders>
            <w:shd w:val="clear" w:color="auto" w:fill="FFFFFF"/>
            <w:noWrap w:val="0"/>
            <w:vAlign w:val="center"/>
          </w:tcPr>
          <w:p>
            <w:pPr>
              <w:pStyle w:val="7"/>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Cs/>
                <w:color w:val="000000"/>
                <w:kern w:val="2"/>
                <w:sz w:val="18"/>
                <w:szCs w:val="18"/>
                <w:lang w:val="en-US" w:eastAsia="zh-CN" w:bidi="ar-SA"/>
              </w:rPr>
            </w:pPr>
            <w:r>
              <w:rPr>
                <w:rFonts w:hint="default" w:ascii="Times New Roman" w:hAnsi="Times New Roman" w:eastAsia="宋体" w:cs="Times New Roman"/>
                <w:bCs/>
                <w:color w:val="000000"/>
                <w:kern w:val="2"/>
                <w:sz w:val="18"/>
                <w:szCs w:val="18"/>
                <w:lang w:val="en-US" w:eastAsia="zh-CN" w:bidi="ar-SA"/>
              </w:rPr>
              <w:t xml:space="preserve">0.06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1657"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c>
          <w:tcPr>
            <w:tcW w:w="642" w:type="pct"/>
            <w:vMerge w:val="continue"/>
            <w:tcBorders>
              <w:tl2br w:val="nil"/>
              <w:tr2bl w:val="nil"/>
            </w:tcBorders>
            <w:shd w:val="clear" w:color="auto" w:fill="FFFFFF"/>
            <w:noWrap w:val="0"/>
            <w:vAlign w:val="center"/>
          </w:tcPr>
          <w:p>
            <w:pPr>
              <w:pStyle w:val="12"/>
              <w:keepNext w:val="0"/>
              <w:keepLines w:val="0"/>
              <w:pageBreakBefore w:val="0"/>
              <w:widowControl w:val="0"/>
              <w:shd w:val="clear" w:color="auto" w:fill="auto"/>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color w:val="000000"/>
                <w:sz w:val="18"/>
                <w:szCs w:val="18"/>
                <w:lang w:eastAsia="zh-CN"/>
              </w:rPr>
            </w:pPr>
          </w:p>
        </w:tc>
      </w:tr>
    </w:tbl>
    <w:p>
      <w:pPr>
        <w:pStyle w:val="3"/>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eastAsia"/>
          <w:color w:val="000000"/>
          <w:sz w:val="24"/>
          <w:szCs w:val="24"/>
        </w:rPr>
      </w:pPr>
      <w:r>
        <w:rPr>
          <w:rFonts w:hint="default" w:ascii="Times New Roman" w:hAnsi="Times New Roman" w:eastAsia="宋体" w:cs="Times New Roman"/>
          <w:bCs/>
          <w:sz w:val="24"/>
          <w:szCs w:val="24"/>
          <w:lang w:val="en-US" w:eastAsia="zh-CN"/>
        </w:rPr>
        <w:t>（</w:t>
      </w:r>
      <w:r>
        <w:rPr>
          <w:rFonts w:hint="eastAsia" w:ascii="Times New Roman" w:hAnsi="Times New Roman" w:eastAsia="宋体" w:cs="Times New Roman"/>
          <w:bCs/>
          <w:sz w:val="24"/>
          <w:szCs w:val="24"/>
          <w:lang w:val="en-US" w:eastAsia="zh-CN"/>
        </w:rPr>
        <w:t>2</w:t>
      </w:r>
      <w:r>
        <w:rPr>
          <w:rFonts w:hint="default" w:ascii="Times New Roman" w:hAnsi="Times New Roman" w:eastAsia="宋体" w:cs="Times New Roman"/>
          <w:bCs/>
          <w:sz w:val="24"/>
          <w:szCs w:val="24"/>
          <w:lang w:val="en-US" w:eastAsia="zh-CN"/>
        </w:rPr>
        <w:t>）</w:t>
      </w:r>
      <w:r>
        <w:rPr>
          <w:rFonts w:hint="eastAsia" w:ascii="Times New Roman" w:hAnsi="Times New Roman" w:eastAsia="宋体" w:cs="Times New Roman"/>
          <w:bCs/>
          <w:sz w:val="24"/>
          <w:szCs w:val="24"/>
          <w:lang w:val="en-US" w:eastAsia="zh-CN"/>
        </w:rPr>
        <w:t>大气取样与监测：</w:t>
      </w:r>
      <w:r>
        <w:rPr>
          <w:rFonts w:hint="default" w:ascii="Times New Roman" w:hAnsi="Times New Roman" w:eastAsia="宋体" w:cs="Times New Roman"/>
          <w:bCs/>
          <w:sz w:val="24"/>
          <w:szCs w:val="24"/>
          <w:lang w:val="en-US" w:eastAsia="zh-CN"/>
        </w:rPr>
        <w:t>连续2天，每天采样3次，每次连续1h采样或者在1h内等时间间隔采样4次。</w:t>
      </w:r>
      <w:r>
        <w:rPr>
          <w:rFonts w:hint="eastAsia" w:ascii="Times New Roman" w:hAnsi="Times New Roman" w:eastAsia="宋体" w:cs="Times New Roman"/>
          <w:bCs/>
          <w:sz w:val="24"/>
          <w:szCs w:val="24"/>
          <w:lang w:val="en-US" w:eastAsia="zh-CN"/>
        </w:rPr>
        <w:t>气样采集及保存按《环境监测技术规范》进行。</w:t>
      </w:r>
    </w:p>
    <w:p>
      <w:pPr>
        <w:pStyle w:val="3"/>
        <w:keepNext w:val="0"/>
        <w:keepLines w:val="0"/>
        <w:pageBreakBefore w:val="0"/>
        <w:widowControl w:val="0"/>
        <w:kinsoku/>
        <w:wordWrap/>
        <w:overflowPunct/>
        <w:topLinePunct w:val="0"/>
        <w:autoSpaceDE/>
        <w:autoSpaceDN/>
        <w:bidi w:val="0"/>
        <w:spacing w:line="360" w:lineRule="auto"/>
        <w:textAlignment w:val="auto"/>
        <w:rPr>
          <w:rFonts w:hint="eastAsia"/>
          <w:b/>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keepNext w:val="0"/>
        <w:keepLines w:val="0"/>
        <w:pageBreakBefore w:val="0"/>
        <w:widowControl w:val="0"/>
        <w:kinsoku/>
        <w:wordWrap/>
        <w:overflowPunct/>
        <w:topLinePunct w:val="0"/>
        <w:autoSpaceDE/>
        <w:autoSpaceDN/>
        <w:bidi w:val="0"/>
        <w:spacing w:line="360" w:lineRule="auto"/>
        <w:textAlignment w:val="auto"/>
        <w:rPr>
          <w:rFonts w:hint="eastAsia"/>
          <w:b/>
          <w:sz w:val="24"/>
          <w:szCs w:val="24"/>
        </w:rPr>
      </w:pPr>
      <w:r>
        <w:rPr>
          <w:rFonts w:hint="eastAsia"/>
          <w:b/>
          <w:sz w:val="24"/>
          <w:szCs w:val="24"/>
        </w:rPr>
        <w:t>有组织排放</w:t>
      </w:r>
    </w:p>
    <w:p>
      <w:pPr>
        <w:pStyle w:val="3"/>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（1）监测内容</w:t>
      </w:r>
    </w:p>
    <w:p>
      <w:pPr>
        <w:pStyle w:val="3"/>
        <w:keepNext w:val="0"/>
        <w:keepLines w:val="0"/>
        <w:pageBreakBefore w:val="0"/>
        <w:widowControl w:val="0"/>
        <w:kinsoku/>
        <w:wordWrap/>
        <w:overflowPunct/>
        <w:topLinePunct w:val="0"/>
        <w:autoSpaceDE/>
        <w:autoSpaceDN/>
        <w:bidi w:val="0"/>
        <w:spacing w:line="360" w:lineRule="auto"/>
        <w:ind w:firstLine="360" w:firstLineChars="200"/>
        <w:jc w:val="center"/>
        <w:textAlignment w:val="auto"/>
        <w:rPr>
          <w:rFonts w:hint="default" w:ascii="Times New Roman" w:hAnsi="Times New Roman" w:eastAsia="宋体" w:cs="Times New Roman"/>
          <w:bCs/>
          <w:sz w:val="18"/>
          <w:szCs w:val="18"/>
          <w:lang w:val="en-US" w:eastAsia="zh-CN"/>
        </w:rPr>
      </w:pPr>
      <w:r>
        <w:rPr>
          <w:rFonts w:hint="default" w:ascii="Times New Roman" w:hAnsi="Times New Roman" w:eastAsia="宋体" w:cs="Times New Roman"/>
          <w:bCs/>
          <w:sz w:val="18"/>
          <w:szCs w:val="18"/>
          <w:lang w:val="en-US" w:eastAsia="zh-CN"/>
        </w:rPr>
        <w:t>表</w:t>
      </w:r>
      <w:r>
        <w:rPr>
          <w:rFonts w:hint="eastAsia" w:ascii="Times New Roman" w:hAnsi="Times New Roman" w:eastAsia="宋体" w:cs="Times New Roman"/>
          <w:bCs/>
          <w:sz w:val="18"/>
          <w:szCs w:val="18"/>
          <w:lang w:val="en-US" w:eastAsia="zh-CN"/>
        </w:rPr>
        <w:t xml:space="preserve">3   </w:t>
      </w:r>
      <w:r>
        <w:rPr>
          <w:rFonts w:hint="default" w:ascii="Times New Roman" w:hAnsi="Times New Roman" w:eastAsia="宋体" w:cs="Times New Roman"/>
          <w:bCs/>
          <w:sz w:val="18"/>
          <w:szCs w:val="18"/>
          <w:lang w:val="en-US" w:eastAsia="zh-CN"/>
        </w:rPr>
        <w:t>废气污染物</w:t>
      </w:r>
      <w:r>
        <w:rPr>
          <w:rFonts w:hint="eastAsia" w:ascii="Times New Roman" w:hAnsi="Times New Roman" w:eastAsia="宋体" w:cs="Times New Roman"/>
          <w:bCs/>
          <w:sz w:val="18"/>
          <w:szCs w:val="18"/>
          <w:lang w:val="en-US" w:eastAsia="zh-CN"/>
        </w:rPr>
        <w:t>有</w:t>
      </w:r>
      <w:r>
        <w:rPr>
          <w:rFonts w:hint="default" w:ascii="Times New Roman" w:hAnsi="Times New Roman" w:eastAsia="宋体" w:cs="Times New Roman"/>
          <w:bCs/>
          <w:sz w:val="18"/>
          <w:szCs w:val="18"/>
          <w:lang w:val="en-US" w:eastAsia="zh-CN"/>
        </w:rPr>
        <w:t>组织排放监测内容</w:t>
      </w:r>
    </w:p>
    <w:tbl>
      <w:tblPr>
        <w:tblStyle w:val="8"/>
        <w:tblW w:w="4994"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22"/>
        <w:gridCol w:w="1487"/>
        <w:gridCol w:w="1322"/>
        <w:gridCol w:w="1500"/>
        <w:gridCol w:w="1393"/>
        <w:gridCol w:w="4485"/>
        <w:gridCol w:w="124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监测点位</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污染物名称</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最高允许排放浓度</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排气筒高度</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排放速率</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执行标准</w:t>
            </w:r>
          </w:p>
        </w:tc>
        <w:tc>
          <w:tcPr>
            <w:tcW w:w="440"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bCs/>
                <w:color w:val="000000"/>
                <w:sz w:val="18"/>
                <w:szCs w:val="18"/>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渣水池废气治理设施</w:t>
            </w:r>
            <w:r>
              <w:rPr>
                <w:rFonts w:hint="eastAsia" w:ascii="Times New Roman" w:hAnsi="Times New Roman" w:eastAsia="宋体" w:cs="Times New Roman"/>
                <w:bCs/>
                <w:color w:val="000000"/>
                <w:sz w:val="18"/>
                <w:szCs w:val="18"/>
                <w:lang w:val="en-US" w:eastAsia="zh-CN"/>
              </w:rPr>
              <w:t>进口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r>
              <w:rPr>
                <w:rFonts w:hint="default" w:ascii="Times New Roman" w:hAnsi="Times New Roman" w:eastAsia="宋体" w:cs="Times New Roman"/>
                <w:bCs/>
                <w:color w:val="000000"/>
                <w:sz w:val="18"/>
                <w:szCs w:val="18"/>
                <w:lang w:val="en-US" w:eastAsia="zh-CN"/>
              </w:rPr>
              <w:t>3次/周期，2个周期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渣水池废气治理设施排气筒出口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80  mg/m</w:t>
            </w:r>
            <w:r>
              <w:rPr>
                <w:rFonts w:hint="default" w:ascii="Times New Roman" w:hAnsi="Times New Roman" w:eastAsia="宋体" w:cs="Times New Roman"/>
                <w:bCs/>
                <w:color w:val="000000"/>
                <w:sz w:val="18"/>
                <w:szCs w:val="18"/>
                <w:vertAlign w:val="superscript"/>
                <w:lang w:val="en-US" w:eastAsia="zh-CN"/>
              </w:rPr>
              <w:t>3</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18 m</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《关于全省开展工业企业挥发性有机物专项治理工作中排放建议值的通知》（豫环攻坚办[2017]162号）</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85" w:hRule="atLeast"/>
          <w:jc w:val="center"/>
        </w:trPr>
        <w:tc>
          <w:tcPr>
            <w:tcW w:w="961"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污水处理站废气治理设施</w:t>
            </w:r>
            <w:r>
              <w:rPr>
                <w:rFonts w:hint="eastAsia" w:ascii="Times New Roman" w:hAnsi="Times New Roman" w:eastAsia="宋体" w:cs="Times New Roman"/>
                <w:bCs/>
                <w:color w:val="000000"/>
                <w:sz w:val="18"/>
                <w:szCs w:val="18"/>
                <w:lang w:val="en-US" w:eastAsia="zh-CN"/>
              </w:rPr>
              <w:t>进口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氨</w:t>
            </w:r>
          </w:p>
        </w:tc>
        <w:tc>
          <w:tcPr>
            <w:tcW w:w="466"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sz w:val="18"/>
                <w:szCs w:val="18"/>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硫化氢</w:t>
            </w:r>
          </w:p>
        </w:tc>
        <w:tc>
          <w:tcPr>
            <w:tcW w:w="466"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529"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9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1584"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9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1584"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961"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污水处理站废气治理设施排气筒出口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氨</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529"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18 m</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 xml:space="preserve">7.18 </w:t>
            </w:r>
            <w:r>
              <w:rPr>
                <w:rFonts w:hint="default" w:ascii="Times New Roman" w:hAnsi="Times New Roman" w:eastAsia="宋体" w:cs="Times New Roman"/>
                <w:bCs w:val="0"/>
                <w:color w:val="000000"/>
                <w:kern w:val="2"/>
                <w:sz w:val="18"/>
                <w:szCs w:val="18"/>
                <w:lang w:val="en-US" w:eastAsia="zh-CN" w:bidi="ar-SA"/>
              </w:rPr>
              <w:t>kg/h</w:t>
            </w:r>
          </w:p>
        </w:tc>
        <w:tc>
          <w:tcPr>
            <w:tcW w:w="1584"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《恶臭污染物排放标准》（GB14554-93）表2</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硫化氢</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529"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 xml:space="preserve">0.48 </w:t>
            </w:r>
            <w:r>
              <w:rPr>
                <w:rFonts w:hint="default" w:ascii="Times New Roman" w:hAnsi="Times New Roman" w:eastAsia="宋体" w:cs="Times New Roman"/>
                <w:bCs w:val="0"/>
                <w:color w:val="000000"/>
                <w:kern w:val="2"/>
                <w:sz w:val="18"/>
                <w:szCs w:val="18"/>
                <w:lang w:val="en-US" w:eastAsia="zh-CN" w:bidi="ar-SA"/>
              </w:rPr>
              <w:t>kg/h</w:t>
            </w:r>
          </w:p>
        </w:tc>
        <w:tc>
          <w:tcPr>
            <w:tcW w:w="1584"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40" w:type="pct"/>
            <w:vMerge w:val="continue"/>
            <w:tcBorders>
              <w:tl2br w:val="nil"/>
              <w:tr2bl w:val="nil"/>
            </w:tcBorders>
            <w:vAlign w:val="center"/>
          </w:tcPr>
          <w:p>
            <w:pPr>
              <w:pStyle w:val="10"/>
              <w:keepNext w:val="0"/>
              <w:keepLines w:val="0"/>
              <w:pageBreakBefore w:val="0"/>
              <w:widowControl w:val="0"/>
              <w:shd w:val="clear" w:color="auto" w:fill="auto"/>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80 mg/m</w:t>
            </w:r>
            <w:r>
              <w:rPr>
                <w:rFonts w:hint="default" w:ascii="Times New Roman" w:hAnsi="Times New Roman" w:eastAsia="宋体" w:cs="Times New Roman"/>
                <w:bCs/>
                <w:color w:val="000000"/>
                <w:sz w:val="18"/>
                <w:szCs w:val="18"/>
                <w:vertAlign w:val="superscript"/>
                <w:lang w:val="en-US" w:eastAsia="zh-CN"/>
              </w:rPr>
              <w:t>3</w:t>
            </w:r>
          </w:p>
        </w:tc>
        <w:tc>
          <w:tcPr>
            <w:tcW w:w="529"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《关于全省开展工业企业挥发性有机物专项治理工作中排放建议值的通知》（豫环攻坚办[2017]162号）</w:t>
            </w:r>
          </w:p>
        </w:tc>
        <w:tc>
          <w:tcPr>
            <w:tcW w:w="440" w:type="pct"/>
            <w:vMerge w:val="continue"/>
            <w:tcBorders>
              <w:tl2br w:val="nil"/>
              <w:tr2bl w:val="nil"/>
            </w:tcBorders>
            <w:vAlign w:val="center"/>
          </w:tcPr>
          <w:p>
            <w:pPr>
              <w:pStyle w:val="10"/>
              <w:keepNext w:val="0"/>
              <w:keepLines w:val="0"/>
              <w:pageBreakBefore w:val="0"/>
              <w:widowControl w:val="0"/>
              <w:shd w:val="clear" w:color="auto" w:fill="auto"/>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restart"/>
            <w:tcBorders>
              <w:tl2br w:val="nil"/>
              <w:tr2bl w:val="nil"/>
            </w:tcBorders>
            <w:vAlign w:val="center"/>
          </w:tcPr>
          <w:p>
            <w:pPr>
              <w:pStyle w:val="10"/>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ind w:firstLine="0" w:firstLineChars="0"/>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sz w:val="18"/>
                <w:szCs w:val="18"/>
                <w:lang w:val="en-US" w:eastAsia="zh-CN"/>
              </w:rPr>
              <w:t>半纤调浆及生产工艺废气治理设施</w:t>
            </w:r>
            <w:r>
              <w:rPr>
                <w:rFonts w:hint="eastAsia" w:ascii="Times New Roman" w:hAnsi="Times New Roman" w:eastAsia="宋体" w:cs="Times New Roman"/>
                <w:bCs/>
                <w:color w:val="000000"/>
                <w:sz w:val="18"/>
                <w:szCs w:val="18"/>
                <w:lang w:val="en-US" w:eastAsia="zh-CN"/>
              </w:rPr>
              <w:t>进口1</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颗粒物</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sz w:val="18"/>
                <w:szCs w:val="18"/>
                <w:lang w:val="en-US" w:eastAsia="zh-CN"/>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sz w:val="18"/>
                <w:szCs w:val="18"/>
              </w:rPr>
            </w:pPr>
            <w:r>
              <w:rPr>
                <w:rFonts w:hint="eastAsia" w:ascii="Times New Roman" w:hAnsi="Times New Roman" w:eastAsia="宋体" w:cs="Times New Roman"/>
                <w:sz w:val="18"/>
                <w:szCs w:val="18"/>
                <w:lang w:val="en-US" w:eastAsia="zh-CN"/>
              </w:rPr>
              <w:t>半纤调浆及生产工艺废气治理设施</w:t>
            </w:r>
            <w:r>
              <w:rPr>
                <w:rFonts w:hint="eastAsia" w:ascii="Times New Roman" w:hAnsi="Times New Roman" w:eastAsia="宋体" w:cs="Times New Roman"/>
                <w:bCs/>
                <w:color w:val="000000"/>
                <w:sz w:val="18"/>
                <w:szCs w:val="18"/>
                <w:lang w:val="en-US" w:eastAsia="zh-CN"/>
              </w:rPr>
              <w:t>进口2</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restart"/>
            <w:tcBorders>
              <w:tl2br w:val="nil"/>
              <w:tr2bl w:val="nil"/>
            </w:tcBorders>
            <w:vAlign w:val="center"/>
          </w:tcPr>
          <w:p>
            <w:pPr>
              <w:pStyle w:val="10"/>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ind w:firstLine="0" w:firstLineChars="0"/>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sz w:val="18"/>
                <w:szCs w:val="18"/>
                <w:lang w:val="en-US" w:eastAsia="zh-CN"/>
              </w:rPr>
              <w:t>半纤调浆及生产工艺废气治理设施排气筒出口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颗粒物</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120 mg/m</w:t>
            </w:r>
            <w:r>
              <w:rPr>
                <w:rFonts w:hint="default" w:ascii="Times New Roman" w:hAnsi="Times New Roman" w:eastAsia="宋体" w:cs="Times New Roman"/>
                <w:bCs/>
                <w:color w:val="000000"/>
                <w:sz w:val="18"/>
                <w:szCs w:val="18"/>
                <w:vertAlign w:val="superscript"/>
                <w:lang w:val="en-US" w:eastAsia="zh-CN"/>
              </w:rPr>
              <w:t>3</w:t>
            </w:r>
          </w:p>
        </w:tc>
        <w:tc>
          <w:tcPr>
            <w:tcW w:w="529" w:type="pct"/>
            <w:vMerge w:val="restar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23</w:t>
            </w:r>
            <w:r>
              <w:rPr>
                <w:rFonts w:hint="default" w:ascii="Times New Roman" w:hAnsi="Times New Roman" w:eastAsia="宋体" w:cs="Times New Roman"/>
                <w:bCs/>
                <w:color w:val="000000"/>
                <w:sz w:val="18"/>
                <w:szCs w:val="18"/>
                <w:lang w:val="en-US" w:eastAsia="zh-CN"/>
              </w:rPr>
              <w:t xml:space="preserve"> m</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11.03</w:t>
            </w:r>
            <w:r>
              <w:rPr>
                <w:rFonts w:hint="default" w:ascii="Times New Roman" w:hAnsi="Times New Roman" w:eastAsia="宋体" w:cs="Times New Roman"/>
                <w:bCs/>
                <w:color w:val="000000"/>
                <w:sz w:val="18"/>
                <w:szCs w:val="18"/>
                <w:lang w:val="en-US" w:eastAsia="zh-CN"/>
              </w:rPr>
              <w:t xml:space="preserve"> </w:t>
            </w:r>
            <w:r>
              <w:rPr>
                <w:rFonts w:hint="default" w:ascii="Times New Roman" w:hAnsi="Times New Roman" w:eastAsia="宋体" w:cs="Times New Roman"/>
                <w:bCs w:val="0"/>
                <w:color w:val="000000"/>
                <w:kern w:val="2"/>
                <w:sz w:val="18"/>
                <w:szCs w:val="18"/>
                <w:lang w:val="en-US" w:eastAsia="zh-CN" w:bidi="ar-SA"/>
              </w:rPr>
              <w:t>kg/h</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《大气污染物综合排放标准》（GB16297-1996）表2二级标准</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非甲烷总烃</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80</w:t>
            </w:r>
            <w:r>
              <w:rPr>
                <w:rFonts w:hint="eastAsia" w:ascii="Times New Roman" w:hAnsi="Times New Roman" w:eastAsia="宋体" w:cs="Times New Roman"/>
                <w:bCs/>
                <w:color w:val="000000"/>
                <w:sz w:val="18"/>
                <w:szCs w:val="18"/>
                <w:lang w:val="en-US" w:eastAsia="zh-CN"/>
              </w:rPr>
              <w:t xml:space="preserve"> </w:t>
            </w:r>
            <w:r>
              <w:rPr>
                <w:rFonts w:hint="default" w:ascii="Times New Roman" w:hAnsi="Times New Roman" w:eastAsia="宋体" w:cs="Times New Roman"/>
                <w:bCs/>
                <w:color w:val="000000"/>
                <w:sz w:val="18"/>
                <w:szCs w:val="18"/>
                <w:lang w:val="en-US" w:eastAsia="zh-CN"/>
              </w:rPr>
              <w:t>mg/m</w:t>
            </w:r>
            <w:r>
              <w:rPr>
                <w:rFonts w:hint="default" w:ascii="Times New Roman" w:hAnsi="Times New Roman" w:eastAsia="宋体" w:cs="Times New Roman"/>
                <w:bCs/>
                <w:color w:val="000000"/>
                <w:sz w:val="18"/>
                <w:szCs w:val="18"/>
                <w:vertAlign w:val="superscript"/>
                <w:lang w:val="en-US" w:eastAsia="zh-CN"/>
              </w:rPr>
              <w:t>3</w:t>
            </w:r>
          </w:p>
        </w:tc>
        <w:tc>
          <w:tcPr>
            <w:tcW w:w="529"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《关于全省开展工业企业挥发性有机物专项治理工作中排放建议值的通知》（豫环攻坚办[2017]162号）</w:t>
            </w:r>
          </w:p>
        </w:tc>
        <w:tc>
          <w:tcPr>
            <w:tcW w:w="440" w:type="pct"/>
            <w:vMerge w:val="continue"/>
            <w:tcBorders>
              <w:tl2br w:val="nil"/>
              <w:tr2bl w:val="nil"/>
            </w:tcBorders>
            <w:vAlign w:val="center"/>
          </w:tcPr>
          <w:p>
            <w:pPr>
              <w:pStyle w:val="10"/>
              <w:keepNext w:val="0"/>
              <w:keepLines w:val="0"/>
              <w:pageBreakBefore w:val="0"/>
              <w:widowControl w:val="0"/>
              <w:shd w:val="clear" w:color="auto" w:fill="auto"/>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烘干废气治理设施</w:t>
            </w:r>
            <w:r>
              <w:rPr>
                <w:rFonts w:hint="eastAsia" w:ascii="Times New Roman" w:hAnsi="Times New Roman" w:eastAsia="宋体" w:cs="Times New Roman"/>
                <w:bCs/>
                <w:color w:val="000000"/>
                <w:sz w:val="18"/>
                <w:szCs w:val="18"/>
                <w:lang w:val="en-US" w:eastAsia="zh-CN"/>
              </w:rPr>
              <w:t>进口1</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颗粒物</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烘干废气治理设施</w:t>
            </w:r>
            <w:r>
              <w:rPr>
                <w:rFonts w:hint="eastAsia" w:ascii="Times New Roman" w:hAnsi="Times New Roman" w:eastAsia="宋体" w:cs="Times New Roman"/>
                <w:bCs/>
                <w:color w:val="000000"/>
                <w:sz w:val="18"/>
                <w:szCs w:val="18"/>
                <w:lang w:val="en-US" w:eastAsia="zh-CN"/>
              </w:rPr>
              <w:t>进口2</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颗粒物</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eastAsia"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烘干废气治理设施排气筒出口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颗粒物</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120 mg/m</w:t>
            </w:r>
            <w:r>
              <w:rPr>
                <w:rFonts w:hint="default" w:ascii="Times New Roman" w:hAnsi="Times New Roman" w:eastAsia="宋体" w:cs="Times New Roman"/>
                <w:bCs/>
                <w:color w:val="000000"/>
                <w:sz w:val="18"/>
                <w:szCs w:val="18"/>
                <w:vertAlign w:val="superscript"/>
                <w:lang w:val="en-US" w:eastAsia="zh-CN"/>
              </w:rPr>
              <w:t>3</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18 m</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eastAsia" w:ascii="Times New Roman" w:hAnsi="Times New Roman" w:eastAsia="宋体" w:cs="Times New Roman"/>
                <w:bCs/>
                <w:color w:val="000000"/>
                <w:sz w:val="18"/>
                <w:szCs w:val="18"/>
                <w:lang w:val="en-US" w:eastAsia="zh-CN"/>
              </w:rPr>
              <w:t>4.94</w:t>
            </w:r>
            <w:r>
              <w:rPr>
                <w:rFonts w:hint="default" w:ascii="Times New Roman" w:hAnsi="Times New Roman" w:eastAsia="宋体" w:cs="Times New Roman"/>
                <w:bCs/>
                <w:color w:val="000000"/>
                <w:sz w:val="18"/>
                <w:szCs w:val="18"/>
                <w:lang w:val="en-US" w:eastAsia="zh-CN"/>
              </w:rPr>
              <w:t xml:space="preserve"> </w:t>
            </w:r>
            <w:r>
              <w:rPr>
                <w:rFonts w:hint="default" w:ascii="Times New Roman" w:hAnsi="Times New Roman" w:eastAsia="宋体" w:cs="Times New Roman"/>
                <w:bCs w:val="0"/>
                <w:color w:val="000000"/>
                <w:kern w:val="2"/>
                <w:sz w:val="18"/>
                <w:szCs w:val="18"/>
                <w:lang w:val="en-US" w:eastAsia="zh-CN" w:bidi="ar-SA"/>
              </w:rPr>
              <w:t>kg/h</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《大气污染物综合排放标准》（GB16297-1996）表2二级标准</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食堂油烟净化器排气筒出口</w:t>
            </w:r>
          </w:p>
        </w:tc>
        <w:tc>
          <w:tcPr>
            <w:tcW w:w="525"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油烟</w:t>
            </w:r>
          </w:p>
        </w:tc>
        <w:tc>
          <w:tcPr>
            <w:tcW w:w="466"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1.5</w:t>
            </w:r>
            <w:r>
              <w:rPr>
                <w:rFonts w:hint="eastAsia" w:ascii="Times New Roman" w:hAnsi="Times New Roman" w:eastAsia="宋体" w:cs="Times New Roman"/>
                <w:bCs/>
                <w:color w:val="000000"/>
                <w:sz w:val="18"/>
                <w:szCs w:val="18"/>
                <w:lang w:val="en-US" w:eastAsia="zh-CN"/>
              </w:rPr>
              <w:t xml:space="preserve"> </w:t>
            </w:r>
            <w:r>
              <w:rPr>
                <w:rFonts w:hint="default" w:ascii="Times New Roman" w:hAnsi="Times New Roman" w:eastAsia="宋体" w:cs="Times New Roman"/>
                <w:bCs/>
                <w:color w:val="000000"/>
                <w:sz w:val="18"/>
                <w:szCs w:val="18"/>
                <w:lang w:val="en-GB" w:eastAsia="zh-CN"/>
              </w:rPr>
              <w:t>mg/m</w:t>
            </w:r>
            <w:r>
              <w:rPr>
                <w:rFonts w:hint="default" w:ascii="Times New Roman" w:hAnsi="Times New Roman" w:eastAsia="宋体" w:cs="Times New Roman"/>
                <w:bCs/>
                <w:color w:val="000000"/>
                <w:sz w:val="18"/>
                <w:szCs w:val="18"/>
                <w:vertAlign w:val="superscript"/>
                <w:lang w:val="en-GB" w:eastAsia="zh-CN"/>
              </w:rPr>
              <w:t>3</w:t>
            </w:r>
          </w:p>
        </w:tc>
        <w:tc>
          <w:tcPr>
            <w:tcW w:w="529"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491"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w:t>
            </w:r>
          </w:p>
        </w:tc>
        <w:tc>
          <w:tcPr>
            <w:tcW w:w="1584" w:type="pct"/>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bCs/>
                <w:color w:val="000000"/>
                <w:sz w:val="18"/>
                <w:szCs w:val="18"/>
                <w:lang w:val="en-US" w:eastAsia="zh-CN"/>
              </w:rPr>
            </w:pPr>
            <w:r>
              <w:rPr>
                <w:rFonts w:hint="default" w:ascii="Times New Roman" w:hAnsi="Times New Roman" w:eastAsia="宋体" w:cs="Times New Roman"/>
                <w:bCs/>
                <w:color w:val="000000"/>
                <w:sz w:val="18"/>
                <w:szCs w:val="18"/>
                <w:lang w:val="en-US" w:eastAsia="zh-CN"/>
              </w:rPr>
              <w:t>《餐饮业油烟污染物排放标准》（DB41/1604—2018）</w:t>
            </w:r>
            <w:r>
              <w:rPr>
                <w:rFonts w:hint="eastAsia" w:ascii="Times New Roman" w:hAnsi="Times New Roman" w:eastAsia="宋体" w:cs="Times New Roman"/>
                <w:b w:val="0"/>
                <w:bCs w:val="0"/>
                <w:i w:val="0"/>
                <w:iCs w:val="0"/>
                <w:color w:val="auto"/>
                <w:sz w:val="18"/>
                <w:szCs w:val="18"/>
                <w:u w:val="none"/>
                <w:lang w:eastAsia="zh-CN"/>
              </w:rPr>
              <w:t>小型</w:t>
            </w:r>
          </w:p>
        </w:tc>
        <w:tc>
          <w:tcPr>
            <w:tcW w:w="440" w:type="pct"/>
            <w:vMerge w:val="continue"/>
            <w:tcBorders>
              <w:tl2br w:val="nil"/>
              <w:tr2bl w:val="nil"/>
            </w:tcBorders>
            <w:vAlign w:val="center"/>
          </w:tcPr>
          <w:p>
            <w:pPr>
              <w:pStyle w:val="10"/>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jc w:val="center"/>
              <w:textAlignment w:val="auto"/>
              <w:rPr>
                <w:rFonts w:hint="default" w:ascii="Times New Roman" w:hAnsi="Times New Roman" w:eastAsia="宋体" w:cs="Times New Roman"/>
                <w:color w:val="000000"/>
                <w:sz w:val="18"/>
                <w:szCs w:val="18"/>
                <w:vertAlign w:val="baseline"/>
                <w:lang w:val="en-US" w:eastAsia="zh-CN"/>
              </w:rPr>
            </w:pPr>
          </w:p>
        </w:tc>
      </w:tr>
    </w:tbl>
    <w:p>
      <w:pPr>
        <w:pStyle w:val="3"/>
        <w:keepNext w:val="0"/>
        <w:keepLines w:val="0"/>
        <w:pageBreakBefore w:val="0"/>
        <w:widowControl w:val="0"/>
        <w:kinsoku/>
        <w:wordWrap/>
        <w:overflowPunct/>
        <w:topLinePunct w:val="0"/>
        <w:autoSpaceDE/>
        <w:autoSpaceDN/>
        <w:bidi w:val="0"/>
        <w:spacing w:line="360" w:lineRule="auto"/>
        <w:jc w:val="left"/>
        <w:textAlignment w:val="auto"/>
        <w:rPr>
          <w:rFonts w:hint="eastAsia" w:ascii="Times New Roman" w:hAnsi="Times New Roman" w:eastAsia="宋体" w:cs="Times New Roman"/>
          <w:bCs/>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sz w:val="24"/>
          <w:szCs w:val="24"/>
          <w:lang w:val="en-US" w:eastAsia="zh-CN"/>
        </w:rPr>
        <w:t>（2）大气取样与监测：样品采集连续监测2天，每天监测3次。气样采集及保存按《环境监测技术规范》进行。</w:t>
      </w:r>
    </w:p>
    <w:p>
      <w:pPr>
        <w:keepNext w:val="0"/>
        <w:keepLines w:val="0"/>
        <w:pageBreakBefore w:val="0"/>
        <w:widowControl w:val="0"/>
        <w:numPr>
          <w:ilvl w:val="0"/>
          <w:numId w:val="0"/>
        </w:numPr>
        <w:kinsoku/>
        <w:wordWrap/>
        <w:overflowPunct/>
        <w:topLinePunct w:val="0"/>
        <w:autoSpaceDE/>
        <w:autoSpaceDN/>
        <w:bidi w:val="0"/>
        <w:spacing w:line="360" w:lineRule="auto"/>
        <w:textAlignment w:val="auto"/>
        <w:rPr>
          <w:rFonts w:ascii="Times New Roman" w:hAnsi="Times New Roman"/>
          <w:b/>
          <w:sz w:val="24"/>
          <w:szCs w:val="24"/>
        </w:rPr>
      </w:pPr>
      <w:r>
        <w:rPr>
          <w:rFonts w:hint="eastAsia" w:ascii="Times New Roman" w:hAnsi="Times New Roman"/>
          <w:b/>
          <w:sz w:val="24"/>
          <w:szCs w:val="24"/>
          <w:lang w:val="en-US" w:eastAsia="zh-CN"/>
        </w:rPr>
        <w:t>3</w:t>
      </w:r>
      <w:r>
        <w:rPr>
          <w:rFonts w:ascii="Times New Roman" w:hAnsi="Times New Roman"/>
          <w:b/>
          <w:sz w:val="24"/>
          <w:szCs w:val="24"/>
        </w:rPr>
        <w:t>、</w:t>
      </w:r>
      <w:r>
        <w:rPr>
          <w:rFonts w:hint="eastAsia" w:ascii="Times New Roman" w:hAnsi="Times New Roman"/>
          <w:b/>
          <w:sz w:val="24"/>
          <w:szCs w:val="24"/>
          <w:lang w:eastAsia="zh-CN"/>
        </w:rPr>
        <w:t>废水污染物排放</w:t>
      </w:r>
      <w:r>
        <w:rPr>
          <w:rFonts w:ascii="Times New Roman" w:hAnsi="Times New Roman"/>
          <w:b/>
          <w:sz w:val="24"/>
          <w:szCs w:val="24"/>
        </w:rPr>
        <w:t>监测</w:t>
      </w:r>
    </w:p>
    <w:p>
      <w:pPr>
        <w:keepNext w:val="0"/>
        <w:keepLines w:val="0"/>
        <w:pageBreakBefore w:val="0"/>
        <w:widowControl w:val="0"/>
        <w:kinsoku/>
        <w:wordWrap/>
        <w:overflowPunct/>
        <w:topLinePunct w:val="0"/>
        <w:autoSpaceDE/>
        <w:autoSpaceDN/>
        <w:bidi w:val="0"/>
        <w:spacing w:line="360" w:lineRule="auto"/>
        <w:ind w:firstLine="482"/>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（1）监测内容</w:t>
      </w:r>
    </w:p>
    <w:p>
      <w:pPr>
        <w:keepNext w:val="0"/>
        <w:keepLines w:val="0"/>
        <w:pageBreakBefore w:val="0"/>
        <w:widowControl w:val="0"/>
        <w:kinsoku/>
        <w:wordWrap/>
        <w:overflowPunct/>
        <w:topLinePunct w:val="0"/>
        <w:autoSpaceDE/>
        <w:autoSpaceDN/>
        <w:bidi w:val="0"/>
        <w:spacing w:line="360" w:lineRule="auto"/>
        <w:jc w:val="center"/>
        <w:textAlignment w:val="auto"/>
        <w:rPr>
          <w:rFonts w:hint="eastAsia" w:ascii="Times New Roman" w:hAnsi="Times New Roman" w:eastAsia="宋体" w:cs="Times New Roman"/>
          <w:sz w:val="18"/>
          <w:szCs w:val="18"/>
          <w:lang w:eastAsia="zh-CN"/>
        </w:rPr>
      </w:pPr>
      <w:r>
        <w:rPr>
          <w:rFonts w:hint="default" w:ascii="Times New Roman" w:hAnsi="Times New Roman" w:eastAsia="宋体" w:cs="Times New Roman"/>
          <w:sz w:val="18"/>
          <w:szCs w:val="18"/>
        </w:rPr>
        <w:t>表</w:t>
      </w:r>
      <w:r>
        <w:rPr>
          <w:rFonts w:hint="eastAsia" w:ascii="Times New Roman" w:hAnsi="Times New Roman" w:eastAsia="宋体" w:cs="Times New Roman"/>
          <w:sz w:val="18"/>
          <w:szCs w:val="18"/>
          <w:lang w:val="en-US" w:eastAsia="zh-CN"/>
        </w:rPr>
        <w:t xml:space="preserve">4  </w:t>
      </w:r>
      <w:r>
        <w:rPr>
          <w:rFonts w:hint="eastAsia" w:ascii="Times New Roman" w:hAnsi="Times New Roman" w:eastAsia="宋体" w:cs="Times New Roman"/>
          <w:sz w:val="18"/>
          <w:szCs w:val="18"/>
          <w:lang w:eastAsia="zh-CN"/>
        </w:rPr>
        <w:t>废水排放监测内容</w:t>
      </w:r>
    </w:p>
    <w:tbl>
      <w:tblPr>
        <w:tblStyle w:val="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0"/>
        <w:gridCol w:w="1847"/>
        <w:gridCol w:w="2028"/>
        <w:gridCol w:w="1596"/>
        <w:gridCol w:w="1271"/>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23" w:type="pct"/>
            <w:tcBorders>
              <w:bottom w:val="single" w:color="000000" w:sz="8" w:space="0"/>
              <w:right w:val="single" w:color="000000" w:sz="8" w:space="0"/>
              <w:tl2br w:val="nil"/>
              <w:tr2bl w:val="nil"/>
            </w:tcBorders>
            <w:shd w:val="clear" w:color="auto" w:fill="FFFFFF"/>
            <w:tcMar>
              <w:left w:w="28" w:type="dxa"/>
              <w:right w:w="28" w:type="dxa"/>
            </w:tcMar>
            <w:vAlign w:val="center"/>
          </w:tcPr>
          <w:p>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监测点位</w:t>
            </w:r>
          </w:p>
        </w:tc>
        <w:tc>
          <w:tcPr>
            <w:tcW w:w="981" w:type="pct"/>
            <w:tcBorders>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污染因子</w:t>
            </w:r>
          </w:p>
        </w:tc>
        <w:tc>
          <w:tcPr>
            <w:tcW w:w="1077" w:type="pct"/>
            <w:tcBorders>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标准名称</w:t>
            </w:r>
          </w:p>
        </w:tc>
        <w:tc>
          <w:tcPr>
            <w:tcW w:w="848" w:type="pct"/>
            <w:tcBorders>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限值</w:t>
            </w:r>
          </w:p>
        </w:tc>
        <w:tc>
          <w:tcPr>
            <w:tcW w:w="675" w:type="pct"/>
            <w:tcBorders>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监测方式</w:t>
            </w:r>
          </w:p>
        </w:tc>
        <w:tc>
          <w:tcPr>
            <w:tcW w:w="693" w:type="pct"/>
            <w:tcBorders>
              <w:left w:val="single" w:color="000000" w:sz="8" w:space="0"/>
              <w:bottom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restart"/>
            <w:tcBorders>
              <w:top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污水处理站废水</w:t>
            </w:r>
            <w:r>
              <w:rPr>
                <w:rFonts w:hint="eastAsia" w:ascii="Times New Roman" w:hAnsi="Times New Roman" w:eastAsia="宋体" w:cs="Times New Roman"/>
                <w:kern w:val="2"/>
                <w:sz w:val="18"/>
                <w:szCs w:val="18"/>
                <w:lang w:val="en-US" w:eastAsia="zh-CN" w:bidi="ar-SA"/>
              </w:rPr>
              <w:t>进口</w:t>
            </w: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pH</w:t>
            </w:r>
          </w:p>
        </w:tc>
        <w:tc>
          <w:tcPr>
            <w:tcW w:w="1077" w:type="pct"/>
            <w:vMerge w:val="restar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eastAsia" w:ascii="Times New Roman" w:hAnsi="Times New Roman" w:eastAsia="宋体" w:cs="Times New Roman"/>
                <w:kern w:val="2"/>
                <w:sz w:val="18"/>
                <w:szCs w:val="18"/>
                <w:lang w:val="en-US" w:eastAsia="zh-CN" w:bidi="ar-SA"/>
              </w:rPr>
              <w:t>/</w:t>
            </w:r>
          </w:p>
        </w:tc>
        <w:tc>
          <w:tcPr>
            <w:tcW w:w="848" w:type="pct"/>
            <w:vMerge w:val="restar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eastAsia" w:ascii="Times New Roman" w:hAnsi="Times New Roman" w:eastAsia="宋体" w:cs="Times New Roman"/>
                <w:kern w:val="2"/>
                <w:sz w:val="18"/>
                <w:szCs w:val="18"/>
                <w:lang w:val="en-US" w:eastAsia="zh-CN" w:bidi="ar-SA"/>
              </w:rPr>
              <w:t>/</w:t>
            </w:r>
          </w:p>
        </w:tc>
        <w:tc>
          <w:tcPr>
            <w:tcW w:w="1129" w:type="dxa"/>
            <w:vMerge w:val="restar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手工</w:t>
            </w:r>
          </w:p>
        </w:tc>
        <w:tc>
          <w:tcPr>
            <w:tcW w:w="1159" w:type="dxa"/>
            <w:vMerge w:val="restart"/>
            <w:tcBorders>
              <w:top w:val="single" w:color="000000" w:sz="8" w:space="0"/>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sz w:val="18"/>
                <w:szCs w:val="18"/>
                <w:lang w:val="en-US" w:eastAsia="zh-CN"/>
              </w:rPr>
            </w:pPr>
            <w:r>
              <w:rPr>
                <w:rFonts w:hint="default" w:ascii="Times New Roman" w:hAnsi="Times New Roman" w:eastAsia="宋体" w:cs="Times New Roman"/>
                <w:color w:val="000000"/>
                <w:sz w:val="18"/>
                <w:szCs w:val="18"/>
              </w:rPr>
              <w:t>4次/周期，</w:t>
            </w:r>
            <w:r>
              <w:rPr>
                <w:rFonts w:hint="eastAsia" w:ascii="Times New Roman" w:hAnsi="Times New Roman" w:cs="Times New Roman"/>
                <w:color w:val="000000"/>
                <w:sz w:val="18"/>
                <w:szCs w:val="18"/>
                <w:lang w:val="en-US" w:eastAsia="zh-CN"/>
              </w:rPr>
              <w:t>2</w:t>
            </w:r>
            <w:r>
              <w:rPr>
                <w:rFonts w:hint="default" w:ascii="Times New Roman" w:hAnsi="Times New Roman" w:eastAsia="宋体" w:cs="Times New Roman"/>
                <w:color w:val="000000"/>
                <w:sz w:val="18"/>
                <w:szCs w:val="18"/>
              </w:rPr>
              <w:t>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sz w:val="18"/>
                <w:szCs w:val="18"/>
              </w:rPr>
            </w:pP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五日生化需氧量</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悬浮物</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化学需氧量</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氨氮</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1641" w:type="dxa"/>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总磷</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vMerge w:val="continue"/>
            <w:tcBorders>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restart"/>
            <w:tcBorders>
              <w:top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污水处理站废水排放口</w:t>
            </w: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pH</w:t>
            </w:r>
          </w:p>
        </w:tc>
        <w:tc>
          <w:tcPr>
            <w:tcW w:w="1077" w:type="pct"/>
            <w:vMerge w:val="restar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《污水综合排放标准》（GB8978-1996）表4中三级标准</w:t>
            </w: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6~9</w:t>
            </w:r>
          </w:p>
        </w:tc>
        <w:tc>
          <w:tcPr>
            <w:tcW w:w="675" w:type="pct"/>
            <w:vMerge w:val="restar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手工</w:t>
            </w:r>
          </w:p>
        </w:tc>
        <w:tc>
          <w:tcPr>
            <w:tcW w:w="693" w:type="pct"/>
            <w:vMerge w:val="restart"/>
            <w:tcBorders>
              <w:top w:val="single" w:color="000000" w:sz="8" w:space="0"/>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color w:val="000000"/>
                <w:sz w:val="18"/>
                <w:szCs w:val="18"/>
              </w:rPr>
              <w:t>4次/周期，</w:t>
            </w:r>
            <w:r>
              <w:rPr>
                <w:rFonts w:hint="eastAsia" w:ascii="Times New Roman" w:hAnsi="Times New Roman" w:cs="Times New Roman"/>
                <w:color w:val="000000"/>
                <w:sz w:val="18"/>
                <w:szCs w:val="18"/>
                <w:lang w:val="en-US" w:eastAsia="zh-CN"/>
              </w:rPr>
              <w:t>2</w:t>
            </w:r>
            <w:r>
              <w:rPr>
                <w:rFonts w:hint="default" w:ascii="Times New Roman" w:hAnsi="Times New Roman" w:eastAsia="宋体" w:cs="Times New Roman"/>
                <w:color w:val="000000"/>
                <w:sz w:val="18"/>
                <w:szCs w:val="18"/>
              </w:rPr>
              <w:t>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五日生化需氧量</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300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悬浮物</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400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化学需氧量</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500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氨氮</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总磷</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auto" w:sz="4"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化学需氧量</w:t>
            </w:r>
          </w:p>
        </w:tc>
        <w:tc>
          <w:tcPr>
            <w:tcW w:w="1077" w:type="pct"/>
            <w:vMerge w:val="restart"/>
            <w:tcBorders>
              <w:top w:val="single" w:color="auto" w:sz="4"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南乐县污水处理厂收水水质</w:t>
            </w: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380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氨氮</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30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五日生化需氧量</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bottom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200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23" w:type="pct"/>
            <w:vMerge w:val="continue"/>
            <w:tcBorders>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981" w:type="pc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悬浮物</w:t>
            </w:r>
          </w:p>
        </w:tc>
        <w:tc>
          <w:tcPr>
            <w:tcW w:w="1077"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keepNext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848" w:type="pct"/>
            <w:tcBorders>
              <w:top w:val="single" w:color="000000" w:sz="8" w:space="0"/>
              <w:left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kern w:val="2"/>
                <w:sz w:val="18"/>
                <w:szCs w:val="18"/>
                <w:lang w:val="en-US" w:eastAsia="zh-CN" w:bidi="ar-SA"/>
              </w:rPr>
              <w:t>240 mg/L</w:t>
            </w:r>
          </w:p>
        </w:tc>
        <w:tc>
          <w:tcPr>
            <w:tcW w:w="675" w:type="pct"/>
            <w:vMerge w:val="continue"/>
            <w:tcBorders>
              <w:left w:val="single" w:color="000000" w:sz="8" w:space="0"/>
              <w:righ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c>
          <w:tcPr>
            <w:tcW w:w="693" w:type="pct"/>
            <w:vMerge w:val="continue"/>
            <w:tcBorders>
              <w:left w:val="single" w:color="000000" w:sz="8" w:space="0"/>
              <w:tl2br w:val="nil"/>
              <w:tr2bl w:val="nil"/>
            </w:tcBorders>
            <w:shd w:val="clear" w:color="auto" w:fill="FFFFFF"/>
            <w:tcMar>
              <w:left w:w="28" w:type="dxa"/>
              <w:right w:w="28" w:type="dxa"/>
            </w:tcMar>
            <w:vAlign w:val="center"/>
          </w:tcPr>
          <w:p>
            <w:pPr>
              <w:pStyle w:val="12"/>
              <w:keepNext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kern w:val="2"/>
                <w:sz w:val="18"/>
                <w:szCs w:val="18"/>
                <w:lang w:val="en-US" w:eastAsia="zh-CN" w:bidi="ar-SA"/>
              </w:rPr>
            </w:pPr>
          </w:p>
        </w:tc>
      </w:tr>
    </w:tbl>
    <w:p>
      <w:pPr>
        <w:pStyle w:val="3"/>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（2）废水取样与监测：样品采集连续监测2天，每天监测4次。水样采集及保存按《环境监测技术规范》进行。</w:t>
      </w:r>
    </w:p>
    <w:p>
      <w:pPr>
        <w:keepNext w:val="0"/>
        <w:keepLines w:val="0"/>
        <w:pageBreakBefore w:val="0"/>
        <w:widowControl w:val="0"/>
        <w:numPr>
          <w:ilvl w:val="0"/>
          <w:numId w:val="1"/>
        </w:numPr>
        <w:kinsoku/>
        <w:wordWrap/>
        <w:overflowPunct/>
        <w:topLinePunct w:val="0"/>
        <w:autoSpaceDE/>
        <w:autoSpaceDN/>
        <w:bidi w:val="0"/>
        <w:adjustRightInd/>
        <w:snapToGrid/>
        <w:spacing w:before="63" w:beforeLines="20" w:after="63" w:afterLines="20" w:line="240" w:lineRule="auto"/>
        <w:ind w:firstLine="482"/>
        <w:textAlignment w:val="auto"/>
        <w:rPr>
          <w:rFonts w:hint="eastAsia" w:ascii="Times New Roman" w:hAnsi="Times New Roman" w:eastAsia="宋体" w:cs="Times New Roman"/>
          <w:sz w:val="24"/>
          <w:szCs w:val="24"/>
          <w:lang w:eastAsia="zh-CN"/>
        </w:rPr>
        <w:sectPr>
          <w:pgSz w:w="11906" w:h="16838"/>
          <w:pgMar w:top="1440" w:right="1134" w:bottom="1440" w:left="1417" w:header="851" w:footer="992" w:gutter="0"/>
          <w:pgBorders>
            <w:top w:val="none" w:sz="0" w:space="0"/>
            <w:left w:val="none" w:sz="0" w:space="0"/>
            <w:bottom w:val="none" w:sz="0" w:space="0"/>
            <w:right w:val="none" w:sz="0" w:space="0"/>
          </w:pgBorders>
          <w:cols w:space="425" w:num="1"/>
          <w:docGrid w:type="lines" w:linePitch="312" w:charSpace="0"/>
        </w:sectPr>
      </w:pP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附件六</w:t>
      </w:r>
    </w:p>
    <w:p>
      <w:pPr>
        <w:pStyle w:val="2"/>
        <w:wordWrap/>
        <w:jc w:val="left"/>
        <w:rPr>
          <w:rFonts w:hint="eastAsia"/>
          <w:lang w:val="en-US" w:eastAsia="zh-CN"/>
        </w:rPr>
      </w:pPr>
    </w:p>
    <w:p>
      <w:pPr>
        <w:rPr>
          <w:rFonts w:hint="eastAsia"/>
          <w:lang w:val="en-US" w:eastAsia="zh-CN"/>
        </w:rPr>
      </w:pPr>
      <w:r>
        <w:drawing>
          <wp:inline distT="0" distB="0" distL="114300" distR="114300">
            <wp:extent cx="5577840" cy="7154545"/>
            <wp:effectExtent l="0" t="0" r="3810" b="825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0"/>
                    <a:stretch>
                      <a:fillRect/>
                    </a:stretch>
                  </pic:blipFill>
                  <pic:spPr>
                    <a:xfrm>
                      <a:off x="0" y="0"/>
                      <a:ext cx="5577840" cy="7154545"/>
                    </a:xfrm>
                    <a:prstGeom prst="rect">
                      <a:avLst/>
                    </a:prstGeom>
                    <a:noFill/>
                    <a:ln>
                      <a:noFill/>
                    </a:ln>
                  </pic:spPr>
                </pic:pic>
              </a:graphicData>
            </a:graphic>
          </wp:inline>
        </w:drawing>
      </w:r>
    </w:p>
    <w:p>
      <w:pPr>
        <w:pStyle w:val="2"/>
        <w:rPr>
          <w:rFonts w:hint="eastAsia"/>
          <w:lang w:val="en-US" w:eastAsia="zh-CN"/>
        </w:rPr>
      </w:pPr>
    </w:p>
    <w:p>
      <w:pPr>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default"/>
          <w:lang w:val="en-US" w:eastAsia="zh-CN"/>
        </w:rPr>
        <w:sectPr>
          <w:pgSz w:w="11906" w:h="16838"/>
          <w:pgMar w:top="1440" w:right="1417" w:bottom="1440" w:left="1701" w:header="851" w:footer="992" w:gutter="0"/>
          <w:cols w:space="425" w:num="1"/>
          <w:docGrid w:type="lines" w:linePitch="312" w:charSpace="0"/>
        </w:sectPr>
      </w:pPr>
    </w:p>
    <w:p>
      <w:pPr>
        <w:wordWrap/>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附件七</w:t>
      </w:r>
    </w:p>
    <w:p>
      <w:pPr>
        <w:wordWrap/>
        <w:jc w:val="center"/>
        <w:rPr>
          <w:rFonts w:hint="default" w:ascii="黑体" w:hAnsi="黑体" w:eastAsia="黑体" w:cs="黑体"/>
          <w:sz w:val="24"/>
          <w:szCs w:val="32"/>
          <w:lang w:val="en-US" w:eastAsia="zh-CN"/>
        </w:rPr>
        <w:sectPr>
          <w:pgSz w:w="11906" w:h="16838"/>
          <w:pgMar w:top="1440" w:right="1417" w:bottom="1440" w:left="1701" w:header="851" w:footer="992" w:gutter="0"/>
          <w:cols w:space="425" w:num="1"/>
          <w:docGrid w:type="lines" w:linePitch="312" w:charSpace="0"/>
        </w:sectPr>
      </w:pPr>
      <w:r>
        <w:drawing>
          <wp:inline distT="0" distB="0" distL="114300" distR="114300">
            <wp:extent cx="5580380" cy="7779385"/>
            <wp:effectExtent l="0" t="0" r="1270" b="1206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
                    <a:stretch>
                      <a:fillRect/>
                    </a:stretch>
                  </pic:blipFill>
                  <pic:spPr>
                    <a:xfrm>
                      <a:off x="0" y="0"/>
                      <a:ext cx="5580380" cy="7779385"/>
                    </a:xfrm>
                    <a:prstGeom prst="rect">
                      <a:avLst/>
                    </a:prstGeom>
                    <a:noFill/>
                    <a:ln>
                      <a:noFill/>
                    </a:ln>
                  </pic:spPr>
                </pic:pic>
              </a:graphicData>
            </a:graphic>
          </wp:inline>
        </w:drawing>
      </w:r>
      <w:r>
        <w:drawing>
          <wp:inline distT="0" distB="0" distL="114300" distR="114300">
            <wp:extent cx="5575935" cy="7659370"/>
            <wp:effectExtent l="0" t="0" r="5715" b="1778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2"/>
                    <a:stretch>
                      <a:fillRect/>
                    </a:stretch>
                  </pic:blipFill>
                  <pic:spPr>
                    <a:xfrm>
                      <a:off x="0" y="0"/>
                      <a:ext cx="5575935" cy="7659370"/>
                    </a:xfrm>
                    <a:prstGeom prst="rect">
                      <a:avLst/>
                    </a:prstGeom>
                    <a:noFill/>
                    <a:ln>
                      <a:noFill/>
                    </a:ln>
                  </pic:spPr>
                </pic:pic>
              </a:graphicData>
            </a:graphic>
          </wp:inline>
        </w:drawing>
      </w:r>
      <w:r>
        <w:drawing>
          <wp:inline distT="0" distB="0" distL="114300" distR="114300">
            <wp:extent cx="5575300" cy="7901940"/>
            <wp:effectExtent l="0" t="0" r="6350" b="381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3"/>
                    <a:stretch>
                      <a:fillRect/>
                    </a:stretch>
                  </pic:blipFill>
                  <pic:spPr>
                    <a:xfrm>
                      <a:off x="0" y="0"/>
                      <a:ext cx="5575300" cy="7901940"/>
                    </a:xfrm>
                    <a:prstGeom prst="rect">
                      <a:avLst/>
                    </a:prstGeom>
                    <a:noFill/>
                    <a:ln>
                      <a:noFill/>
                    </a:ln>
                  </pic:spPr>
                </pic:pic>
              </a:graphicData>
            </a:graphic>
          </wp:inline>
        </w:drawing>
      </w:r>
      <w:r>
        <w:drawing>
          <wp:inline distT="0" distB="0" distL="114300" distR="114300">
            <wp:extent cx="5578475" cy="7447280"/>
            <wp:effectExtent l="0" t="0" r="3175" b="127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4"/>
                    <a:stretch>
                      <a:fillRect/>
                    </a:stretch>
                  </pic:blipFill>
                  <pic:spPr>
                    <a:xfrm>
                      <a:off x="0" y="0"/>
                      <a:ext cx="5578475" cy="7447280"/>
                    </a:xfrm>
                    <a:prstGeom prst="rect">
                      <a:avLst/>
                    </a:prstGeom>
                    <a:noFill/>
                    <a:ln>
                      <a:noFill/>
                    </a:ln>
                  </pic:spPr>
                </pic:pic>
              </a:graphicData>
            </a:graphic>
          </wp:inline>
        </w:drawing>
      </w:r>
      <w:r>
        <w:drawing>
          <wp:inline distT="0" distB="0" distL="114300" distR="114300">
            <wp:extent cx="5577840" cy="7818120"/>
            <wp:effectExtent l="0" t="0" r="3810" b="1143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5"/>
                    <a:stretch>
                      <a:fillRect/>
                    </a:stretch>
                  </pic:blipFill>
                  <pic:spPr>
                    <a:xfrm>
                      <a:off x="0" y="0"/>
                      <a:ext cx="5577840" cy="7818120"/>
                    </a:xfrm>
                    <a:prstGeom prst="rect">
                      <a:avLst/>
                    </a:prstGeom>
                    <a:noFill/>
                    <a:ln>
                      <a:noFill/>
                    </a:ln>
                  </pic:spPr>
                </pic:pic>
              </a:graphicData>
            </a:graphic>
          </wp:inline>
        </w:drawing>
      </w:r>
      <w:r>
        <w:drawing>
          <wp:inline distT="0" distB="0" distL="114300" distR="114300">
            <wp:extent cx="5580380" cy="7889240"/>
            <wp:effectExtent l="0" t="0" r="1270" b="1651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6"/>
                    <a:stretch>
                      <a:fillRect/>
                    </a:stretch>
                  </pic:blipFill>
                  <pic:spPr>
                    <a:xfrm>
                      <a:off x="0" y="0"/>
                      <a:ext cx="5580380" cy="7889240"/>
                    </a:xfrm>
                    <a:prstGeom prst="rect">
                      <a:avLst/>
                    </a:prstGeom>
                    <a:noFill/>
                    <a:ln>
                      <a:noFill/>
                    </a:ln>
                  </pic:spPr>
                </pic:pic>
              </a:graphicData>
            </a:graphic>
          </wp:inline>
        </w:drawing>
      </w:r>
      <w:r>
        <w:drawing>
          <wp:inline distT="0" distB="0" distL="114300" distR="114300">
            <wp:extent cx="5579110" cy="7831455"/>
            <wp:effectExtent l="0" t="0" r="2540" b="1714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7"/>
                    <a:stretch>
                      <a:fillRect/>
                    </a:stretch>
                  </pic:blipFill>
                  <pic:spPr>
                    <a:xfrm>
                      <a:off x="0" y="0"/>
                      <a:ext cx="5579110" cy="7831455"/>
                    </a:xfrm>
                    <a:prstGeom prst="rect">
                      <a:avLst/>
                    </a:prstGeom>
                    <a:noFill/>
                    <a:ln>
                      <a:noFill/>
                    </a:ln>
                  </pic:spPr>
                </pic:pic>
              </a:graphicData>
            </a:graphic>
          </wp:inline>
        </w:drawing>
      </w:r>
      <w:r>
        <w:drawing>
          <wp:inline distT="0" distB="0" distL="114300" distR="114300">
            <wp:extent cx="5578475" cy="7884795"/>
            <wp:effectExtent l="0" t="0" r="3175" b="190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8"/>
                    <a:stretch>
                      <a:fillRect/>
                    </a:stretch>
                  </pic:blipFill>
                  <pic:spPr>
                    <a:xfrm>
                      <a:off x="0" y="0"/>
                      <a:ext cx="5578475" cy="7884795"/>
                    </a:xfrm>
                    <a:prstGeom prst="rect">
                      <a:avLst/>
                    </a:prstGeom>
                    <a:noFill/>
                    <a:ln>
                      <a:noFill/>
                    </a:ln>
                  </pic:spPr>
                </pic:pic>
              </a:graphicData>
            </a:graphic>
          </wp:inline>
        </w:drawing>
      </w:r>
      <w:r>
        <w:drawing>
          <wp:inline distT="0" distB="0" distL="114300" distR="114300">
            <wp:extent cx="5577840" cy="7882255"/>
            <wp:effectExtent l="0" t="0" r="3810" b="444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9"/>
                    <a:stretch>
                      <a:fillRect/>
                    </a:stretch>
                  </pic:blipFill>
                  <pic:spPr>
                    <a:xfrm>
                      <a:off x="0" y="0"/>
                      <a:ext cx="5577840" cy="7882255"/>
                    </a:xfrm>
                    <a:prstGeom prst="rect">
                      <a:avLst/>
                    </a:prstGeom>
                    <a:noFill/>
                    <a:ln>
                      <a:noFill/>
                    </a:ln>
                  </pic:spPr>
                </pic:pic>
              </a:graphicData>
            </a:graphic>
          </wp:inline>
        </w:drawing>
      </w:r>
      <w:r>
        <w:drawing>
          <wp:inline distT="0" distB="0" distL="114300" distR="114300">
            <wp:extent cx="5577205" cy="7879080"/>
            <wp:effectExtent l="0" t="0" r="4445" b="762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20"/>
                    <a:stretch>
                      <a:fillRect/>
                    </a:stretch>
                  </pic:blipFill>
                  <pic:spPr>
                    <a:xfrm>
                      <a:off x="0" y="0"/>
                      <a:ext cx="5577205" cy="7879080"/>
                    </a:xfrm>
                    <a:prstGeom prst="rect">
                      <a:avLst/>
                    </a:prstGeom>
                    <a:noFill/>
                    <a:ln>
                      <a:noFill/>
                    </a:ln>
                  </pic:spPr>
                </pic:pic>
              </a:graphicData>
            </a:graphic>
          </wp:inline>
        </w:drawing>
      </w:r>
      <w:r>
        <w:drawing>
          <wp:inline distT="0" distB="0" distL="114300" distR="114300">
            <wp:extent cx="5575300" cy="7865745"/>
            <wp:effectExtent l="0" t="0" r="6350" b="190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21"/>
                    <a:stretch>
                      <a:fillRect/>
                    </a:stretch>
                  </pic:blipFill>
                  <pic:spPr>
                    <a:xfrm>
                      <a:off x="0" y="0"/>
                      <a:ext cx="5575300" cy="7865745"/>
                    </a:xfrm>
                    <a:prstGeom prst="rect">
                      <a:avLst/>
                    </a:prstGeom>
                    <a:noFill/>
                    <a:ln>
                      <a:noFill/>
                    </a:ln>
                  </pic:spPr>
                </pic:pic>
              </a:graphicData>
            </a:graphic>
          </wp:inline>
        </w:drawing>
      </w:r>
      <w:r>
        <w:drawing>
          <wp:inline distT="0" distB="0" distL="114300" distR="114300">
            <wp:extent cx="5577840" cy="7653655"/>
            <wp:effectExtent l="0" t="0" r="3810" b="444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22"/>
                    <a:stretch>
                      <a:fillRect/>
                    </a:stretch>
                  </pic:blipFill>
                  <pic:spPr>
                    <a:xfrm>
                      <a:off x="0" y="0"/>
                      <a:ext cx="5577840" cy="7653655"/>
                    </a:xfrm>
                    <a:prstGeom prst="rect">
                      <a:avLst/>
                    </a:prstGeom>
                    <a:noFill/>
                    <a:ln>
                      <a:noFill/>
                    </a:ln>
                  </pic:spPr>
                </pic:pic>
              </a:graphicData>
            </a:graphic>
          </wp:inline>
        </w:drawing>
      </w:r>
      <w:r>
        <w:drawing>
          <wp:inline distT="0" distB="0" distL="114300" distR="114300">
            <wp:extent cx="5575300" cy="7765415"/>
            <wp:effectExtent l="0" t="0" r="6350" b="698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23"/>
                    <a:stretch>
                      <a:fillRect/>
                    </a:stretch>
                  </pic:blipFill>
                  <pic:spPr>
                    <a:xfrm>
                      <a:off x="0" y="0"/>
                      <a:ext cx="5575300" cy="7765415"/>
                    </a:xfrm>
                    <a:prstGeom prst="rect">
                      <a:avLst/>
                    </a:prstGeom>
                    <a:noFill/>
                    <a:ln>
                      <a:noFill/>
                    </a:ln>
                  </pic:spPr>
                </pic:pic>
              </a:graphicData>
            </a:graphic>
          </wp:inline>
        </w:drawing>
      </w:r>
      <w:r>
        <w:drawing>
          <wp:inline distT="0" distB="0" distL="114300" distR="114300">
            <wp:extent cx="5579110" cy="7823835"/>
            <wp:effectExtent l="0" t="0" r="2540" b="571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24"/>
                    <a:stretch>
                      <a:fillRect/>
                    </a:stretch>
                  </pic:blipFill>
                  <pic:spPr>
                    <a:xfrm>
                      <a:off x="0" y="0"/>
                      <a:ext cx="5579110" cy="7823835"/>
                    </a:xfrm>
                    <a:prstGeom prst="rect">
                      <a:avLst/>
                    </a:prstGeom>
                    <a:noFill/>
                    <a:ln>
                      <a:noFill/>
                    </a:ln>
                  </pic:spPr>
                </pic:pic>
              </a:graphicData>
            </a:graphic>
          </wp:inline>
        </w:drawing>
      </w:r>
      <w:r>
        <w:drawing>
          <wp:inline distT="0" distB="0" distL="114300" distR="114300">
            <wp:extent cx="5577840" cy="7918450"/>
            <wp:effectExtent l="0" t="0" r="3810" b="635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25"/>
                    <a:stretch>
                      <a:fillRect/>
                    </a:stretch>
                  </pic:blipFill>
                  <pic:spPr>
                    <a:xfrm>
                      <a:off x="0" y="0"/>
                      <a:ext cx="5577840" cy="7918450"/>
                    </a:xfrm>
                    <a:prstGeom prst="rect">
                      <a:avLst/>
                    </a:prstGeom>
                    <a:noFill/>
                    <a:ln>
                      <a:noFill/>
                    </a:ln>
                  </pic:spPr>
                </pic:pic>
              </a:graphicData>
            </a:graphic>
          </wp:inline>
        </w:drawing>
      </w:r>
      <w:r>
        <w:drawing>
          <wp:inline distT="0" distB="0" distL="114300" distR="114300">
            <wp:extent cx="5578475" cy="7666355"/>
            <wp:effectExtent l="0" t="0" r="3175" b="1079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26"/>
                    <a:stretch>
                      <a:fillRect/>
                    </a:stretch>
                  </pic:blipFill>
                  <pic:spPr>
                    <a:xfrm>
                      <a:off x="0" y="0"/>
                      <a:ext cx="5578475" cy="7666355"/>
                    </a:xfrm>
                    <a:prstGeom prst="rect">
                      <a:avLst/>
                    </a:prstGeom>
                    <a:noFill/>
                    <a:ln>
                      <a:noFill/>
                    </a:ln>
                  </pic:spPr>
                </pic:pic>
              </a:graphicData>
            </a:graphic>
          </wp:inline>
        </w:drawing>
      </w:r>
      <w:r>
        <w:drawing>
          <wp:inline distT="0" distB="0" distL="114300" distR="114300">
            <wp:extent cx="5580380" cy="7770495"/>
            <wp:effectExtent l="0" t="0" r="1270" b="190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27"/>
                    <a:stretch>
                      <a:fillRect/>
                    </a:stretch>
                  </pic:blipFill>
                  <pic:spPr>
                    <a:xfrm>
                      <a:off x="0" y="0"/>
                      <a:ext cx="5580380" cy="7770495"/>
                    </a:xfrm>
                    <a:prstGeom prst="rect">
                      <a:avLst/>
                    </a:prstGeom>
                    <a:noFill/>
                    <a:ln>
                      <a:noFill/>
                    </a:ln>
                  </pic:spPr>
                </pic:pic>
              </a:graphicData>
            </a:graphic>
          </wp:inline>
        </w:drawing>
      </w:r>
      <w:r>
        <w:drawing>
          <wp:inline distT="0" distB="0" distL="114300" distR="114300">
            <wp:extent cx="5580380" cy="7834630"/>
            <wp:effectExtent l="0" t="0" r="1270" b="1397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28"/>
                    <a:stretch>
                      <a:fillRect/>
                    </a:stretch>
                  </pic:blipFill>
                  <pic:spPr>
                    <a:xfrm>
                      <a:off x="0" y="0"/>
                      <a:ext cx="5580380" cy="7834630"/>
                    </a:xfrm>
                    <a:prstGeom prst="rect">
                      <a:avLst/>
                    </a:prstGeom>
                    <a:noFill/>
                    <a:ln>
                      <a:noFill/>
                    </a:ln>
                  </pic:spPr>
                </pic:pic>
              </a:graphicData>
            </a:graphic>
          </wp:inline>
        </w:drawing>
      </w:r>
      <w:r>
        <w:drawing>
          <wp:inline distT="0" distB="0" distL="114300" distR="114300">
            <wp:extent cx="5579110" cy="7787640"/>
            <wp:effectExtent l="0" t="0" r="2540" b="381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29"/>
                    <a:stretch>
                      <a:fillRect/>
                    </a:stretch>
                  </pic:blipFill>
                  <pic:spPr>
                    <a:xfrm>
                      <a:off x="0" y="0"/>
                      <a:ext cx="5579110" cy="7787640"/>
                    </a:xfrm>
                    <a:prstGeom prst="rect">
                      <a:avLst/>
                    </a:prstGeom>
                    <a:noFill/>
                    <a:ln>
                      <a:noFill/>
                    </a:ln>
                  </pic:spPr>
                </pic:pic>
              </a:graphicData>
            </a:graphic>
          </wp:inline>
        </w:drawing>
      </w:r>
      <w:r>
        <w:drawing>
          <wp:inline distT="0" distB="0" distL="114300" distR="114300">
            <wp:extent cx="5576570" cy="7713345"/>
            <wp:effectExtent l="0" t="0" r="5080" b="190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0"/>
                    <a:stretch>
                      <a:fillRect/>
                    </a:stretch>
                  </pic:blipFill>
                  <pic:spPr>
                    <a:xfrm>
                      <a:off x="0" y="0"/>
                      <a:ext cx="5576570" cy="7713345"/>
                    </a:xfrm>
                    <a:prstGeom prst="rect">
                      <a:avLst/>
                    </a:prstGeom>
                    <a:noFill/>
                    <a:ln>
                      <a:noFill/>
                    </a:ln>
                  </pic:spPr>
                </pic:pic>
              </a:graphicData>
            </a:graphic>
          </wp:inline>
        </w:drawing>
      </w:r>
      <w:r>
        <w:drawing>
          <wp:inline distT="0" distB="0" distL="114300" distR="114300">
            <wp:extent cx="5576570" cy="7665085"/>
            <wp:effectExtent l="0" t="0" r="5080" b="1206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1"/>
                    <a:stretch>
                      <a:fillRect/>
                    </a:stretch>
                  </pic:blipFill>
                  <pic:spPr>
                    <a:xfrm>
                      <a:off x="0" y="0"/>
                      <a:ext cx="5576570" cy="7665085"/>
                    </a:xfrm>
                    <a:prstGeom prst="rect">
                      <a:avLst/>
                    </a:prstGeom>
                    <a:noFill/>
                    <a:ln>
                      <a:noFill/>
                    </a:ln>
                  </pic:spPr>
                </pic:pic>
              </a:graphicData>
            </a:graphic>
          </wp:inline>
        </w:drawing>
      </w:r>
      <w:r>
        <w:drawing>
          <wp:inline distT="0" distB="0" distL="114300" distR="114300">
            <wp:extent cx="5574665" cy="7737475"/>
            <wp:effectExtent l="0" t="0" r="6985" b="1587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2"/>
                    <a:stretch>
                      <a:fillRect/>
                    </a:stretch>
                  </pic:blipFill>
                  <pic:spPr>
                    <a:xfrm>
                      <a:off x="0" y="0"/>
                      <a:ext cx="5574665" cy="7737475"/>
                    </a:xfrm>
                    <a:prstGeom prst="rect">
                      <a:avLst/>
                    </a:prstGeom>
                    <a:noFill/>
                    <a:ln>
                      <a:noFill/>
                    </a:ln>
                  </pic:spPr>
                </pic:pic>
              </a:graphicData>
            </a:graphic>
          </wp:inline>
        </w:drawing>
      </w:r>
      <w:r>
        <w:drawing>
          <wp:inline distT="0" distB="0" distL="114300" distR="114300">
            <wp:extent cx="5574665" cy="7748270"/>
            <wp:effectExtent l="0" t="0" r="6985" b="508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3"/>
                    <a:stretch>
                      <a:fillRect/>
                    </a:stretch>
                  </pic:blipFill>
                  <pic:spPr>
                    <a:xfrm>
                      <a:off x="0" y="0"/>
                      <a:ext cx="5574665" cy="7748270"/>
                    </a:xfrm>
                    <a:prstGeom prst="rect">
                      <a:avLst/>
                    </a:prstGeom>
                    <a:noFill/>
                    <a:ln>
                      <a:noFill/>
                    </a:ln>
                  </pic:spPr>
                </pic:pic>
              </a:graphicData>
            </a:graphic>
          </wp:inline>
        </w:drawing>
      </w:r>
      <w:r>
        <w:drawing>
          <wp:inline distT="0" distB="0" distL="114300" distR="114300">
            <wp:extent cx="5574665" cy="7765415"/>
            <wp:effectExtent l="0" t="0" r="6985" b="698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4"/>
                    <a:stretch>
                      <a:fillRect/>
                    </a:stretch>
                  </pic:blipFill>
                  <pic:spPr>
                    <a:xfrm>
                      <a:off x="0" y="0"/>
                      <a:ext cx="5574665" cy="7765415"/>
                    </a:xfrm>
                    <a:prstGeom prst="rect">
                      <a:avLst/>
                    </a:prstGeom>
                    <a:noFill/>
                    <a:ln>
                      <a:noFill/>
                    </a:ln>
                  </pic:spPr>
                </pic:pic>
              </a:graphicData>
            </a:graphic>
          </wp:inline>
        </w:drawing>
      </w:r>
      <w:r>
        <w:drawing>
          <wp:inline distT="0" distB="0" distL="114300" distR="114300">
            <wp:extent cx="5576570" cy="7848600"/>
            <wp:effectExtent l="0" t="0" r="5080" b="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5"/>
                    <a:stretch>
                      <a:fillRect/>
                    </a:stretch>
                  </pic:blipFill>
                  <pic:spPr>
                    <a:xfrm>
                      <a:off x="0" y="0"/>
                      <a:ext cx="5576570" cy="7848600"/>
                    </a:xfrm>
                    <a:prstGeom prst="rect">
                      <a:avLst/>
                    </a:prstGeom>
                    <a:noFill/>
                    <a:ln>
                      <a:noFill/>
                    </a:ln>
                  </pic:spPr>
                </pic:pic>
              </a:graphicData>
            </a:graphic>
          </wp:inline>
        </w:drawing>
      </w:r>
    </w:p>
    <w:p>
      <w:pPr>
        <w:wordWrap/>
        <w:jc w:val="both"/>
        <w:rPr>
          <w:rFonts w:hint="default" w:ascii="黑体" w:hAnsi="黑体" w:eastAsia="黑体" w:cs="黑体"/>
          <w:sz w:val="24"/>
          <w:szCs w:val="32"/>
          <w:lang w:val="en-US" w:eastAsia="zh-CN"/>
        </w:rPr>
      </w:pP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附件八</w:t>
      </w:r>
    </w:p>
    <w:p>
      <w:pPr>
        <w:wordWrap/>
        <w:jc w:val="right"/>
        <w:rPr>
          <w:rFonts w:hint="eastAsia" w:ascii="黑体" w:hAnsi="黑体" w:eastAsia="黑体" w:cs="黑体"/>
          <w:sz w:val="24"/>
          <w:szCs w:val="32"/>
          <w:lang w:val="en-US" w:eastAsia="zh-CN"/>
        </w:rPr>
      </w:pPr>
    </w:p>
    <w:p>
      <w:pPr>
        <w:wordWrap w:val="0"/>
        <w:jc w:val="right"/>
        <w:sectPr>
          <w:pgSz w:w="11906" w:h="16838"/>
          <w:pgMar w:top="1440" w:right="1800" w:bottom="1440" w:left="1800" w:header="851" w:footer="992" w:gutter="0"/>
          <w:cols w:space="425" w:num="1"/>
          <w:docGrid w:type="lines" w:linePitch="312" w:charSpace="0"/>
        </w:sectPr>
      </w:pPr>
      <w:r>
        <w:drawing>
          <wp:inline distT="0" distB="0" distL="114300" distR="114300">
            <wp:extent cx="5268595" cy="7029450"/>
            <wp:effectExtent l="0" t="0" r="8255" b="0"/>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36"/>
                    <a:stretch>
                      <a:fillRect/>
                    </a:stretch>
                  </pic:blipFill>
                  <pic:spPr>
                    <a:xfrm>
                      <a:off x="0" y="0"/>
                      <a:ext cx="5268595" cy="7029450"/>
                    </a:xfrm>
                    <a:prstGeom prst="rect">
                      <a:avLst/>
                    </a:prstGeom>
                    <a:noFill/>
                    <a:ln>
                      <a:noFill/>
                    </a:ln>
                  </pic:spPr>
                </pic:pic>
              </a:graphicData>
            </a:graphic>
          </wp:inline>
        </w:drawing>
      </w:r>
      <w:bookmarkStart w:id="0" w:name="_GoBack"/>
      <w:bookmarkEnd w:id="0"/>
    </w:p>
    <w:p>
      <w:pPr>
        <w:wordWrap w:val="0"/>
        <w:jc w:val="right"/>
        <w:rPr>
          <w:rFonts w:hint="eastAsia"/>
          <w:b/>
          <w:bCs/>
          <w:color w:val="000000" w:themeColor="text1"/>
          <w:sz w:val="40"/>
          <w:szCs w:val="40"/>
        </w:rPr>
      </w:pPr>
      <w:r>
        <w:rPr>
          <w:rFonts w:hint="eastAsia" w:ascii="黑体" w:hAnsi="黑体" w:eastAsia="黑体" w:cs="黑体"/>
          <w:sz w:val="24"/>
          <w:szCs w:val="32"/>
          <w:lang w:val="en-US" w:eastAsia="zh-CN"/>
        </w:rPr>
        <w:t>附件九</w:t>
      </w:r>
    </w:p>
    <w:tbl>
      <w:tblPr>
        <w:tblStyle w:val="8"/>
        <w:tblpPr w:leftFromText="180" w:rightFromText="180" w:vertAnchor="text" w:horzAnchor="page" w:tblpX="1519" w:tblpY="1021"/>
        <w:tblOverlap w:val="never"/>
        <w:tblW w:w="9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378"/>
        <w:gridCol w:w="2332"/>
        <w:gridCol w:w="2004"/>
        <w:gridCol w:w="1456"/>
        <w:gridCol w:w="1232"/>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restart"/>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个人概况</w:t>
            </w:r>
          </w:p>
        </w:tc>
        <w:tc>
          <w:tcPr>
            <w:tcW w:w="271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性别</w:t>
            </w:r>
          </w:p>
        </w:tc>
        <w:tc>
          <w:tcPr>
            <w:tcW w:w="346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男</w:t>
            </w:r>
          </w:p>
        </w:tc>
        <w:tc>
          <w:tcPr>
            <w:tcW w:w="2448"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pacing w:val="-6"/>
                <w:szCs w:val="21"/>
              </w:rPr>
              <w:t>选择项占百分比（%）</w:t>
            </w:r>
          </w:p>
        </w:tc>
        <w:tc>
          <w:tcPr>
            <w:tcW w:w="3460"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58</w:t>
            </w:r>
          </w:p>
        </w:tc>
        <w:tc>
          <w:tcPr>
            <w:tcW w:w="2448"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居住地区</w:t>
            </w:r>
          </w:p>
        </w:tc>
        <w:tc>
          <w:tcPr>
            <w:tcW w:w="5908" w:type="dxa"/>
            <w:gridSpan w:val="4"/>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厂区周边人群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职业</w:t>
            </w:r>
          </w:p>
        </w:tc>
        <w:tc>
          <w:tcPr>
            <w:tcW w:w="2004"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工人</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农民</w:t>
            </w: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干部</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eastAsia="宋体" w:cs="Times New Roman"/>
                <w:color w:val="000000" w:themeColor="text1"/>
                <w:spacing w:val="-6"/>
                <w:szCs w:val="21"/>
              </w:rPr>
            </w:pPr>
            <w:r>
              <w:rPr>
                <w:rFonts w:hint="default" w:ascii="Times New Roman" w:hAnsi="Times New Roman" w:cs="Times New Roman"/>
                <w:color w:val="000000" w:themeColor="text1"/>
                <w:spacing w:val="-6"/>
                <w:szCs w:val="21"/>
              </w:rPr>
              <w:t>选择项占百分比（%）</w:t>
            </w:r>
          </w:p>
        </w:tc>
        <w:tc>
          <w:tcPr>
            <w:tcW w:w="2004"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22</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46</w:t>
            </w: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0</w:t>
            </w:r>
          </w:p>
        </w:tc>
        <w:tc>
          <w:tcPr>
            <w:tcW w:w="121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文化程度</w:t>
            </w:r>
          </w:p>
        </w:tc>
        <w:tc>
          <w:tcPr>
            <w:tcW w:w="2004"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专科以上</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高中及中专</w:t>
            </w: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初中以下</w:t>
            </w: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2710"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pacing w:val="-6"/>
                <w:szCs w:val="21"/>
              </w:rPr>
              <w:t>选择项人数/占百分比</w:t>
            </w:r>
          </w:p>
        </w:tc>
        <w:tc>
          <w:tcPr>
            <w:tcW w:w="2004"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30</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34</w:t>
            </w: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36</w:t>
            </w: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restart"/>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调查内容</w:t>
            </w:r>
          </w:p>
        </w:tc>
        <w:tc>
          <w:tcPr>
            <w:tcW w:w="378" w:type="dxa"/>
            <w:vMerge w:val="restart"/>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施工期</w:t>
            </w: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噪声对您的影响程度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扬尘对您的影响程度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废水对您的影响程度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是否有扰民现象或纠纷</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有</w:t>
            </w: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没有</w:t>
            </w: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cs="Times New Roman"/>
                <w:color w:val="000000" w:themeColor="text1"/>
                <w:szCs w:val="21"/>
              </w:rPr>
            </w:pPr>
          </w:p>
        </w:tc>
        <w:tc>
          <w:tcPr>
            <w:tcW w:w="1232"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restart"/>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试生产期</w:t>
            </w: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废气对您的影响程度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废水对您的影响程度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噪声对您的影响程度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固废废物储运及处理处置对您的影响程度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没有影响</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影响较轻</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378"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336" w:type="dxa"/>
            <w:gridSpan w:val="2"/>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714" w:type="dxa"/>
            <w:gridSpan w:val="3"/>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您对该公司本项目的环境保护工作满意程度？</w:t>
            </w:r>
          </w:p>
        </w:tc>
        <w:tc>
          <w:tcPr>
            <w:tcW w:w="145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满意</w:t>
            </w:r>
          </w:p>
        </w:tc>
        <w:tc>
          <w:tcPr>
            <w:tcW w:w="1232"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较满意</w:t>
            </w:r>
          </w:p>
        </w:tc>
        <w:tc>
          <w:tcPr>
            <w:tcW w:w="1216" w:type="dxa"/>
            <w:vAlign w:val="center"/>
          </w:tcPr>
          <w:p>
            <w:pPr>
              <w:spacing w:line="360" w:lineRule="exact"/>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dxa"/>
            <w:vMerge w:val="continue"/>
            <w:vAlign w:val="center"/>
          </w:tcPr>
          <w:p>
            <w:pPr>
              <w:spacing w:line="360" w:lineRule="exact"/>
              <w:jc w:val="center"/>
              <w:rPr>
                <w:rFonts w:hint="default" w:ascii="Times New Roman" w:hAnsi="Times New Roman" w:cs="Times New Roman"/>
                <w:color w:val="000000" w:themeColor="text1"/>
                <w:szCs w:val="21"/>
              </w:rPr>
            </w:pPr>
          </w:p>
        </w:tc>
        <w:tc>
          <w:tcPr>
            <w:tcW w:w="4714" w:type="dxa"/>
            <w:gridSpan w:val="3"/>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选择项占百分比（%）</w:t>
            </w:r>
          </w:p>
        </w:tc>
        <w:tc>
          <w:tcPr>
            <w:tcW w:w="1456" w:type="dxa"/>
            <w:vAlign w:val="center"/>
          </w:tcPr>
          <w:p>
            <w:pPr>
              <w:spacing w:line="360" w:lineRule="exact"/>
              <w:jc w:val="center"/>
              <w:rPr>
                <w:rFonts w:hint="default" w:ascii="Times New Roman" w:hAnsi="Times New Roman" w:eastAsia="宋体" w:cs="Times New Roman"/>
                <w:color w:val="000000" w:themeColor="text1"/>
                <w:szCs w:val="21"/>
              </w:rPr>
            </w:pPr>
            <w:r>
              <w:rPr>
                <w:rFonts w:hint="default" w:ascii="Times New Roman" w:hAnsi="Times New Roman" w:cs="Times New Roman"/>
                <w:color w:val="000000" w:themeColor="text1"/>
                <w:szCs w:val="21"/>
              </w:rPr>
              <w:t>100</w:t>
            </w:r>
          </w:p>
        </w:tc>
        <w:tc>
          <w:tcPr>
            <w:tcW w:w="1232" w:type="dxa"/>
            <w:vAlign w:val="center"/>
          </w:tcPr>
          <w:p>
            <w:pPr>
              <w:spacing w:line="360" w:lineRule="exact"/>
              <w:jc w:val="center"/>
              <w:rPr>
                <w:rFonts w:hint="default" w:ascii="Times New Roman" w:hAnsi="Times New Roman" w:cs="Times New Roman"/>
                <w:color w:val="000000" w:themeColor="text1"/>
                <w:szCs w:val="21"/>
              </w:rPr>
            </w:pPr>
          </w:p>
        </w:tc>
        <w:tc>
          <w:tcPr>
            <w:tcW w:w="1216" w:type="dxa"/>
            <w:vAlign w:val="center"/>
          </w:tcPr>
          <w:p>
            <w:pPr>
              <w:spacing w:line="360" w:lineRule="exact"/>
              <w:jc w:val="center"/>
              <w:rPr>
                <w:rFonts w:hint="default" w:ascii="Times New Roman" w:hAnsi="Times New Roman" w:cs="Times New Roman"/>
                <w:color w:val="000000" w:themeColor="text1"/>
                <w:szCs w:val="21"/>
              </w:rPr>
            </w:pPr>
          </w:p>
        </w:tc>
      </w:tr>
    </w:tbl>
    <w:p>
      <w:pPr>
        <w:ind w:firstLine="480"/>
        <w:jc w:val="center"/>
        <w:rPr>
          <w:rFonts w:hint="eastAsia"/>
          <w:b/>
          <w:bCs/>
          <w:color w:val="000000" w:themeColor="text1"/>
          <w:sz w:val="40"/>
          <w:szCs w:val="40"/>
        </w:rPr>
        <w:sectPr>
          <w:pgSz w:w="11906" w:h="16838"/>
          <w:pgMar w:top="1440" w:right="1800" w:bottom="1440" w:left="1800" w:header="851" w:footer="992" w:gutter="0"/>
          <w:cols w:space="425" w:num="1"/>
          <w:docGrid w:type="lines" w:linePitch="312" w:charSpace="0"/>
        </w:sectPr>
      </w:pPr>
      <w:r>
        <w:rPr>
          <w:rFonts w:hint="eastAsia"/>
          <w:b/>
          <w:bCs/>
          <w:color w:val="000000" w:themeColor="text1"/>
          <w:sz w:val="40"/>
          <w:szCs w:val="40"/>
        </w:rPr>
        <w:t>公众意见调查统计结果表</w:t>
      </w:r>
    </w:p>
    <w:p>
      <w:pPr>
        <w:keepNext w:val="0"/>
        <w:keepLines w:val="0"/>
        <w:pageBreakBefore w:val="0"/>
        <w:widowControl/>
        <w:kinsoku/>
        <w:wordWrap/>
        <w:overflowPunct/>
        <w:topLinePunct w:val="0"/>
        <w:autoSpaceDE/>
        <w:autoSpaceDN/>
        <w:bidi w:val="0"/>
        <w:adjustRightInd w:val="0"/>
        <w:snapToGrid w:val="0"/>
        <w:spacing w:after="0" w:line="480" w:lineRule="auto"/>
        <w:jc w:val="right"/>
        <w:textAlignment w:val="auto"/>
        <w:rPr>
          <w:rFonts w:hint="eastAsia" w:ascii="Times New Roman" w:hAnsi="Times New Roman" w:cs="Times New Roman" w:eastAsiaTheme="minorEastAsia"/>
          <w:b/>
          <w:bCs/>
          <w:color w:val="000000"/>
          <w:sz w:val="36"/>
          <w:szCs w:val="36"/>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6031865" cy="8363585"/>
            <wp:effectExtent l="0" t="0" r="6985" b="1841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37"/>
                    <a:stretch>
                      <a:fillRect/>
                    </a:stretch>
                  </pic:blipFill>
                  <pic:spPr>
                    <a:xfrm>
                      <a:off x="0" y="0"/>
                      <a:ext cx="6031865" cy="8363585"/>
                    </a:xfrm>
                    <a:prstGeom prst="rect">
                      <a:avLst/>
                    </a:prstGeom>
                    <a:noFill/>
                    <a:ln>
                      <a:noFill/>
                    </a:ln>
                  </pic:spPr>
                </pic:pic>
              </a:graphicData>
            </a:graphic>
          </wp:inline>
        </w:drawing>
      </w:r>
      <w:r>
        <w:drawing>
          <wp:inline distT="0" distB="0" distL="114300" distR="114300">
            <wp:extent cx="5888990" cy="7668895"/>
            <wp:effectExtent l="0" t="0" r="16510" b="825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8"/>
                    <a:stretch>
                      <a:fillRect/>
                    </a:stretch>
                  </pic:blipFill>
                  <pic:spPr>
                    <a:xfrm>
                      <a:off x="0" y="0"/>
                      <a:ext cx="5888990" cy="7668895"/>
                    </a:xfrm>
                    <a:prstGeom prst="rect">
                      <a:avLst/>
                    </a:prstGeom>
                    <a:noFill/>
                    <a:ln>
                      <a:noFill/>
                    </a:ln>
                  </pic:spPr>
                </pic:pic>
              </a:graphicData>
            </a:graphic>
          </wp:inline>
        </w:drawing>
      </w:r>
      <w:r>
        <w:drawing>
          <wp:inline distT="0" distB="0" distL="114300" distR="114300">
            <wp:extent cx="5667375" cy="7726045"/>
            <wp:effectExtent l="0" t="0" r="9525" b="8255"/>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39"/>
                    <a:stretch>
                      <a:fillRect/>
                    </a:stretch>
                  </pic:blipFill>
                  <pic:spPr>
                    <a:xfrm>
                      <a:off x="0" y="0"/>
                      <a:ext cx="5667375" cy="7726045"/>
                    </a:xfrm>
                    <a:prstGeom prst="rect">
                      <a:avLst/>
                    </a:prstGeom>
                    <a:noFill/>
                    <a:ln>
                      <a:noFill/>
                    </a:ln>
                  </pic:spPr>
                </pic:pic>
              </a:graphicData>
            </a:graphic>
          </wp:inline>
        </w:drawing>
      </w:r>
      <w:r>
        <w:drawing>
          <wp:inline distT="0" distB="0" distL="114300" distR="114300">
            <wp:extent cx="5934710" cy="7729220"/>
            <wp:effectExtent l="0" t="0" r="8890" b="508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8"/>
                    <a:stretch>
                      <a:fillRect/>
                    </a:stretch>
                  </pic:blipFill>
                  <pic:spPr>
                    <a:xfrm>
                      <a:off x="0" y="0"/>
                      <a:ext cx="5934710" cy="7729220"/>
                    </a:xfrm>
                    <a:prstGeom prst="rect">
                      <a:avLst/>
                    </a:prstGeom>
                    <a:noFill/>
                    <a:ln>
                      <a:noFill/>
                    </a:ln>
                  </pic:spPr>
                </pic:pic>
              </a:graphicData>
            </a:graphic>
          </wp:inline>
        </w:drawing>
      </w:r>
      <w:r>
        <w:drawing>
          <wp:inline distT="0" distB="0" distL="114300" distR="114300">
            <wp:extent cx="5803900" cy="8061960"/>
            <wp:effectExtent l="0" t="0" r="6350" b="15240"/>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40"/>
                    <a:stretch>
                      <a:fillRect/>
                    </a:stretch>
                  </pic:blipFill>
                  <pic:spPr>
                    <a:xfrm>
                      <a:off x="0" y="0"/>
                      <a:ext cx="5803900" cy="8061960"/>
                    </a:xfrm>
                    <a:prstGeom prst="rect">
                      <a:avLst/>
                    </a:prstGeom>
                    <a:noFill/>
                    <a:ln>
                      <a:noFill/>
                    </a:ln>
                  </pic:spPr>
                </pic:pic>
              </a:graphicData>
            </a:graphic>
          </wp:inline>
        </w:drawing>
      </w:r>
      <w:r>
        <w:drawing>
          <wp:inline distT="0" distB="0" distL="114300" distR="114300">
            <wp:extent cx="5869305" cy="7642860"/>
            <wp:effectExtent l="0" t="0" r="17145" b="1524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38"/>
                    <a:stretch>
                      <a:fillRect/>
                    </a:stretch>
                  </pic:blipFill>
                  <pic:spPr>
                    <a:xfrm>
                      <a:off x="0" y="0"/>
                      <a:ext cx="5869305" cy="7642860"/>
                    </a:xfrm>
                    <a:prstGeom prst="rect">
                      <a:avLst/>
                    </a:prstGeom>
                    <a:noFill/>
                    <a:ln>
                      <a:noFill/>
                    </a:ln>
                  </pic:spPr>
                </pic:pic>
              </a:graphicData>
            </a:graphic>
          </wp:inline>
        </w:drawing>
      </w:r>
      <w:r>
        <w:rPr>
          <w:rFonts w:hint="eastAsia" w:ascii="黑体" w:hAnsi="黑体" w:eastAsia="黑体" w:cs="黑体"/>
          <w:sz w:val="24"/>
          <w:szCs w:val="32"/>
          <w:lang w:val="en-US" w:eastAsia="zh-CN"/>
        </w:rPr>
        <w:t>附件十</w:t>
      </w:r>
      <w:r>
        <w:drawing>
          <wp:inline distT="0" distB="0" distL="114300" distR="114300">
            <wp:extent cx="5664200" cy="7771765"/>
            <wp:effectExtent l="0" t="0" r="12700" b="63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1"/>
                    <a:stretch>
                      <a:fillRect/>
                    </a:stretch>
                  </pic:blipFill>
                  <pic:spPr>
                    <a:xfrm>
                      <a:off x="0" y="0"/>
                      <a:ext cx="5664200" cy="7771765"/>
                    </a:xfrm>
                    <a:prstGeom prst="rect">
                      <a:avLst/>
                    </a:prstGeom>
                    <a:noFill/>
                    <a:ln>
                      <a:noFill/>
                    </a:ln>
                  </pic:spPr>
                </pic:pic>
              </a:graphicData>
            </a:graphic>
          </wp:inline>
        </w:drawing>
      </w:r>
    </w:p>
    <w:p>
      <w:pPr>
        <w:jc w:val="center"/>
        <w:rPr>
          <w:rFonts w:hint="eastAsia" w:ascii="Times New Roman" w:hAnsi="Times New Roman" w:eastAsia="宋体" w:cs="Times New Roman"/>
          <w:b/>
          <w:sz w:val="32"/>
          <w:szCs w:val="32"/>
          <w:lang w:val="en-US" w:eastAsia="zh-CN"/>
        </w:rPr>
      </w:pPr>
      <w:r>
        <w:rPr>
          <w:rFonts w:hint="eastAsia" w:ascii="Times New Roman" w:hAnsi="Times New Roman" w:eastAsia="宋体" w:cs="Times New Roman"/>
          <w:b/>
          <w:sz w:val="32"/>
          <w:szCs w:val="32"/>
          <w:lang w:val="en-US" w:eastAsia="zh-CN"/>
        </w:rPr>
        <w:t>濮阳国米生物科技有限公司年产20000吨木糖改扩建项目</w:t>
      </w:r>
    </w:p>
    <w:p>
      <w:pPr>
        <w:jc w:val="center"/>
        <w:rPr>
          <w:rFonts w:hint="eastAsia" w:ascii="Times New Roman" w:hAnsi="Times New Roman" w:eastAsia="宋体" w:cs="Times New Roman"/>
          <w:b/>
          <w:sz w:val="32"/>
          <w:szCs w:val="32"/>
          <w:lang w:eastAsia="zh-CN"/>
        </w:rPr>
      </w:pPr>
      <w:r>
        <w:rPr>
          <w:rFonts w:hint="eastAsia" w:ascii="Times New Roman" w:hAnsi="Times New Roman" w:eastAsia="宋体" w:cs="Times New Roman"/>
          <w:b/>
          <w:sz w:val="32"/>
          <w:szCs w:val="32"/>
          <w:lang w:eastAsia="zh-CN"/>
        </w:rPr>
        <w:t>自查报告</w:t>
      </w:r>
    </w:p>
    <w:p>
      <w:pPr>
        <w:pStyle w:val="14"/>
        <w:keepNext w:val="0"/>
        <w:keepLines w:val="0"/>
        <w:pageBreakBefore w:val="0"/>
        <w:widowControl w:val="0"/>
        <w:kinsoku/>
        <w:wordWrap/>
        <w:overflowPunct/>
        <w:topLinePunct w:val="0"/>
        <w:autoSpaceDE w:val="0"/>
        <w:autoSpaceDN w:val="0"/>
        <w:bidi w:val="0"/>
        <w:adjustRightInd w:val="0"/>
        <w:snapToGrid w:val="0"/>
        <w:spacing w:before="0" w:beforeLines="0" w:after="0" w:line="360" w:lineRule="auto"/>
        <w:ind w:left="0" w:firstLine="480" w:firstLineChars="200"/>
        <w:textAlignment w:val="baseline"/>
        <w:rPr>
          <w:rFonts w:hint="default" w:ascii="Times New Roman" w:hAnsi="Times New Roman" w:cs="Times New Roman" w:eastAsiaTheme="minorEastAsia"/>
          <w:color w:val="000000"/>
          <w:sz w:val="24"/>
          <w:szCs w:val="24"/>
          <w:lang w:val="en-US" w:eastAsia="zh-CN" w:bidi="ar-SA"/>
        </w:rPr>
      </w:pPr>
      <w:r>
        <w:rPr>
          <w:rFonts w:hint="default" w:ascii="Times New Roman" w:hAnsi="Times New Roman" w:cs="Times New Roman" w:eastAsiaTheme="minorEastAsia"/>
          <w:color w:val="000000"/>
          <w:sz w:val="24"/>
          <w:szCs w:val="24"/>
          <w:lang w:val="en-US" w:eastAsia="zh-CN" w:bidi="ar-SA"/>
        </w:rPr>
        <w:t>濮阳国米生物科技有限公司</w:t>
      </w:r>
      <w:r>
        <w:rPr>
          <w:rFonts w:hint="eastAsia" w:ascii="Times New Roman" w:hAnsi="Times New Roman" w:eastAsia="宋体" w:cs="Times New Roman"/>
          <w:b w:val="0"/>
          <w:bCs/>
          <w:sz w:val="24"/>
          <w:szCs w:val="24"/>
          <w:lang w:val="en-US" w:eastAsia="zh-CN"/>
        </w:rPr>
        <w:t>年产20000吨木糖改扩建项目</w:t>
      </w:r>
      <w:r>
        <w:rPr>
          <w:rFonts w:hint="default" w:ascii="Times New Roman" w:hAnsi="Times New Roman" w:cs="Times New Roman" w:eastAsiaTheme="minorEastAsia"/>
          <w:b w:val="0"/>
          <w:bCs/>
          <w:color w:val="000000"/>
          <w:sz w:val="24"/>
          <w:szCs w:val="24"/>
          <w:lang w:val="en-US" w:eastAsia="zh-CN" w:bidi="ar-SA"/>
        </w:rPr>
        <w:t>位于</w:t>
      </w:r>
      <w:r>
        <w:rPr>
          <w:rFonts w:hint="default" w:ascii="Times New Roman" w:hAnsi="Times New Roman" w:cs="Times New Roman" w:eastAsiaTheme="minorEastAsia"/>
          <w:color w:val="000000"/>
          <w:sz w:val="24"/>
          <w:szCs w:val="24"/>
          <w:lang w:val="en-US" w:eastAsia="zh-CN" w:bidi="ar-SA"/>
        </w:rPr>
        <w:t>南乐县产业集聚区昌意路北段路东</w:t>
      </w:r>
      <w:r>
        <w:rPr>
          <w:rFonts w:hint="eastAsia" w:ascii="Times New Roman" w:hAnsi="Times New Roman" w:cs="Times New Roman" w:eastAsiaTheme="minorEastAsia"/>
          <w:color w:val="000000"/>
          <w:sz w:val="24"/>
          <w:szCs w:val="24"/>
          <w:lang w:val="en-US" w:eastAsia="zh-CN" w:bidi="ar-SA"/>
        </w:rPr>
        <w:t>，属于改扩建项目</w:t>
      </w:r>
      <w:r>
        <w:rPr>
          <w:rFonts w:hint="default" w:ascii="Times New Roman" w:hAnsi="Times New Roman" w:cs="Times New Roman" w:eastAsiaTheme="minorEastAsia"/>
          <w:color w:val="000000"/>
          <w:sz w:val="24"/>
          <w:szCs w:val="24"/>
          <w:lang w:val="en-US" w:eastAsia="zh-CN" w:bidi="ar-SA"/>
        </w:rPr>
        <w:t>。项目取得南乐县发展和改革委员会备案，项目代码为2020-410923</w:t>
      </w:r>
      <w:r>
        <w:rPr>
          <w:rFonts w:hint="eastAsia" w:ascii="Times New Roman" w:hAnsi="Times New Roman" w:cs="Times New Roman" w:eastAsiaTheme="minorEastAsia"/>
          <w:color w:val="000000"/>
          <w:sz w:val="24"/>
          <w:szCs w:val="24"/>
          <w:lang w:val="en-US" w:eastAsia="zh-CN" w:bidi="ar-SA"/>
        </w:rPr>
        <w:t>-</w:t>
      </w:r>
      <w:r>
        <w:rPr>
          <w:rFonts w:hint="default" w:ascii="Times New Roman" w:hAnsi="Times New Roman" w:cs="Times New Roman" w:eastAsiaTheme="minorEastAsia"/>
          <w:color w:val="000000"/>
          <w:sz w:val="24"/>
          <w:szCs w:val="24"/>
          <w:lang w:val="en-US" w:eastAsia="zh-CN" w:bidi="ar-SA"/>
        </w:rPr>
        <w:t>14-03-091067</w:t>
      </w:r>
      <w:r>
        <w:rPr>
          <w:rFonts w:hint="eastAsia" w:ascii="Times New Roman" w:hAnsi="Times New Roman" w:cs="Times New Roman" w:eastAsiaTheme="minorEastAsia"/>
          <w:color w:val="000000"/>
          <w:sz w:val="24"/>
          <w:szCs w:val="24"/>
          <w:lang w:val="en-US" w:eastAsia="zh-CN" w:bidi="ar-SA"/>
        </w:rPr>
        <w:t>；</w:t>
      </w:r>
      <w:r>
        <w:rPr>
          <w:rFonts w:hint="default" w:ascii="Times New Roman" w:hAnsi="Times New Roman" w:cs="Times New Roman" w:eastAsiaTheme="minorEastAsia"/>
          <w:color w:val="000000"/>
          <w:sz w:val="24"/>
          <w:szCs w:val="24"/>
          <w:lang w:val="en-US" w:eastAsia="zh-CN" w:bidi="ar-SA"/>
        </w:rPr>
        <w:t>20</w:t>
      </w:r>
      <w:r>
        <w:rPr>
          <w:rFonts w:hint="eastAsia" w:ascii="Times New Roman" w:hAnsi="Times New Roman" w:cs="Times New Roman" w:eastAsiaTheme="minorEastAsia"/>
          <w:color w:val="000000"/>
          <w:sz w:val="24"/>
          <w:szCs w:val="24"/>
          <w:lang w:val="en-US" w:eastAsia="zh-CN" w:bidi="ar-SA"/>
        </w:rPr>
        <w:t>21</w:t>
      </w:r>
      <w:r>
        <w:rPr>
          <w:rFonts w:hint="default" w:ascii="Times New Roman" w:hAnsi="Times New Roman" w:cs="Times New Roman" w:eastAsiaTheme="minorEastAsia"/>
          <w:color w:val="000000"/>
          <w:sz w:val="24"/>
          <w:szCs w:val="24"/>
          <w:lang w:val="en-US" w:eastAsia="zh-CN" w:bidi="ar-SA"/>
        </w:rPr>
        <w:t>年</w:t>
      </w:r>
      <w:r>
        <w:rPr>
          <w:rFonts w:hint="eastAsia" w:ascii="Times New Roman" w:hAnsi="Times New Roman" w:cs="Times New Roman" w:eastAsiaTheme="minorEastAsia"/>
          <w:color w:val="000000"/>
          <w:sz w:val="24"/>
          <w:szCs w:val="24"/>
          <w:lang w:val="en-US" w:eastAsia="zh-CN" w:bidi="ar-SA"/>
        </w:rPr>
        <w:t>3</w:t>
      </w:r>
      <w:r>
        <w:rPr>
          <w:rFonts w:hint="default" w:ascii="Times New Roman" w:hAnsi="Times New Roman" w:cs="Times New Roman" w:eastAsiaTheme="minorEastAsia"/>
          <w:color w:val="000000"/>
          <w:sz w:val="24"/>
          <w:szCs w:val="24"/>
          <w:lang w:val="en-US" w:eastAsia="zh-CN" w:bidi="ar-SA"/>
        </w:rPr>
        <w:t>月由河南裕禄环保科技有限公司完成了环境影响报告书的编制；</w:t>
      </w:r>
      <w:r>
        <w:rPr>
          <w:rFonts w:hint="eastAsia" w:ascii="Times New Roman" w:hAnsi="Times New Roman" w:cs="Times New Roman" w:eastAsiaTheme="minorEastAsia"/>
          <w:color w:val="000000"/>
          <w:sz w:val="24"/>
          <w:szCs w:val="24"/>
          <w:lang w:val="en-US" w:eastAsia="zh-CN" w:bidi="ar-SA"/>
        </w:rPr>
        <w:t>2021</w:t>
      </w:r>
      <w:r>
        <w:rPr>
          <w:rFonts w:hint="default" w:ascii="Times New Roman" w:hAnsi="Times New Roman" w:cs="Times New Roman" w:eastAsiaTheme="minorEastAsia"/>
          <w:color w:val="000000"/>
          <w:sz w:val="24"/>
          <w:szCs w:val="24"/>
          <w:lang w:val="en-US" w:eastAsia="zh-CN" w:bidi="ar-SA"/>
        </w:rPr>
        <w:t>年4月</w:t>
      </w:r>
      <w:r>
        <w:rPr>
          <w:rFonts w:hint="eastAsia" w:ascii="Times New Roman" w:hAnsi="Times New Roman" w:cs="Times New Roman" w:eastAsiaTheme="minorEastAsia"/>
          <w:color w:val="000000"/>
          <w:sz w:val="24"/>
          <w:szCs w:val="24"/>
          <w:lang w:val="en-US" w:eastAsia="zh-CN" w:bidi="ar-SA"/>
        </w:rPr>
        <w:t>22</w:t>
      </w:r>
      <w:r>
        <w:rPr>
          <w:rFonts w:hint="default" w:ascii="Times New Roman" w:hAnsi="Times New Roman" w:cs="Times New Roman" w:eastAsiaTheme="minorEastAsia"/>
          <w:color w:val="000000"/>
          <w:sz w:val="24"/>
          <w:szCs w:val="24"/>
          <w:lang w:val="en-US" w:eastAsia="zh-CN" w:bidi="ar-SA"/>
        </w:rPr>
        <w:t>日，</w:t>
      </w:r>
      <w:r>
        <w:rPr>
          <w:rFonts w:hint="eastAsia" w:ascii="Times New Roman" w:hAnsi="Times New Roman" w:cs="Times New Roman" w:eastAsiaTheme="minorEastAsia"/>
          <w:color w:val="000000"/>
          <w:sz w:val="24"/>
          <w:szCs w:val="24"/>
          <w:lang w:val="en-US" w:eastAsia="zh-CN" w:bidi="ar-SA"/>
        </w:rPr>
        <w:t>南乐县环境</w:t>
      </w:r>
      <w:r>
        <w:rPr>
          <w:rFonts w:hint="default" w:ascii="Times New Roman" w:hAnsi="Times New Roman" w:cs="Times New Roman" w:eastAsiaTheme="minorEastAsia"/>
          <w:color w:val="000000"/>
          <w:sz w:val="24"/>
          <w:szCs w:val="24"/>
          <w:lang w:val="en-US" w:eastAsia="zh-CN" w:bidi="ar-SA"/>
        </w:rPr>
        <w:t>保护局对该项目进行了审批，</w:t>
      </w:r>
      <w:r>
        <w:rPr>
          <w:rFonts w:hint="eastAsia" w:ascii="Times New Roman" w:hAnsi="Times New Roman" w:cs="Times New Roman" w:eastAsiaTheme="minorEastAsia"/>
          <w:color w:val="000000"/>
          <w:sz w:val="24"/>
          <w:szCs w:val="24"/>
          <w:lang w:val="en-US" w:eastAsia="zh-CN" w:bidi="ar-SA"/>
        </w:rPr>
        <w:t>审批文号：乐</w:t>
      </w:r>
      <w:r>
        <w:rPr>
          <w:rFonts w:hint="default" w:ascii="Times New Roman" w:hAnsi="Times New Roman" w:cs="Times New Roman" w:eastAsiaTheme="minorEastAsia"/>
          <w:color w:val="000000"/>
          <w:sz w:val="24"/>
          <w:szCs w:val="24"/>
          <w:lang w:val="en-US" w:eastAsia="zh-CN" w:bidi="ar-SA"/>
        </w:rPr>
        <w:t>环审书</w:t>
      </w:r>
      <w:r>
        <w:rPr>
          <w:rFonts w:hint="eastAsia" w:ascii="Times New Roman" w:hAnsi="Times New Roman" w:cs="Times New Roman" w:eastAsiaTheme="minorEastAsia"/>
          <w:color w:val="000000"/>
          <w:sz w:val="24"/>
          <w:szCs w:val="24"/>
          <w:lang w:val="en-US" w:eastAsia="zh-CN" w:bidi="ar-SA"/>
        </w:rPr>
        <w:t>[2021]6</w:t>
      </w:r>
      <w:r>
        <w:rPr>
          <w:rFonts w:hint="default" w:ascii="Times New Roman" w:hAnsi="Times New Roman" w:cs="Times New Roman" w:eastAsiaTheme="minorEastAsia"/>
          <w:color w:val="000000"/>
          <w:sz w:val="24"/>
          <w:szCs w:val="24"/>
          <w:lang w:val="en-US" w:eastAsia="zh-CN" w:bidi="ar-SA"/>
        </w:rPr>
        <w:t>号。</w:t>
      </w:r>
    </w:p>
    <w:p>
      <w:pPr>
        <w:keepNext w:val="0"/>
        <w:keepLines w:val="0"/>
        <w:pageBreakBefore w:val="0"/>
        <w:widowControl w:val="0"/>
        <w:kinsoku/>
        <w:wordWrap/>
        <w:overflowPunct/>
        <w:topLinePunct w:val="0"/>
        <w:autoSpaceDE/>
        <w:autoSpaceDN/>
        <w:bidi w:val="0"/>
        <w:adjustRightInd/>
        <w:snapToGrid/>
        <w:spacing w:after="0" w:line="360" w:lineRule="auto"/>
        <w:jc w:val="left"/>
        <w:textAlignment w:val="auto"/>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一、项目概况</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cs="Times New Roman" w:eastAsiaTheme="minorEastAsia"/>
          <w:color w:val="000000"/>
          <w:sz w:val="24"/>
          <w:szCs w:val="24"/>
          <w:lang w:val="en-US" w:eastAsia="zh-CN" w:bidi="ar-SA"/>
        </w:rPr>
      </w:pPr>
      <w:r>
        <w:rPr>
          <w:rFonts w:hint="default" w:ascii="Times New Roman" w:hAnsi="Times New Roman" w:cs="Times New Roman" w:eastAsiaTheme="minorEastAsia"/>
          <w:color w:val="000000"/>
          <w:sz w:val="24"/>
          <w:szCs w:val="24"/>
          <w:lang w:val="en-US" w:eastAsia="zh-CN" w:bidi="ar-SA"/>
        </w:rPr>
        <w:t>濮阳国米生物科技有限公司于2017年5月31日注册成立，位于南乐县产业集聚区昌意路北段路东。公司主要产品为木糖。根据市场需求，濮阳国米生物科技有限公司拟在现有厂区内实施濮阳国米生物科技有限公司年产20000吨木糖改扩建项目，对现有6000吨/年木糖生产线进行技改新增一套膜浓缩系统，降低蒸汽消耗；</w:t>
      </w:r>
      <w:r>
        <w:rPr>
          <w:rFonts w:hint="eastAsia" w:ascii="Times New Roman" w:hAnsi="Times New Roman" w:cs="Times New Roman" w:eastAsiaTheme="minorEastAsia"/>
          <w:color w:val="000000"/>
          <w:sz w:val="24"/>
          <w:szCs w:val="24"/>
          <w:lang w:val="en-US" w:eastAsia="zh-CN" w:bidi="ar-SA"/>
        </w:rPr>
        <w:t>外购</w:t>
      </w:r>
      <w:r>
        <w:rPr>
          <w:rFonts w:hint="default" w:ascii="Times New Roman" w:hAnsi="Times New Roman" w:cs="Times New Roman" w:eastAsiaTheme="minorEastAsia"/>
          <w:color w:val="000000"/>
          <w:sz w:val="24"/>
          <w:szCs w:val="24"/>
          <w:lang w:val="en-US" w:eastAsia="zh-CN" w:bidi="ar-SA"/>
        </w:rPr>
        <w:t>半纤维素和浓缩液为原料扩建年产7000吨/年木糖生产线；利用</w:t>
      </w:r>
      <w:r>
        <w:rPr>
          <w:rFonts w:hint="eastAsia" w:ascii="Times New Roman" w:hAnsi="Times New Roman" w:cs="Times New Roman" w:eastAsiaTheme="minorEastAsia"/>
          <w:color w:val="000000"/>
          <w:sz w:val="24"/>
          <w:szCs w:val="24"/>
          <w:lang w:val="en-US" w:eastAsia="zh-CN" w:bidi="ar-SA"/>
        </w:rPr>
        <w:t>部分外购部分自产</w:t>
      </w:r>
      <w:r>
        <w:rPr>
          <w:rFonts w:hint="default" w:ascii="Times New Roman" w:hAnsi="Times New Roman" w:cs="Times New Roman" w:eastAsiaTheme="minorEastAsia"/>
          <w:color w:val="000000"/>
          <w:sz w:val="24"/>
          <w:szCs w:val="24"/>
          <w:lang w:val="en-US" w:eastAsia="zh-CN" w:bidi="ar-SA"/>
        </w:rPr>
        <w:t>母液提纯木糖7000吨/年；项目建成后全厂木糖产能为20000吨/年。</w:t>
      </w:r>
    </w:p>
    <w:p>
      <w:pPr>
        <w:pStyle w:val="15"/>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本项目总投资10000万元，其中环保投资435万元，约占总投资的4.35%。</w:t>
      </w:r>
    </w:p>
    <w:p>
      <w:pPr>
        <w:pStyle w:val="15"/>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center"/>
        <w:textAlignment w:val="auto"/>
        <w:rPr>
          <w:rFonts w:hint="eastAsia" w:ascii="宋体" w:hAnsi="宋体" w:eastAsia="宋体" w:cs="宋体"/>
          <w:color w:val="auto"/>
          <w:sz w:val="24"/>
          <w:szCs w:val="24"/>
          <w:lang w:val="en-US" w:eastAsia="zh-CN"/>
        </w:rPr>
      </w:pPr>
      <w:r>
        <w:rPr>
          <w:rFonts w:hint="default" w:ascii="Times New Roman" w:hAnsi="Times New Roman" w:eastAsia="宋体" w:cs="Times New Roman"/>
          <w:b w:val="0"/>
          <w:bCs w:val="0"/>
          <w:sz w:val="24"/>
          <w:szCs w:val="24"/>
          <w:lang w:val="en-US" w:eastAsia="zh-CN"/>
        </w:rPr>
        <w:t>表1</w:t>
      </w:r>
      <w:r>
        <w:rPr>
          <w:rFonts w:hint="eastAsia" w:ascii="宋体" w:hAnsi="宋体" w:eastAsia="宋体" w:cs="宋体"/>
          <w:b w:val="0"/>
          <w:bCs w:val="0"/>
          <w:sz w:val="24"/>
          <w:szCs w:val="24"/>
          <w:lang w:val="en-US" w:eastAsia="zh-CN"/>
        </w:rPr>
        <w:t xml:space="preserve"> 项目环保投资一览表</w:t>
      </w:r>
    </w:p>
    <w:tbl>
      <w:tblPr>
        <w:tblStyle w:val="8"/>
        <w:tblW w:w="8725"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28" w:type="dxa"/>
          <w:left w:w="28" w:type="dxa"/>
          <w:bottom w:w="28" w:type="dxa"/>
          <w:right w:w="28" w:type="dxa"/>
        </w:tblCellMar>
      </w:tblPr>
      <w:tblGrid>
        <w:gridCol w:w="519"/>
        <w:gridCol w:w="1202"/>
        <w:gridCol w:w="4381"/>
        <w:gridCol w:w="886"/>
        <w:gridCol w:w="948"/>
        <w:gridCol w:w="789"/>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93" w:hRule="atLeast"/>
          <w:jc w:val="center"/>
        </w:trPr>
        <w:tc>
          <w:tcPr>
            <w:tcW w:w="51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类别</w:t>
            </w: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污染源</w:t>
            </w:r>
          </w:p>
        </w:tc>
        <w:tc>
          <w:tcPr>
            <w:tcW w:w="4381"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环保措施</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数量</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投资（万元）</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备注</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restart"/>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废气</w:t>
            </w: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right="-53" w:rightChars="-25" w:firstLine="0" w:firstLineChars="0"/>
              <w:jc w:val="center"/>
              <w:rPr>
                <w:rFonts w:hint="default" w:ascii="Times New Roman" w:hAnsi="Times New Roman" w:eastAsia="宋体" w:cs="Times New Roman"/>
                <w:bCs/>
                <w:color w:val="auto"/>
                <w:kern w:val="2"/>
                <w:sz w:val="22"/>
                <w:szCs w:val="22"/>
                <w:u w:val="none"/>
                <w:lang w:val="en-US" w:eastAsia="zh-CN" w:bidi="ar-SA"/>
              </w:rPr>
            </w:pPr>
            <w:r>
              <w:rPr>
                <w:rFonts w:hint="default" w:ascii="Times New Roman" w:hAnsi="Times New Roman" w:eastAsia="宋体" w:cs="Times New Roman"/>
                <w:bCs/>
                <w:color w:val="auto"/>
                <w:sz w:val="22"/>
                <w:szCs w:val="22"/>
                <w:u w:val="none"/>
              </w:rPr>
              <w:t>渣水池</w:t>
            </w:r>
          </w:p>
        </w:tc>
        <w:tc>
          <w:tcPr>
            <w:tcW w:w="4381" w:type="dxa"/>
            <w:noWrap w:val="0"/>
            <w:vAlign w:val="center"/>
          </w:tcPr>
          <w:p>
            <w:pPr>
              <w:pStyle w:val="1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44"/>
                <w:sz w:val="22"/>
                <w:szCs w:val="22"/>
                <w:lang w:val="en-US" w:eastAsia="zh-CN" w:bidi="ar-SA"/>
              </w:rPr>
            </w:pPr>
            <w:r>
              <w:rPr>
                <w:rFonts w:hint="default" w:ascii="Times New Roman" w:hAnsi="Times New Roman" w:eastAsia="宋体" w:cs="Times New Roman"/>
                <w:color w:val="auto"/>
                <w:sz w:val="22"/>
                <w:szCs w:val="22"/>
                <w:lang w:eastAsia="zh-CN"/>
              </w:rPr>
              <w:t>负压收集</w:t>
            </w:r>
            <w:r>
              <w:rPr>
                <w:rFonts w:hint="default" w:ascii="Times New Roman" w:hAnsi="Times New Roman" w:eastAsia="宋体" w:cs="Times New Roman"/>
                <w:color w:val="auto"/>
                <w:sz w:val="22"/>
                <w:szCs w:val="22"/>
                <w:lang w:val="en-US" w:eastAsia="zh-CN"/>
              </w:rPr>
              <w:t>+三</w:t>
            </w:r>
            <w:r>
              <w:rPr>
                <w:rFonts w:hint="default" w:ascii="Times New Roman" w:hAnsi="Times New Roman" w:eastAsia="宋体" w:cs="Times New Roman"/>
                <w:color w:val="auto"/>
                <w:sz w:val="22"/>
                <w:szCs w:val="22"/>
                <w:lang w:eastAsia="zh-CN"/>
              </w:rPr>
              <w:t>级碱</w:t>
            </w:r>
            <w:r>
              <w:rPr>
                <w:rStyle w:val="9"/>
                <w:rFonts w:hint="default" w:ascii="Times New Roman" w:hAnsi="Times New Roman" w:eastAsia="宋体" w:cs="Times New Roman"/>
                <w:color w:val="auto"/>
                <w:kern w:val="2"/>
                <w:sz w:val="22"/>
                <w:szCs w:val="22"/>
                <w:lang w:val="en-US" w:eastAsia="zh-CN" w:bidi="ar-SA"/>
              </w:rPr>
              <w:t>喷淋塔+18m高排气筒</w:t>
            </w:r>
          </w:p>
        </w:tc>
        <w:tc>
          <w:tcPr>
            <w:tcW w:w="886"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1套</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20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技改</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right="-53" w:rightChars="-25" w:firstLine="0" w:firstLineChars="0"/>
              <w:jc w:val="center"/>
              <w:rPr>
                <w:rFonts w:hint="default" w:ascii="Times New Roman" w:hAnsi="Times New Roman" w:eastAsia="宋体" w:cs="Times New Roman"/>
                <w:bCs/>
                <w:color w:val="auto"/>
                <w:kern w:val="2"/>
                <w:sz w:val="22"/>
                <w:szCs w:val="22"/>
                <w:u w:val="none"/>
                <w:lang w:val="en-US" w:eastAsia="zh-CN" w:bidi="ar-SA"/>
              </w:rPr>
            </w:pPr>
            <w:r>
              <w:rPr>
                <w:rFonts w:hint="default" w:ascii="Times New Roman" w:hAnsi="Times New Roman" w:eastAsia="宋体" w:cs="Times New Roman"/>
                <w:color w:val="auto"/>
                <w:sz w:val="22"/>
                <w:szCs w:val="22"/>
                <w:lang w:eastAsia="zh-CN"/>
              </w:rPr>
              <w:t>污水处理站</w:t>
            </w:r>
          </w:p>
        </w:tc>
        <w:tc>
          <w:tcPr>
            <w:tcW w:w="4381" w:type="dxa"/>
            <w:noWrap w:val="0"/>
            <w:vAlign w:val="center"/>
          </w:tcPr>
          <w:p>
            <w:pPr>
              <w:pStyle w:val="1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44"/>
                <w:sz w:val="22"/>
                <w:szCs w:val="22"/>
                <w:lang w:val="en-US" w:eastAsia="zh-CN" w:bidi="ar-SA"/>
              </w:rPr>
            </w:pPr>
            <w:r>
              <w:rPr>
                <w:rFonts w:hint="default" w:ascii="Times New Roman" w:hAnsi="Times New Roman" w:eastAsia="宋体" w:cs="Times New Roman"/>
                <w:color w:val="auto"/>
                <w:sz w:val="22"/>
                <w:szCs w:val="22"/>
                <w:lang w:eastAsia="zh-CN"/>
              </w:rPr>
              <w:t>负压收集</w:t>
            </w:r>
            <w:r>
              <w:rPr>
                <w:rFonts w:hint="default" w:ascii="Times New Roman" w:hAnsi="Times New Roman" w:eastAsia="宋体" w:cs="Times New Roman"/>
                <w:color w:val="auto"/>
                <w:sz w:val="22"/>
                <w:szCs w:val="22"/>
                <w:lang w:val="en-US" w:eastAsia="zh-CN"/>
              </w:rPr>
              <w:t>+</w:t>
            </w:r>
            <w:r>
              <w:rPr>
                <w:rFonts w:hint="default" w:ascii="Times New Roman" w:hAnsi="Times New Roman" w:eastAsia="宋体" w:cs="Times New Roman"/>
                <w:color w:val="000000" w:themeColor="text1"/>
                <w:sz w:val="22"/>
                <w:szCs w:val="22"/>
                <w:lang w:val="en-US" w:eastAsia="zh-CN"/>
              </w:rPr>
              <w:t>三级</w:t>
            </w:r>
            <w:r>
              <w:rPr>
                <w:rFonts w:hint="default" w:ascii="Times New Roman" w:hAnsi="Times New Roman" w:eastAsia="宋体" w:cs="Times New Roman"/>
                <w:color w:val="auto"/>
                <w:sz w:val="22"/>
                <w:szCs w:val="22"/>
                <w:lang w:eastAsia="zh-CN"/>
              </w:rPr>
              <w:t>碱</w:t>
            </w:r>
            <w:r>
              <w:rPr>
                <w:rStyle w:val="9"/>
                <w:rFonts w:hint="default" w:ascii="Times New Roman" w:hAnsi="Times New Roman" w:eastAsia="宋体" w:cs="Times New Roman"/>
                <w:color w:val="auto"/>
                <w:kern w:val="2"/>
                <w:sz w:val="22"/>
                <w:szCs w:val="22"/>
                <w:lang w:val="en-US" w:eastAsia="zh-CN" w:bidi="ar-SA"/>
              </w:rPr>
              <w:t>喷淋塔+18m高排气筒</w:t>
            </w:r>
          </w:p>
        </w:tc>
        <w:tc>
          <w:tcPr>
            <w:tcW w:w="886"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1套</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20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技改</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p>
        </w:tc>
        <w:tc>
          <w:tcPr>
            <w:tcW w:w="1202"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调浆废气</w:t>
            </w:r>
          </w:p>
        </w:tc>
        <w:tc>
          <w:tcPr>
            <w:tcW w:w="4381" w:type="dxa"/>
            <w:vMerge w:val="restart"/>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调浆</w:t>
            </w:r>
            <w:r>
              <w:rPr>
                <w:rFonts w:hint="eastAsia" w:ascii="Times New Roman" w:hAnsi="Times New Roman" w:cs="Times New Roman"/>
                <w:color w:val="000000" w:themeColor="text1"/>
                <w:sz w:val="22"/>
                <w:szCs w:val="22"/>
                <w:lang w:eastAsia="zh-CN"/>
              </w:rPr>
              <w:t>物料经水喷淋、折流板回流到调浆罐，和</w:t>
            </w:r>
            <w:r>
              <w:rPr>
                <w:rFonts w:hint="default" w:ascii="Times New Roman" w:hAnsi="Times New Roman" w:eastAsia="宋体" w:cs="Times New Roman"/>
                <w:color w:val="000000" w:themeColor="text1"/>
                <w:sz w:val="22"/>
                <w:szCs w:val="22"/>
                <w:lang w:eastAsia="zh-CN"/>
              </w:rPr>
              <w:t>新增生产线工艺</w:t>
            </w:r>
            <w:r>
              <w:rPr>
                <w:rFonts w:hint="default" w:ascii="Times New Roman" w:hAnsi="Times New Roman" w:eastAsia="宋体" w:cs="Times New Roman"/>
                <w:color w:val="auto"/>
                <w:sz w:val="22"/>
                <w:szCs w:val="22"/>
                <w:lang w:eastAsia="zh-CN"/>
              </w:rPr>
              <w:t>废气</w:t>
            </w:r>
            <w:r>
              <w:rPr>
                <w:rFonts w:hint="eastAsia" w:ascii="Times New Roman" w:hAnsi="Times New Roman" w:cs="Times New Roman"/>
                <w:color w:val="auto"/>
                <w:sz w:val="22"/>
                <w:szCs w:val="22"/>
                <w:lang w:eastAsia="zh-CN"/>
              </w:rPr>
              <w:t>一起经</w:t>
            </w:r>
            <w:r>
              <w:rPr>
                <w:rStyle w:val="9"/>
                <w:rFonts w:hint="default" w:ascii="Times New Roman" w:hAnsi="Times New Roman" w:eastAsia="宋体" w:cs="Times New Roman"/>
                <w:color w:val="auto"/>
                <w:kern w:val="2"/>
                <w:sz w:val="22"/>
                <w:szCs w:val="22"/>
                <w:lang w:val="en-US" w:eastAsia="zh-CN" w:bidi="ar-SA"/>
              </w:rPr>
              <w:t>两级碱吸收塔喷淋塔+</w:t>
            </w:r>
            <w:r>
              <w:rPr>
                <w:rStyle w:val="9"/>
                <w:rFonts w:hint="eastAsia" w:ascii="Times New Roman" w:hAnsi="Times New Roman" w:cs="Times New Roman"/>
                <w:color w:val="auto"/>
                <w:kern w:val="2"/>
                <w:sz w:val="22"/>
                <w:szCs w:val="22"/>
                <w:lang w:val="en-US" w:eastAsia="zh-CN" w:bidi="ar-SA"/>
              </w:rPr>
              <w:t>23</w:t>
            </w:r>
            <w:r>
              <w:rPr>
                <w:rStyle w:val="9"/>
                <w:rFonts w:hint="default" w:ascii="Times New Roman" w:hAnsi="Times New Roman" w:eastAsia="宋体" w:cs="Times New Roman"/>
                <w:color w:val="auto"/>
                <w:kern w:val="2"/>
                <w:sz w:val="22"/>
                <w:szCs w:val="22"/>
                <w:lang w:val="en-US" w:eastAsia="zh-CN" w:bidi="ar-SA"/>
              </w:rPr>
              <w:t>m高排气筒</w:t>
            </w:r>
          </w:p>
        </w:tc>
        <w:tc>
          <w:tcPr>
            <w:tcW w:w="886" w:type="dxa"/>
            <w:vMerge w:val="restart"/>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1套</w:t>
            </w:r>
          </w:p>
        </w:tc>
        <w:tc>
          <w:tcPr>
            <w:tcW w:w="948" w:type="dxa"/>
            <w:vMerge w:val="restart"/>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55</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p>
        </w:tc>
        <w:tc>
          <w:tcPr>
            <w:tcW w:w="1202"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新增生产线工艺废气</w:t>
            </w:r>
          </w:p>
        </w:tc>
        <w:tc>
          <w:tcPr>
            <w:tcW w:w="4381" w:type="dxa"/>
            <w:vMerge w:val="continue"/>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p>
        </w:tc>
        <w:tc>
          <w:tcPr>
            <w:tcW w:w="886" w:type="dxa"/>
            <w:vMerge w:val="continue"/>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p>
        </w:tc>
        <w:tc>
          <w:tcPr>
            <w:tcW w:w="948"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p>
        </w:tc>
        <w:tc>
          <w:tcPr>
            <w:tcW w:w="1202"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新增干燥废气</w:t>
            </w:r>
          </w:p>
        </w:tc>
        <w:tc>
          <w:tcPr>
            <w:tcW w:w="4381"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负压收集</w:t>
            </w:r>
            <w:r>
              <w:rPr>
                <w:rFonts w:hint="default" w:ascii="Times New Roman" w:hAnsi="Times New Roman" w:eastAsia="宋体" w:cs="Times New Roman"/>
                <w:color w:val="auto"/>
                <w:sz w:val="22"/>
                <w:szCs w:val="22"/>
                <w:lang w:val="en-US" w:eastAsia="zh-CN"/>
              </w:rPr>
              <w:t>+</w:t>
            </w:r>
            <w:r>
              <w:rPr>
                <w:rFonts w:hint="default" w:ascii="Times New Roman" w:hAnsi="Times New Roman" w:eastAsia="宋体" w:cs="Times New Roman"/>
                <w:color w:val="auto"/>
                <w:sz w:val="22"/>
                <w:szCs w:val="22"/>
                <w:lang w:eastAsia="zh-CN"/>
              </w:rPr>
              <w:t>袋式除尘器处理</w:t>
            </w:r>
            <w:r>
              <w:rPr>
                <w:rFonts w:hint="default" w:ascii="Times New Roman" w:hAnsi="Times New Roman" w:eastAsia="宋体" w:cs="Times New Roman"/>
                <w:color w:val="auto"/>
                <w:sz w:val="22"/>
                <w:szCs w:val="22"/>
                <w:lang w:val="en-US" w:eastAsia="zh-CN"/>
              </w:rPr>
              <w:t>+</w:t>
            </w:r>
            <w:r>
              <w:rPr>
                <w:rStyle w:val="9"/>
                <w:rFonts w:hint="default" w:ascii="Times New Roman" w:hAnsi="Times New Roman" w:eastAsia="宋体" w:cs="Times New Roman"/>
                <w:color w:val="auto"/>
                <w:kern w:val="2"/>
                <w:sz w:val="22"/>
                <w:szCs w:val="22"/>
                <w:lang w:val="en-US" w:eastAsia="zh-CN" w:bidi="ar-SA"/>
              </w:rPr>
              <w:t>18m高排气筒</w:t>
            </w:r>
          </w:p>
        </w:tc>
        <w:tc>
          <w:tcPr>
            <w:tcW w:w="886"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2套</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8</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p>
        </w:tc>
        <w:tc>
          <w:tcPr>
            <w:tcW w:w="1202"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食堂油烟废气</w:t>
            </w:r>
          </w:p>
        </w:tc>
        <w:tc>
          <w:tcPr>
            <w:tcW w:w="4381"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eastAsia="zh-CN"/>
              </w:rPr>
              <w:t>集气罩收集</w:t>
            </w:r>
            <w:r>
              <w:rPr>
                <w:rFonts w:hint="default" w:ascii="Times New Roman" w:hAnsi="Times New Roman" w:eastAsia="宋体" w:cs="Times New Roman"/>
                <w:color w:val="auto"/>
                <w:sz w:val="22"/>
                <w:szCs w:val="22"/>
                <w:lang w:val="en-US" w:eastAsia="zh-CN"/>
              </w:rPr>
              <w:t>+油烟净化器</w:t>
            </w:r>
            <w:r>
              <w:rPr>
                <w:rFonts w:hint="default" w:ascii="Times New Roman" w:hAnsi="Times New Roman" w:eastAsia="宋体" w:cs="Times New Roman"/>
                <w:color w:val="auto"/>
                <w:sz w:val="22"/>
                <w:szCs w:val="22"/>
                <w:lang w:eastAsia="zh-CN"/>
              </w:rPr>
              <w:t>处理</w:t>
            </w:r>
            <w:r>
              <w:rPr>
                <w:rFonts w:hint="default" w:ascii="Times New Roman" w:hAnsi="Times New Roman" w:eastAsia="宋体" w:cs="Times New Roman"/>
                <w:color w:val="auto"/>
                <w:sz w:val="22"/>
                <w:szCs w:val="22"/>
                <w:lang w:val="en-US" w:eastAsia="zh-CN"/>
              </w:rPr>
              <w:t>+排放口排放</w:t>
            </w:r>
          </w:p>
        </w:tc>
        <w:tc>
          <w:tcPr>
            <w:tcW w:w="886"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1套</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2</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val="en-US" w:eastAsia="zh-CN"/>
              </w:rPr>
              <w:t>新增</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废水</w:t>
            </w:r>
          </w:p>
        </w:tc>
        <w:tc>
          <w:tcPr>
            <w:tcW w:w="1202"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生产废水</w:t>
            </w:r>
          </w:p>
        </w:tc>
        <w:tc>
          <w:tcPr>
            <w:tcW w:w="4381" w:type="dxa"/>
            <w:noWrap w:val="0"/>
            <w:vAlign w:val="center"/>
          </w:tcPr>
          <w:p>
            <w:pPr>
              <w:pStyle w:val="3"/>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both"/>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依托</w:t>
            </w:r>
            <w:r>
              <w:rPr>
                <w:rFonts w:hint="default" w:ascii="Times New Roman" w:hAnsi="Times New Roman" w:eastAsia="宋体" w:cs="Times New Roman"/>
                <w:color w:val="auto"/>
                <w:sz w:val="22"/>
                <w:szCs w:val="22"/>
                <w:lang w:eastAsia="zh-CN"/>
              </w:rPr>
              <w:t>现有</w:t>
            </w:r>
            <w:r>
              <w:rPr>
                <w:rFonts w:hint="default" w:ascii="Times New Roman" w:hAnsi="Times New Roman" w:eastAsia="宋体" w:cs="Times New Roman"/>
                <w:color w:val="auto"/>
                <w:sz w:val="22"/>
                <w:szCs w:val="22"/>
              </w:rPr>
              <w:t>污水处理站处理后外排入南乐县污水处理厂</w:t>
            </w:r>
            <w:r>
              <w:rPr>
                <w:rFonts w:hint="default" w:ascii="Times New Roman" w:hAnsi="Times New Roman" w:eastAsia="宋体" w:cs="Times New Roman"/>
                <w:color w:val="000000" w:themeColor="text1"/>
                <w:sz w:val="22"/>
                <w:szCs w:val="22"/>
              </w:rPr>
              <w:t>，</w:t>
            </w:r>
            <w:r>
              <w:rPr>
                <w:rFonts w:hint="default" w:ascii="Times New Roman" w:hAnsi="Times New Roman" w:eastAsia="宋体" w:cs="Times New Roman"/>
                <w:color w:val="000000" w:themeColor="text1"/>
                <w:sz w:val="22"/>
                <w:szCs w:val="22"/>
                <w:lang w:eastAsia="zh-CN"/>
              </w:rPr>
              <w:t>新增</w:t>
            </w:r>
            <w:r>
              <w:rPr>
                <w:rFonts w:hint="default" w:ascii="Times New Roman" w:hAnsi="Times New Roman" w:eastAsia="宋体" w:cs="Times New Roman"/>
                <w:color w:val="000000" w:themeColor="text1"/>
                <w:sz w:val="22"/>
                <w:szCs w:val="22"/>
                <w:lang w:val="en-US" w:eastAsia="zh-CN"/>
              </w:rPr>
              <w:t>2座厌氧反应器，</w:t>
            </w:r>
            <w:r>
              <w:rPr>
                <w:rFonts w:hint="default" w:ascii="Times New Roman" w:hAnsi="Times New Roman" w:eastAsia="宋体" w:cs="Times New Roman"/>
                <w:color w:val="auto"/>
                <w:sz w:val="22"/>
                <w:szCs w:val="22"/>
                <w:lang w:val="en-US" w:eastAsia="zh-CN"/>
              </w:rPr>
              <w:t>处理</w:t>
            </w:r>
            <w:r>
              <w:rPr>
                <w:rFonts w:hint="default" w:ascii="Times New Roman" w:hAnsi="Times New Roman" w:eastAsia="宋体" w:cs="Times New Roman"/>
                <w:color w:val="auto"/>
                <w:sz w:val="22"/>
                <w:szCs w:val="22"/>
              </w:rPr>
              <w:t>达标处理后排入徒骇河，污水处理站处理规模为6500m</w:t>
            </w:r>
            <w:r>
              <w:rPr>
                <w:rFonts w:hint="default" w:ascii="Times New Roman" w:hAnsi="Times New Roman" w:eastAsia="宋体" w:cs="Times New Roman"/>
                <w:color w:val="auto"/>
                <w:sz w:val="22"/>
                <w:szCs w:val="22"/>
                <w:vertAlign w:val="superscript"/>
              </w:rPr>
              <w:t>3</w:t>
            </w:r>
            <w:r>
              <w:rPr>
                <w:rFonts w:hint="default" w:ascii="Times New Roman" w:hAnsi="Times New Roman" w:eastAsia="宋体" w:cs="Times New Roman"/>
                <w:color w:val="auto"/>
                <w:sz w:val="22"/>
                <w:szCs w:val="22"/>
              </w:rPr>
              <w:t>/d</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1座</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300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噪声</w:t>
            </w:r>
          </w:p>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防治</w:t>
            </w: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设备噪声</w:t>
            </w:r>
          </w:p>
        </w:tc>
        <w:tc>
          <w:tcPr>
            <w:tcW w:w="4381"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合理布局、</w:t>
            </w:r>
            <w:r>
              <w:rPr>
                <w:rFonts w:hint="default" w:ascii="Times New Roman" w:hAnsi="Times New Roman" w:eastAsia="宋体" w:cs="Times New Roman"/>
                <w:color w:val="auto"/>
                <w:sz w:val="22"/>
                <w:szCs w:val="22"/>
              </w:rPr>
              <w:t>选用低噪声设备，基础减振、厂房隔声</w:t>
            </w:r>
            <w:r>
              <w:rPr>
                <w:rFonts w:hint="default" w:ascii="Times New Roman" w:hAnsi="Times New Roman" w:eastAsia="宋体" w:cs="Times New Roman"/>
                <w:color w:val="auto"/>
                <w:sz w:val="22"/>
                <w:szCs w:val="22"/>
                <w:lang w:eastAsia="zh-CN"/>
              </w:rPr>
              <w:t>等</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5</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restart"/>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固废</w:t>
            </w:r>
          </w:p>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rPr>
              <w:t>处置</w:t>
            </w: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eastAsia="zh-CN"/>
              </w:rPr>
              <w:t>生活垃圾</w:t>
            </w:r>
          </w:p>
        </w:tc>
        <w:tc>
          <w:tcPr>
            <w:tcW w:w="4381"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若干垃圾箱收集，交环卫部门处理</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若干</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现有</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一般固废</w:t>
            </w:r>
          </w:p>
        </w:tc>
        <w:tc>
          <w:tcPr>
            <w:tcW w:w="4381"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一般固废暂存间</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300m</w:t>
            </w:r>
            <w:r>
              <w:rPr>
                <w:rFonts w:hint="default" w:ascii="Times New Roman" w:hAnsi="Times New Roman" w:eastAsia="宋体" w:cs="Times New Roman"/>
                <w:color w:val="auto"/>
                <w:kern w:val="2"/>
                <w:sz w:val="22"/>
                <w:szCs w:val="22"/>
                <w:vertAlign w:val="superscript"/>
                <w:lang w:val="en-US" w:eastAsia="zh-CN" w:bidi="ar-SA"/>
              </w:rPr>
              <w:t>2</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依托</w:t>
            </w:r>
          </w:p>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现有</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519" w:type="dxa"/>
            <w:vMerge w:val="continue"/>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p>
        </w:tc>
        <w:tc>
          <w:tcPr>
            <w:tcW w:w="1202"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危险废物</w:t>
            </w:r>
          </w:p>
        </w:tc>
        <w:tc>
          <w:tcPr>
            <w:tcW w:w="4381"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eastAsia="zh-CN"/>
              </w:rPr>
              <w:t>暂存至</w:t>
            </w:r>
            <w:r>
              <w:rPr>
                <w:rFonts w:hint="default" w:ascii="Times New Roman" w:hAnsi="Times New Roman" w:eastAsia="宋体" w:cs="Times New Roman"/>
                <w:color w:val="auto"/>
                <w:sz w:val="22"/>
                <w:szCs w:val="22"/>
              </w:rPr>
              <w:t>危废暂存间，</w:t>
            </w:r>
            <w:r>
              <w:rPr>
                <w:rFonts w:hint="default" w:ascii="Times New Roman" w:hAnsi="Times New Roman" w:eastAsia="宋体" w:cs="Times New Roman"/>
                <w:color w:val="auto"/>
                <w:sz w:val="22"/>
                <w:szCs w:val="22"/>
                <w:lang w:eastAsia="zh-CN"/>
              </w:rPr>
              <w:t>定期</w:t>
            </w:r>
            <w:r>
              <w:rPr>
                <w:rFonts w:hint="default" w:ascii="Times New Roman" w:hAnsi="Times New Roman" w:eastAsia="宋体" w:cs="Times New Roman"/>
                <w:color w:val="auto"/>
                <w:sz w:val="22"/>
                <w:szCs w:val="22"/>
              </w:rPr>
              <w:t>交有资质单位处置</w:t>
            </w:r>
          </w:p>
        </w:tc>
        <w:tc>
          <w:tcPr>
            <w:tcW w:w="886"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vertAlign w:val="superscript"/>
                <w:lang w:val="en-US" w:eastAsia="zh-CN" w:bidi="ar-SA"/>
              </w:rPr>
            </w:pPr>
            <w:r>
              <w:rPr>
                <w:rFonts w:hint="default" w:ascii="Times New Roman" w:hAnsi="Times New Roman" w:eastAsia="宋体" w:cs="Times New Roman"/>
                <w:color w:val="auto"/>
                <w:sz w:val="22"/>
                <w:szCs w:val="22"/>
                <w:lang w:val="en-US" w:eastAsia="zh-CN"/>
              </w:rPr>
              <w:t>30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依托</w:t>
            </w:r>
          </w:p>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kern w:val="2"/>
                <w:sz w:val="22"/>
                <w:szCs w:val="22"/>
                <w:lang w:val="en-US" w:eastAsia="zh-CN" w:bidi="ar-SA"/>
              </w:rPr>
              <w:t>现有</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1721" w:type="dxa"/>
            <w:gridSpan w:val="2"/>
            <w:noWrap w:val="0"/>
            <w:vAlign w:val="center"/>
          </w:tcPr>
          <w:p>
            <w:pPr>
              <w:keepNext w:val="0"/>
              <w:keepLines w:val="0"/>
              <w:pageBreakBefore w:val="0"/>
              <w:widowControl w:val="0"/>
              <w:kinsoku/>
              <w:wordWrap/>
              <w:overflowPunct/>
              <w:topLinePunct w:val="0"/>
              <w:bidi w:val="0"/>
              <w:spacing w:before="95" w:beforeLines="30" w:after="95" w:afterLines="30" w:line="240" w:lineRule="auto"/>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lang w:eastAsia="zh-CN"/>
              </w:rPr>
              <w:t>地下水污染防治措施</w:t>
            </w:r>
          </w:p>
        </w:tc>
        <w:tc>
          <w:tcPr>
            <w:tcW w:w="5267" w:type="dxa"/>
            <w:gridSpan w:val="2"/>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rPr>
              <w:t>分区防渗</w:t>
            </w:r>
            <w:r>
              <w:rPr>
                <w:rFonts w:hint="default" w:ascii="Times New Roman" w:hAnsi="Times New Roman" w:eastAsia="宋体" w:cs="Times New Roman"/>
                <w:color w:val="auto"/>
                <w:sz w:val="22"/>
                <w:szCs w:val="22"/>
                <w:lang w:eastAsia="zh-CN"/>
              </w:rPr>
              <w:t>，设置地下水监测井一口</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15</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1721" w:type="dxa"/>
            <w:gridSpan w:val="2"/>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风险防范与应急</w:t>
            </w:r>
            <w:r>
              <w:rPr>
                <w:rFonts w:hint="default" w:ascii="Times New Roman" w:hAnsi="Times New Roman" w:eastAsia="宋体" w:cs="Times New Roman"/>
                <w:color w:val="auto"/>
                <w:sz w:val="22"/>
                <w:szCs w:val="22"/>
                <w:lang w:eastAsia="zh-CN"/>
              </w:rPr>
              <w:t>设施</w:t>
            </w:r>
          </w:p>
        </w:tc>
        <w:tc>
          <w:tcPr>
            <w:tcW w:w="5267" w:type="dxa"/>
            <w:gridSpan w:val="2"/>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设置一定数量的灭火器、火灾报警装置等</w:t>
            </w:r>
            <w:r>
              <w:rPr>
                <w:rFonts w:hint="default" w:ascii="Times New Roman" w:hAnsi="Times New Roman" w:eastAsia="宋体" w:cs="Times New Roman"/>
                <w:color w:val="auto"/>
                <w:sz w:val="22"/>
                <w:szCs w:val="22"/>
                <w:lang w:eastAsia="zh-CN"/>
              </w:rPr>
              <w:t>、</w:t>
            </w:r>
            <w:r>
              <w:rPr>
                <w:rFonts w:hint="default" w:ascii="Times New Roman" w:hAnsi="Times New Roman" w:eastAsia="宋体" w:cs="Times New Roman"/>
                <w:color w:val="auto"/>
                <w:sz w:val="22"/>
                <w:szCs w:val="22"/>
              </w:rPr>
              <w:t>制定应急预案，加强演练。</w:t>
            </w:r>
            <w:r>
              <w:rPr>
                <w:rFonts w:hint="default" w:ascii="Times New Roman" w:hAnsi="Times New Roman" w:eastAsia="宋体" w:cs="Times New Roman"/>
                <w:color w:val="auto"/>
                <w:sz w:val="22"/>
                <w:szCs w:val="22"/>
                <w:lang w:eastAsia="zh-CN"/>
              </w:rPr>
              <w:t>罐区设置围堰，事故应急</w:t>
            </w:r>
            <w:r>
              <w:rPr>
                <w:rFonts w:hint="default" w:ascii="Times New Roman" w:hAnsi="Times New Roman" w:eastAsia="宋体" w:cs="Times New Roman"/>
                <w:color w:val="auto"/>
                <w:sz w:val="22"/>
                <w:szCs w:val="22"/>
              </w:rPr>
              <w:t>依托</w:t>
            </w:r>
            <w:r>
              <w:rPr>
                <w:rFonts w:hint="default" w:ascii="Times New Roman" w:hAnsi="Times New Roman" w:eastAsia="宋体" w:cs="Times New Roman"/>
                <w:color w:val="auto"/>
                <w:sz w:val="22"/>
                <w:szCs w:val="22"/>
                <w:lang w:eastAsia="zh-CN"/>
              </w:rPr>
              <w:t>现有</w:t>
            </w:r>
            <w:r>
              <w:rPr>
                <w:rFonts w:hint="default" w:ascii="Times New Roman" w:hAnsi="Times New Roman" w:eastAsia="宋体" w:cs="Times New Roman"/>
                <w:color w:val="auto"/>
                <w:sz w:val="22"/>
                <w:szCs w:val="22"/>
                <w:lang w:val="en-US" w:eastAsia="zh-CN"/>
              </w:rPr>
              <w:t>200</w:t>
            </w:r>
            <w:r>
              <w:rPr>
                <w:rFonts w:hint="default" w:ascii="Times New Roman" w:hAnsi="Times New Roman" w:eastAsia="宋体" w:cs="Times New Roman"/>
                <w:color w:val="auto"/>
                <w:sz w:val="22"/>
                <w:szCs w:val="22"/>
              </w:rPr>
              <w:t>0m</w:t>
            </w:r>
            <w:r>
              <w:rPr>
                <w:rFonts w:hint="default" w:ascii="Times New Roman" w:hAnsi="Times New Roman" w:eastAsia="宋体" w:cs="Times New Roman"/>
                <w:color w:val="auto"/>
                <w:sz w:val="22"/>
                <w:szCs w:val="22"/>
                <w:vertAlign w:val="superscript"/>
              </w:rPr>
              <w:t>3</w:t>
            </w:r>
            <w:r>
              <w:rPr>
                <w:rFonts w:hint="default" w:ascii="Times New Roman" w:hAnsi="Times New Roman" w:eastAsia="宋体" w:cs="Times New Roman"/>
                <w:color w:val="auto"/>
                <w:sz w:val="22"/>
                <w:szCs w:val="22"/>
              </w:rPr>
              <w:t>事故水池</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10</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306" w:hRule="atLeast"/>
          <w:jc w:val="center"/>
        </w:trPr>
        <w:tc>
          <w:tcPr>
            <w:tcW w:w="6988" w:type="dxa"/>
            <w:gridSpan w:val="4"/>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42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sz w:val="22"/>
                <w:szCs w:val="22"/>
              </w:rPr>
              <w:t>合    计</w:t>
            </w:r>
          </w:p>
        </w:tc>
        <w:tc>
          <w:tcPr>
            <w:tcW w:w="948"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435</w:t>
            </w:r>
          </w:p>
        </w:tc>
        <w:tc>
          <w:tcPr>
            <w:tcW w:w="789" w:type="dxa"/>
            <w:noWrap w:val="0"/>
            <w:vAlign w:val="center"/>
          </w:tcPr>
          <w:p>
            <w:pPr>
              <w:keepNext w:val="0"/>
              <w:keepLines w:val="0"/>
              <w:pageBreakBefore w:val="0"/>
              <w:widowControl w:val="0"/>
              <w:kinsoku/>
              <w:wordWrap/>
              <w:overflowPunct/>
              <w:topLinePunct w:val="0"/>
              <w:bidi w:val="0"/>
              <w:spacing w:before="95" w:beforeLines="30" w:after="95" w:afterLines="30" w:line="240" w:lineRule="auto"/>
              <w:ind w:firstLine="0" w:firstLineChars="0"/>
              <w:jc w:val="center"/>
              <w:rPr>
                <w:rFonts w:hint="default" w:ascii="Times New Roman" w:hAnsi="Times New Roman" w:eastAsia="宋体" w:cs="Times New Roman"/>
                <w:color w:val="auto"/>
                <w:sz w:val="22"/>
                <w:szCs w:val="22"/>
                <w:lang w:val="en-US" w:eastAsia="zh-CN"/>
              </w:rPr>
            </w:pPr>
          </w:p>
        </w:tc>
      </w:tr>
    </w:tbl>
    <w:p>
      <w:pPr>
        <w:pStyle w:val="3"/>
        <w:numPr>
          <w:ilvl w:val="0"/>
          <w:numId w:val="0"/>
        </w:numPr>
        <w:ind w:leftChars="0"/>
        <w:rPr>
          <w:rFonts w:hint="eastAsia" w:ascii="宋体" w:hAnsi="宋体" w:eastAsia="宋体" w:cs="宋体"/>
          <w:b/>
          <w:bCs w:val="0"/>
          <w:color w:val="auto"/>
          <w:kern w:val="2"/>
          <w:sz w:val="24"/>
          <w:szCs w:val="24"/>
          <w:lang w:val="en-US" w:eastAsia="zh-CN" w:bidi="ar-SA"/>
        </w:rPr>
        <w:sectPr>
          <w:pgSz w:w="11906" w:h="16838"/>
          <w:pgMar w:top="1440" w:right="1800" w:bottom="1440" w:left="1800" w:header="851" w:footer="992" w:gutter="0"/>
          <w:cols w:space="425" w:num="1"/>
          <w:docGrid w:type="lines" w:linePitch="312" w:charSpace="0"/>
        </w:sectPr>
      </w:pPr>
    </w:p>
    <w:p>
      <w:pPr>
        <w:pStyle w:val="3"/>
        <w:keepNext w:val="0"/>
        <w:keepLines w:val="0"/>
        <w:pageBreakBefore w:val="0"/>
        <w:numPr>
          <w:ilvl w:val="0"/>
          <w:numId w:val="0"/>
        </w:numPr>
        <w:kinsoku/>
        <w:wordWrap/>
        <w:overflowPunct/>
        <w:topLinePunct w:val="0"/>
        <w:autoSpaceDE/>
        <w:autoSpaceDN/>
        <w:bidi w:val="0"/>
        <w:spacing w:line="360" w:lineRule="auto"/>
        <w:ind w:leftChars="0"/>
        <w:textAlignment w:val="auto"/>
        <w:rPr>
          <w:rFonts w:hint="eastAsia" w:ascii="宋体" w:hAnsi="宋体" w:eastAsia="宋体" w:cs="宋体"/>
          <w:sz w:val="24"/>
          <w:szCs w:val="24"/>
          <w:lang w:val="en-US" w:eastAsia="zh-CN"/>
        </w:rPr>
      </w:pPr>
      <w:r>
        <w:rPr>
          <w:rFonts w:hint="eastAsia" w:ascii="宋体" w:hAnsi="宋体" w:eastAsia="宋体" w:cs="宋体"/>
          <w:b/>
          <w:bCs w:val="0"/>
          <w:color w:val="auto"/>
          <w:kern w:val="2"/>
          <w:sz w:val="24"/>
          <w:szCs w:val="24"/>
          <w:lang w:val="en-US" w:eastAsia="zh-CN" w:bidi="ar-SA"/>
        </w:rPr>
        <w:t>二、工程建设情况</w:t>
      </w:r>
    </w:p>
    <w:p>
      <w:pPr>
        <w:keepNext w:val="0"/>
        <w:keepLines w:val="0"/>
        <w:pageBreakBefore w:val="0"/>
        <w:numPr>
          <w:ilvl w:val="0"/>
          <w:numId w:val="0"/>
        </w:numPr>
        <w:kinsoku/>
        <w:wordWrap/>
        <w:overflowPunct/>
        <w:topLinePunct w:val="0"/>
        <w:autoSpaceDE/>
        <w:autoSpaceDN/>
        <w:bidi w:val="0"/>
        <w:spacing w:line="360" w:lineRule="auto"/>
        <w:ind w:firstLine="480" w:firstLineChars="200"/>
        <w:textAlignment w:val="auto"/>
        <w:rPr>
          <w:rFonts w:hint="eastAsia"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kern w:val="2"/>
          <w:sz w:val="24"/>
          <w:szCs w:val="24"/>
          <w:lang w:val="en-US" w:eastAsia="zh-CN" w:bidi="ar-SA"/>
        </w:rPr>
        <w:t>实际建设情况与环评报告内容相关情</w:t>
      </w:r>
      <w:r>
        <w:rPr>
          <w:rFonts w:hint="default" w:ascii="Times New Roman" w:hAnsi="Times New Roman" w:eastAsia="宋体" w:cs="Times New Roman"/>
          <w:b w:val="0"/>
          <w:bCs/>
          <w:color w:val="auto"/>
          <w:kern w:val="2"/>
          <w:sz w:val="24"/>
          <w:szCs w:val="24"/>
          <w:lang w:val="en-US" w:eastAsia="zh-CN" w:bidi="ar-SA"/>
        </w:rPr>
        <w:t>况见表2 表3</w:t>
      </w:r>
      <w:r>
        <w:rPr>
          <w:rFonts w:hint="eastAsia" w:ascii="宋体" w:hAnsi="宋体" w:eastAsia="宋体" w:cs="宋体"/>
          <w:b w:val="0"/>
          <w:bCs/>
          <w:color w:val="auto"/>
          <w:kern w:val="2"/>
          <w:sz w:val="24"/>
          <w:szCs w:val="24"/>
          <w:lang w:val="en-US" w:eastAsia="zh-CN" w:bidi="ar-SA"/>
        </w:rPr>
        <w:t>。</w:t>
      </w:r>
    </w:p>
    <w:p>
      <w:pPr>
        <w:keepNext w:val="0"/>
        <w:keepLines w:val="0"/>
        <w:pageBreakBefore w:val="0"/>
        <w:widowControl/>
        <w:kinsoku/>
        <w:wordWrap/>
        <w:overflowPunct/>
        <w:topLinePunct w:val="0"/>
        <w:autoSpaceDE/>
        <w:autoSpaceDN/>
        <w:bidi w:val="0"/>
        <w:adjustRightInd w:val="0"/>
        <w:snapToGrid w:val="0"/>
        <w:spacing w:after="0" w:line="360" w:lineRule="auto"/>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eastAsia="zh-CN"/>
        </w:rPr>
        <w:t>表</w:t>
      </w:r>
      <w:r>
        <w:rPr>
          <w:rFonts w:hint="default" w:ascii="Times New Roman" w:hAnsi="Times New Roman" w:eastAsia="宋体" w:cs="Times New Roman"/>
          <w:sz w:val="24"/>
          <w:szCs w:val="24"/>
          <w:vertAlign w:val="baseline"/>
          <w:lang w:val="en-US" w:eastAsia="zh-CN"/>
        </w:rPr>
        <w:t>2  项目主要设备情况一览表</w:t>
      </w:r>
    </w:p>
    <w:tbl>
      <w:tblPr>
        <w:tblStyle w:val="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833"/>
        <w:gridCol w:w="2614"/>
        <w:gridCol w:w="813"/>
        <w:gridCol w:w="1816"/>
        <w:gridCol w:w="1408"/>
        <w:gridCol w:w="3053"/>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26" w:type="pct"/>
            <w:gridSpan w:val="6"/>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b w:val="0"/>
                <w:bCs/>
                <w:i w:val="0"/>
                <w:iCs w:val="0"/>
                <w:color w:val="auto"/>
                <w:sz w:val="22"/>
                <w:szCs w:val="22"/>
                <w:u w:val="none"/>
                <w:lang w:eastAsia="zh-CN"/>
              </w:rPr>
              <w:t>环评及批复要求</w:t>
            </w:r>
          </w:p>
        </w:tc>
        <w:tc>
          <w:tcPr>
            <w:tcW w:w="1773" w:type="pct"/>
            <w:gridSpan w:val="2"/>
            <w:tcBorders>
              <w:tl2br w:val="nil"/>
              <w:tr2bl w:val="nil"/>
            </w:tcBorders>
            <w:noWrap w:val="0"/>
            <w:vAlign w:val="center"/>
          </w:tcPr>
          <w:p>
            <w:pPr>
              <w:pStyle w:val="10"/>
              <w:keepNext w:val="0"/>
              <w:pageBreakBefore w:val="0"/>
              <w:kinsoku/>
              <w:wordWrap/>
              <w:overflowPunct/>
              <w:topLinePunct w:val="0"/>
              <w:autoSpaceDE/>
              <w:autoSpaceDN/>
              <w:bidi w:val="0"/>
              <w:spacing w:before="95" w:beforeLines="30" w:after="95" w:afterLines="30" w:line="240" w:lineRule="auto"/>
              <w:ind w:firstLine="48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序号</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设备名称</w:t>
            </w:r>
          </w:p>
        </w:tc>
        <w:tc>
          <w:tcPr>
            <w:tcW w:w="922"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规格型号</w:t>
            </w:r>
          </w:p>
        </w:tc>
        <w:tc>
          <w:tcPr>
            <w:tcW w:w="28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eastAsia="宋体" w:cs="Times New Roman"/>
                <w:b w:val="0"/>
                <w:bCs/>
                <w:i w:val="0"/>
                <w:iCs w:val="0"/>
                <w:color w:val="auto"/>
                <w:sz w:val="22"/>
                <w:szCs w:val="22"/>
                <w:u w:val="none"/>
              </w:rPr>
              <w:t>数量</w:t>
            </w:r>
            <w:r>
              <w:rPr>
                <w:rFonts w:hint="default" w:ascii="Times New Roman" w:hAnsi="Times New Roman" w:eastAsia="宋体" w:cs="Times New Roman"/>
                <w:b w:val="0"/>
                <w:bCs/>
                <w:i w:val="0"/>
                <w:iCs w:val="0"/>
                <w:color w:val="auto"/>
                <w:sz w:val="22"/>
                <w:szCs w:val="22"/>
                <w:u w:val="none"/>
                <w:lang w:eastAsia="zh-CN"/>
              </w:rPr>
              <w:t>台</w:t>
            </w:r>
            <w:r>
              <w:rPr>
                <w:rFonts w:hint="default" w:ascii="Times New Roman" w:hAnsi="Times New Roman" w:eastAsia="宋体" w:cs="Times New Roman"/>
                <w:b w:val="0"/>
                <w:bCs/>
                <w:i w:val="0"/>
                <w:iCs w:val="0"/>
                <w:color w:val="auto"/>
                <w:sz w:val="22"/>
                <w:szCs w:val="22"/>
                <w:u w:val="none"/>
                <w:lang w:val="en-US" w:eastAsia="zh-CN"/>
              </w:rPr>
              <w:t>/套</w:t>
            </w:r>
          </w:p>
        </w:tc>
        <w:tc>
          <w:tcPr>
            <w:tcW w:w="641"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用途</w:t>
            </w:r>
          </w:p>
        </w:tc>
        <w:tc>
          <w:tcPr>
            <w:tcW w:w="49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与原有工程关系</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eastAsia" w:ascii="Times New Roman" w:hAnsi="Times New Roman" w:eastAsia="宋体" w:cs="Times New Roman"/>
                <w:b w:val="0"/>
                <w:bCs/>
                <w:i w:val="0"/>
                <w:iCs w:val="0"/>
                <w:color w:val="auto"/>
                <w:sz w:val="22"/>
                <w:szCs w:val="22"/>
                <w:u w:val="none"/>
                <w:lang w:eastAsia="zh-CN"/>
              </w:rPr>
            </w:pPr>
            <w:r>
              <w:rPr>
                <w:rFonts w:hint="eastAsia" w:ascii="Times New Roman" w:hAnsi="Times New Roman" w:cs="Times New Roman"/>
                <w:b w:val="0"/>
                <w:bCs/>
                <w:i w:val="0"/>
                <w:iCs w:val="0"/>
                <w:color w:val="auto"/>
                <w:sz w:val="22"/>
                <w:szCs w:val="22"/>
                <w:u w:val="none"/>
                <w:lang w:eastAsia="zh-CN"/>
              </w:rPr>
              <w:t>实际数量</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eastAsia" w:ascii="Times New Roman" w:hAnsi="Times New Roman" w:cs="Times New Roman"/>
                <w:b w:val="0"/>
                <w:bCs/>
                <w:i w:val="0"/>
                <w:iCs w:val="0"/>
                <w:color w:val="auto"/>
                <w:sz w:val="22"/>
                <w:szCs w:val="22"/>
                <w:u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sz w:val="22"/>
                <w:szCs w:val="22"/>
                <w:lang w:eastAsia="zh-CN"/>
              </w:rPr>
              <w:t>一、</w:t>
            </w:r>
          </w:p>
        </w:tc>
        <w:tc>
          <w:tcPr>
            <w:tcW w:w="4769" w:type="pct"/>
            <w:gridSpan w:val="7"/>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rPr>
              <w:t>现有木糖生产线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val="0"/>
                <w:i w:val="0"/>
                <w:iCs w:val="0"/>
                <w:color w:val="auto"/>
                <w:sz w:val="22"/>
                <w:szCs w:val="22"/>
                <w:lang w:eastAsia="zh-CN"/>
              </w:rPr>
              <w:t>膜浓缩设备</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val="0"/>
                <w:i w:val="0"/>
                <w:iCs w:val="0"/>
                <w:color w:val="auto"/>
                <w:sz w:val="22"/>
                <w:szCs w:val="22"/>
                <w:lang w:val="en-US" w:eastAsia="zh-CN"/>
              </w:rPr>
              <w:t>/</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val="0"/>
                <w:i w:val="0"/>
                <w:iCs w:val="0"/>
                <w:color w:val="auto"/>
                <w:sz w:val="22"/>
                <w:szCs w:val="22"/>
              </w:rPr>
              <w:t>水解液</w:t>
            </w:r>
            <w:r>
              <w:rPr>
                <w:rFonts w:hint="default" w:ascii="Times New Roman" w:hAnsi="Times New Roman" w:eastAsia="宋体" w:cs="Times New Roman"/>
                <w:b w:val="0"/>
                <w:bCs w:val="0"/>
                <w:i w:val="0"/>
                <w:iCs w:val="0"/>
                <w:color w:val="auto"/>
                <w:sz w:val="22"/>
                <w:szCs w:val="22"/>
                <w:lang w:eastAsia="zh-CN"/>
              </w:rPr>
              <w:t>蒸发</w:t>
            </w:r>
            <w:r>
              <w:rPr>
                <w:rFonts w:hint="default" w:ascii="Times New Roman" w:hAnsi="Times New Roman" w:eastAsia="宋体" w:cs="Times New Roman"/>
                <w:b w:val="0"/>
                <w:bCs w:val="0"/>
                <w:i w:val="0"/>
                <w:iCs w:val="0"/>
                <w:color w:val="auto"/>
                <w:sz w:val="22"/>
                <w:szCs w:val="22"/>
              </w:rPr>
              <w:t>浓缩</w:t>
            </w:r>
          </w:p>
        </w:tc>
        <w:tc>
          <w:tcPr>
            <w:tcW w:w="49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sz w:val="22"/>
                <w:szCs w:val="22"/>
                <w:lang w:eastAsia="zh-CN"/>
              </w:rPr>
              <w:t>技改新增设备</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eastAsia" w:ascii="Times New Roman" w:hAnsi="Times New Roman" w:cs="Times New Roman"/>
                <w:b w:val="0"/>
                <w:bCs/>
                <w:i w:val="0"/>
                <w:iCs w:val="0"/>
                <w:color w:val="auto"/>
                <w:sz w:val="22"/>
                <w:szCs w:val="22"/>
                <w:u w:val="none"/>
                <w:lang w:val="en-US" w:eastAsia="zh-CN"/>
              </w:rPr>
              <w:t>2</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2"/>
                <w:sz w:val="22"/>
                <w:szCs w:val="22"/>
                <w:lang w:val="en-US" w:eastAsia="zh-CN" w:bidi="ar-SA"/>
              </w:rPr>
              <w:t>二、</w:t>
            </w:r>
          </w:p>
        </w:tc>
        <w:tc>
          <w:tcPr>
            <w:tcW w:w="4769" w:type="pct"/>
            <w:gridSpan w:val="7"/>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left"/>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rPr>
              <w:t>纤维素</w:t>
            </w:r>
            <w:r>
              <w:rPr>
                <w:rFonts w:hint="default" w:ascii="Times New Roman" w:hAnsi="Times New Roman" w:eastAsia="宋体" w:cs="Times New Roman"/>
                <w:color w:val="auto"/>
                <w:sz w:val="22"/>
                <w:szCs w:val="22"/>
                <w:lang w:val="en-US" w:eastAsia="zh-CN"/>
              </w:rPr>
              <w:t xml:space="preserve"> </w:t>
            </w:r>
            <w:r>
              <w:rPr>
                <w:rFonts w:hint="default" w:ascii="Times New Roman" w:hAnsi="Times New Roman" w:eastAsia="宋体" w:cs="Times New Roman"/>
                <w:color w:val="auto"/>
                <w:sz w:val="22"/>
                <w:szCs w:val="22"/>
              </w:rPr>
              <w:t>浓缩液为原料扩建年产7000吨/年木糖生产线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8"/>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lang w:val="en-US" w:eastAsia="zh-CN" w:bidi="ar-SA"/>
              </w:rPr>
              <w:t>水解调浆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cs="Times New Roman"/>
                <w:b w:val="0"/>
                <w:bCs/>
                <w:i w:val="0"/>
                <w:iCs w:val="0"/>
                <w:color w:val="auto"/>
                <w:sz w:val="22"/>
                <w:szCs w:val="22"/>
                <w:u w:val="none"/>
                <w:lang w:val="en-US" w:eastAsia="zh-CN"/>
              </w:rPr>
              <w:t>1</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firstLine="440" w:firstLineChars="200"/>
              <w:jc w:val="both"/>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调浆罐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14</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rPr>
            </w:pPr>
            <w:r>
              <w:rPr>
                <w:rFonts w:hint="default" w:ascii="Times New Roman" w:hAnsi="Times New Roman" w:eastAsia="宋体" w:cs="Times New Roman"/>
                <w:b w:val="0"/>
                <w:bCs w:val="0"/>
                <w:i w:val="0"/>
                <w:iCs w:val="0"/>
                <w:color w:val="auto"/>
                <w:sz w:val="22"/>
                <w:szCs w:val="22"/>
                <w:lang w:val="en-US" w:eastAsia="zh-CN"/>
              </w:rPr>
              <w:t>调浆</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cs="Times New Roman"/>
                <w:color w:val="auto"/>
                <w:kern w:val="2"/>
                <w:sz w:val="22"/>
                <w:szCs w:val="22"/>
                <w:lang w:val="en-US" w:eastAsia="zh-CN" w:bidi="ar-SA"/>
              </w:rPr>
              <w:t>2</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2</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firstLine="440" w:firstLineChars="200"/>
              <w:jc w:val="both"/>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水解锅</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color w:val="auto"/>
                <w:kern w:val="0"/>
                <w:sz w:val="22"/>
                <w:szCs w:val="22"/>
                <w:lang w:val="en-US" w:eastAsia="zh-CN" w:bidi="ar"/>
              </w:rPr>
            </w:pPr>
            <w:r>
              <w:rPr>
                <w:rFonts w:hint="default" w:ascii="Times New Roman" w:hAnsi="Times New Roman" w:eastAsia="宋体" w:cs="Times New Roman"/>
                <w:color w:val="auto"/>
                <w:kern w:val="0"/>
                <w:sz w:val="22"/>
                <w:szCs w:val="22"/>
                <w:lang w:val="en-US" w:eastAsia="zh-CN" w:bidi="ar"/>
              </w:rPr>
              <w:t>60m³   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rPr>
            </w:pPr>
            <w:r>
              <w:rPr>
                <w:rFonts w:hint="default" w:ascii="Times New Roman" w:hAnsi="Times New Roman" w:eastAsia="宋体" w:cs="Times New Roman"/>
                <w:b w:val="0"/>
                <w:bCs w:val="0"/>
                <w:i w:val="0"/>
                <w:iCs w:val="0"/>
                <w:color w:val="auto"/>
                <w:sz w:val="22"/>
                <w:szCs w:val="22"/>
                <w:lang w:val="en-US" w:eastAsia="zh-CN"/>
              </w:rPr>
              <w:t>水解</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cs="Times New Roman"/>
                <w:color w:val="auto"/>
                <w:kern w:val="0"/>
                <w:sz w:val="22"/>
                <w:szCs w:val="22"/>
                <w:lang w:val="en-US" w:eastAsia="zh-CN" w:bidi="ar"/>
              </w:rPr>
              <w:t>25</w:t>
            </w:r>
            <w:r>
              <w:rPr>
                <w:rFonts w:hint="default" w:ascii="Times New Roman" w:hAnsi="Times New Roman" w:eastAsia="宋体" w:cs="Times New Roman"/>
                <w:color w:val="auto"/>
                <w:kern w:val="0"/>
                <w:sz w:val="22"/>
                <w:szCs w:val="22"/>
                <w:lang w:val="en-US" w:eastAsia="zh-CN" w:bidi="ar"/>
              </w:rPr>
              <w:t>m³   Ø3</w:t>
            </w:r>
            <w:r>
              <w:rPr>
                <w:rFonts w:hint="default" w:ascii="Times New Roman" w:hAnsi="Times New Roman" w:cs="Times New Roman"/>
                <w:color w:val="auto"/>
                <w:kern w:val="0"/>
                <w:sz w:val="22"/>
                <w:szCs w:val="22"/>
                <w:lang w:val="en-US" w:eastAsia="zh-CN" w:bidi="ar"/>
              </w:rPr>
              <w:t>1</w:t>
            </w:r>
            <w:r>
              <w:rPr>
                <w:rFonts w:hint="default" w:ascii="Times New Roman" w:hAnsi="Times New Roman" w:eastAsia="宋体" w:cs="Times New Roman"/>
                <w:color w:val="auto"/>
                <w:kern w:val="0"/>
                <w:sz w:val="22"/>
                <w:szCs w:val="22"/>
                <w:lang w:val="en-US" w:eastAsia="zh-CN" w:bidi="ar"/>
              </w:rPr>
              <w:t>00*</w:t>
            </w:r>
            <w:r>
              <w:rPr>
                <w:rFonts w:hint="default" w:ascii="Times New Roman" w:hAnsi="Times New Roman" w:cs="Times New Roman"/>
                <w:color w:val="auto"/>
                <w:kern w:val="0"/>
                <w:sz w:val="22"/>
                <w:szCs w:val="22"/>
                <w:lang w:val="en-US" w:eastAsia="zh-CN" w:bidi="ar"/>
              </w:rPr>
              <w:t>85</w:t>
            </w:r>
            <w:r>
              <w:rPr>
                <w:rFonts w:hint="default" w:ascii="Times New Roman" w:hAnsi="Times New Roman" w:eastAsia="宋体" w:cs="Times New Roman"/>
                <w:color w:val="auto"/>
                <w:kern w:val="0"/>
                <w:sz w:val="22"/>
                <w:szCs w:val="22"/>
                <w:lang w:val="en-US" w:eastAsia="zh-CN" w:bidi="ar"/>
              </w:rPr>
              <w:t>00</w:t>
            </w:r>
            <w:r>
              <w:rPr>
                <w:rFonts w:hint="default" w:ascii="Times New Roman" w:hAnsi="Times New Roman" w:eastAsia="宋体" w:cs="Times New Roman"/>
                <w:i w:val="0"/>
                <w:color w:val="000000" w:themeColor="text1"/>
                <w:kern w:val="0"/>
                <w:sz w:val="22"/>
                <w:szCs w:val="22"/>
                <w:u w:val="none"/>
                <w:lang w:val="en-US" w:eastAsia="zh-CN" w:bidi="ar"/>
              </w:rPr>
              <w:t>，2</w:t>
            </w:r>
            <w:r>
              <w:rPr>
                <w:rFonts w:hint="default" w:ascii="Times New Roman" w:hAnsi="Times New Roman" w:cs="Times New Roman"/>
                <w:color w:val="auto"/>
                <w:kern w:val="0"/>
                <w:sz w:val="22"/>
                <w:szCs w:val="22"/>
                <w:lang w:val="en-US" w:eastAsia="zh-CN" w:bidi="ar"/>
              </w:rPr>
              <w:t>台</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r>
              <w:rPr>
                <w:rFonts w:hint="eastAsia" w:ascii="Times New Roman" w:hAnsi="Times New Roman" w:cs="Times New Roman"/>
                <w:sz w:val="22"/>
                <w:szCs w:val="22"/>
                <w:u w:val="none"/>
                <w:lang w:val="en-US" w:eastAsia="zh-CN"/>
              </w:rPr>
              <w:t>，</w:t>
            </w:r>
            <w:r>
              <w:rPr>
                <w:rFonts w:hint="eastAsia" w:ascii="Times New Roman" w:hAnsi="Times New Roman" w:cs="Times New Roman"/>
                <w:b w:val="0"/>
                <w:bCs/>
                <w:i w:val="0"/>
                <w:iCs w:val="0"/>
                <w:color w:val="auto"/>
                <w:sz w:val="22"/>
                <w:szCs w:val="22"/>
                <w:u w:val="none"/>
                <w:lang w:val="en-US" w:eastAsia="zh-CN"/>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3</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酸计量罐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color w:val="auto"/>
                <w:kern w:val="0"/>
                <w:sz w:val="22"/>
                <w:szCs w:val="22"/>
                <w:lang w:val="en-US" w:eastAsia="zh-CN" w:bidi="ar"/>
              </w:rPr>
            </w:pPr>
            <w:r>
              <w:rPr>
                <w:rFonts w:hint="default" w:ascii="Times New Roman" w:hAnsi="Times New Roman" w:eastAsia="宋体" w:cs="Times New Roman"/>
                <w:color w:val="auto"/>
                <w:kern w:val="0"/>
                <w:sz w:val="22"/>
                <w:szCs w:val="22"/>
                <w:lang w:val="en-US" w:eastAsia="zh-CN" w:bidi="ar"/>
              </w:rPr>
              <w:t>Ø800*1020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rPr>
            </w:pPr>
            <w:r>
              <w:rPr>
                <w:rFonts w:hint="default" w:ascii="Times New Roman" w:hAnsi="Times New Roman" w:eastAsia="宋体" w:cs="Times New Roman"/>
                <w:b w:val="0"/>
                <w:bCs w:val="0"/>
                <w:i w:val="0"/>
                <w:iCs w:val="0"/>
                <w:color w:val="auto"/>
                <w:sz w:val="22"/>
                <w:szCs w:val="22"/>
                <w:lang w:val="en-US" w:eastAsia="zh-CN"/>
              </w:rPr>
              <w:t>计量</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4</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废热、浓缩冷凝水罐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60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5</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不锈钢泵（水解液）</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IHD80-65-160 Q:50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6</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highlight w:val="none"/>
                <w:u w:val="none"/>
                <w:lang w:val="en-US" w:eastAsia="zh-CN" w:bidi="ar"/>
              </w:rPr>
              <w:t>半纤母液水解锅</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25</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8465*2400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i w:val="0"/>
                <w:iCs w:val="0"/>
                <w:color w:val="auto"/>
                <w:sz w:val="22"/>
                <w:szCs w:val="22"/>
                <w:u w:val="none"/>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7</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highlight w:val="none"/>
                <w:u w:val="none"/>
                <w:lang w:val="en-US" w:eastAsia="zh-CN" w:bidi="ar"/>
              </w:rPr>
              <w:t>发酵种子罐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Ø1800*2600 Ø1700*2500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发酵</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cs="Times New Roman"/>
                <w:b w:val="0"/>
                <w:bCs/>
                <w:i w:val="0"/>
                <w:iCs w:val="0"/>
                <w:color w:val="auto"/>
                <w:sz w:val="22"/>
                <w:szCs w:val="22"/>
                <w:u w:val="none"/>
                <w:lang w:eastAsia="zh-CN"/>
              </w:rPr>
              <w:t>3</w:t>
            </w:r>
            <w:r>
              <w:rPr>
                <w:rFonts w:hint="default" w:ascii="Times New Roman" w:hAnsi="Times New Roman" w:eastAsia="宋体" w:cs="Times New Roman"/>
                <w:color w:val="auto"/>
                <w:kern w:val="0"/>
                <w:sz w:val="22"/>
                <w:szCs w:val="22"/>
                <w:lang w:bidi="ar"/>
              </w:rPr>
              <w:t>m³</w:t>
            </w:r>
            <w:r>
              <w:rPr>
                <w:rFonts w:hint="default" w:ascii="Times New Roman" w:hAnsi="Times New Roman" w:eastAsia="宋体" w:cs="Times New Roman"/>
                <w:color w:val="auto"/>
                <w:kern w:val="0"/>
                <w:sz w:val="22"/>
                <w:szCs w:val="22"/>
                <w:lang w:val="en-US" w:eastAsia="zh-CN" w:bidi="ar"/>
              </w:rPr>
              <w:t>Ø</w:t>
            </w:r>
            <w:r>
              <w:rPr>
                <w:rFonts w:hint="default" w:ascii="Times New Roman" w:hAnsi="Times New Roman" w:eastAsia="宋体" w:cs="Times New Roman"/>
                <w:color w:val="auto"/>
                <w:kern w:val="0"/>
                <w:sz w:val="22"/>
                <w:szCs w:val="22"/>
                <w:lang w:bidi="ar"/>
              </w:rPr>
              <w:t>2100*1500</w:t>
            </w:r>
            <w:r>
              <w:rPr>
                <w:rFonts w:hint="default" w:ascii="Times New Roman" w:hAnsi="Times New Roman" w:cs="Times New Roman"/>
                <w:color w:val="auto"/>
                <w:kern w:val="0"/>
                <w:sz w:val="22"/>
                <w:szCs w:val="22"/>
                <w:lang w:eastAsia="zh-CN" w:bidi="ar"/>
              </w:rPr>
              <w:t>，</w:t>
            </w:r>
            <w:r>
              <w:rPr>
                <w:rFonts w:hint="default" w:ascii="Times New Roman" w:hAnsi="Times New Roman" w:cs="Times New Roman"/>
                <w:color w:val="auto"/>
                <w:kern w:val="0"/>
                <w:sz w:val="22"/>
                <w:szCs w:val="22"/>
                <w:lang w:val="en-US" w:eastAsia="zh-CN" w:bidi="ar"/>
              </w:rPr>
              <w:t>2台，</w:t>
            </w:r>
            <w:r>
              <w:rPr>
                <w:rFonts w:hint="default" w:ascii="Times New Roman" w:hAnsi="Times New Roman" w:cs="Times New Roman"/>
                <w:b w:val="0"/>
                <w:bCs/>
                <w:i w:val="0"/>
                <w:iCs w:val="0"/>
                <w:color w:val="auto"/>
                <w:sz w:val="22"/>
                <w:szCs w:val="22"/>
                <w:u w:val="none"/>
                <w:lang w:val="en-US" w:eastAsia="zh-CN"/>
              </w:rPr>
              <w:t>5</w:t>
            </w:r>
            <w:r>
              <w:rPr>
                <w:rFonts w:hint="default" w:ascii="Times New Roman" w:hAnsi="Times New Roman" w:eastAsia="宋体" w:cs="Times New Roman"/>
                <w:color w:val="auto"/>
                <w:kern w:val="0"/>
                <w:sz w:val="22"/>
                <w:szCs w:val="22"/>
                <w:lang w:bidi="ar"/>
              </w:rPr>
              <w:t>m³</w:t>
            </w:r>
            <w:r>
              <w:rPr>
                <w:rFonts w:hint="default" w:ascii="Times New Roman" w:hAnsi="Times New Roman" w:eastAsia="宋体" w:cs="Times New Roman"/>
                <w:color w:val="auto"/>
                <w:kern w:val="0"/>
                <w:sz w:val="22"/>
                <w:szCs w:val="22"/>
                <w:lang w:val="en-US" w:eastAsia="zh-CN" w:bidi="ar"/>
              </w:rPr>
              <w:t>Ø</w:t>
            </w:r>
            <w:r>
              <w:rPr>
                <w:rFonts w:hint="default" w:ascii="Times New Roman" w:hAnsi="Times New Roman" w:eastAsia="宋体" w:cs="Times New Roman"/>
                <w:color w:val="auto"/>
                <w:kern w:val="0"/>
                <w:sz w:val="22"/>
                <w:szCs w:val="22"/>
                <w:lang w:bidi="ar"/>
              </w:rPr>
              <w:t>1600*2800</w:t>
            </w:r>
            <w:r>
              <w:rPr>
                <w:rFonts w:hint="default" w:ascii="Times New Roman" w:hAnsi="Times New Roman" w:cs="Times New Roman"/>
                <w:color w:val="auto"/>
                <w:kern w:val="0"/>
                <w:sz w:val="22"/>
                <w:szCs w:val="22"/>
                <w:lang w:eastAsia="zh-CN" w:bidi="ar"/>
              </w:rPr>
              <w:t>，</w:t>
            </w:r>
            <w:r>
              <w:rPr>
                <w:rFonts w:hint="default" w:ascii="Times New Roman" w:hAnsi="Times New Roman" w:cs="Times New Roman"/>
                <w:color w:val="auto"/>
                <w:kern w:val="0"/>
                <w:sz w:val="22"/>
                <w:szCs w:val="22"/>
                <w:lang w:val="en-US" w:eastAsia="zh-CN" w:bidi="ar"/>
              </w:rPr>
              <w:t>1台</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r>
              <w:rPr>
                <w:rFonts w:hint="eastAsia" w:ascii="Times New Roman" w:hAnsi="Times New Roman" w:cs="Times New Roman"/>
                <w:sz w:val="22"/>
                <w:szCs w:val="22"/>
                <w:u w:val="none"/>
                <w:lang w:val="en-US" w:eastAsia="zh-CN"/>
              </w:rPr>
              <w:t>，</w:t>
            </w:r>
            <w:r>
              <w:rPr>
                <w:rFonts w:hint="eastAsia" w:ascii="Times New Roman" w:hAnsi="Times New Roman" w:cs="Times New Roman"/>
                <w:b w:val="0"/>
                <w:bCs/>
                <w:i w:val="0"/>
                <w:iCs w:val="0"/>
                <w:color w:val="auto"/>
                <w:sz w:val="22"/>
                <w:szCs w:val="22"/>
                <w:u w:val="none"/>
                <w:lang w:val="en-US" w:eastAsia="zh-CN"/>
              </w:rPr>
              <w:t>总体积不变，产能不变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8</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半纤顶糖水储罐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60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9</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半纤顶糖泵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IHD80-65-161 Q:50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10</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highlight w:val="none"/>
                <w:u w:val="none"/>
                <w:lang w:val="en-US" w:eastAsia="zh-CN" w:bidi="ar"/>
              </w:rPr>
              <w:t>半纤二次母液储罐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30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color w:val="auto"/>
                <w:kern w:val="0"/>
                <w:sz w:val="22"/>
                <w:szCs w:val="22"/>
                <w:lang w:val="en-US" w:eastAsia="zh-CN" w:bidi="ar"/>
              </w:rPr>
              <w:t xml:space="preserve">  Ø2600*6000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cs="Times New Roman"/>
                <w:color w:val="000000" w:themeColor="text1"/>
                <w:kern w:val="0"/>
                <w:sz w:val="22"/>
                <w:szCs w:val="22"/>
                <w:lang w:val="en-US" w:eastAsia="zh-CN" w:bidi="ar"/>
              </w:rPr>
              <w:t>20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color w:val="auto"/>
                <w:kern w:val="0"/>
                <w:sz w:val="22"/>
                <w:szCs w:val="22"/>
                <w:lang w:val="en-US" w:eastAsia="zh-CN" w:bidi="ar"/>
              </w:rPr>
              <w:t xml:space="preserve">  Ø2600*3700</w:t>
            </w:r>
            <w:r>
              <w:rPr>
                <w:rFonts w:hint="default" w:ascii="Times New Roman" w:hAnsi="Times New Roman" w:eastAsia="宋体" w:cs="Times New Roman"/>
                <w:i w:val="0"/>
                <w:color w:val="000000" w:themeColor="text1"/>
                <w:kern w:val="0"/>
                <w:sz w:val="22"/>
                <w:szCs w:val="22"/>
                <w:u w:val="none"/>
                <w:lang w:val="en-US" w:eastAsia="zh-CN" w:bidi="ar"/>
              </w:rPr>
              <w:t>，</w:t>
            </w:r>
            <w:r>
              <w:rPr>
                <w:rFonts w:hint="default" w:ascii="Times New Roman" w:hAnsi="Times New Roman" w:eastAsia="宋体" w:cs="Times New Roman"/>
                <w:color w:val="auto"/>
                <w:kern w:val="0"/>
                <w:sz w:val="22"/>
                <w:szCs w:val="22"/>
                <w:lang w:val="en-US" w:eastAsia="zh-CN" w:bidi="ar"/>
              </w:rPr>
              <w:t>1台</w:t>
            </w:r>
          </w:p>
        </w:tc>
        <w:tc>
          <w:tcPr>
            <w:tcW w:w="696" w:type="pct"/>
            <w:tcBorders>
              <w:tl2br w:val="nil"/>
              <w:tr2bl w:val="nil"/>
            </w:tcBorders>
            <w:noWrap w:val="0"/>
            <w:vAlign w:val="center"/>
          </w:tcPr>
          <w:p>
            <w:pPr>
              <w:keepNext w:val="0"/>
              <w:pageBreakBefore w:val="0"/>
              <w:widowControl/>
              <w:kinsoku/>
              <w:wordWrap/>
              <w:overflowPunct/>
              <w:topLinePunct w:val="0"/>
              <w:autoSpaceDE/>
              <w:autoSpaceDN/>
              <w:bidi w:val="0"/>
              <w:spacing w:before="92" w:beforeLines="29" w:after="92" w:afterLines="29"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cs="Times New Roman"/>
                <w:b w:val="0"/>
                <w:bCs/>
                <w:i w:val="0"/>
                <w:iCs w:val="0"/>
                <w:color w:val="auto"/>
                <w:sz w:val="22"/>
                <w:szCs w:val="22"/>
                <w:u w:val="none"/>
                <w:lang w:val="en-US" w:eastAsia="zh-CN"/>
              </w:rPr>
              <w:t>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11</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二次母液泵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IHD65-50 Q:40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12</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半纤母液发酵锅</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25</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8465*2400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发酵</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3</w:t>
            </w:r>
          </w:p>
        </w:tc>
        <w:tc>
          <w:tcPr>
            <w:tcW w:w="696" w:type="pct"/>
            <w:tcBorders>
              <w:tl2br w:val="nil"/>
              <w:tr2bl w:val="nil"/>
            </w:tcBorders>
            <w:noWrap w:val="0"/>
            <w:vAlign w:val="center"/>
          </w:tcPr>
          <w:p>
            <w:pPr>
              <w:keepNext w:val="0"/>
              <w:pageBreakBefore w:val="0"/>
              <w:widowControl/>
              <w:kinsoku/>
              <w:wordWrap/>
              <w:overflowPunct/>
              <w:topLinePunct w:val="0"/>
              <w:autoSpaceDE/>
              <w:autoSpaceDN/>
              <w:bidi w:val="0"/>
              <w:spacing w:before="92" w:beforeLines="29" w:after="92" w:afterLines="29"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13</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半纤发酵出料泵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IHD80-65-161 Q:50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b w:val="0"/>
                <w:bCs/>
                <w:i w:val="0"/>
                <w:iCs w:val="0"/>
                <w:color w:val="auto"/>
                <w:sz w:val="22"/>
                <w:szCs w:val="22"/>
                <w:u w:val="none"/>
              </w:rPr>
              <w:t>14</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浓缩液一次母液储罐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i w:val="0"/>
                <w:iCs w:val="0"/>
                <w:color w:val="auto"/>
                <w:sz w:val="22"/>
                <w:szCs w:val="22"/>
                <w:u w:val="none"/>
              </w:rPr>
            </w:pPr>
            <w:r>
              <w:rPr>
                <w:rFonts w:hint="default" w:ascii="Times New Roman" w:hAnsi="Times New Roman" w:eastAsia="宋体" w:cs="Times New Roman"/>
                <w:color w:val="auto"/>
                <w:kern w:val="0"/>
                <w:sz w:val="22"/>
                <w:szCs w:val="22"/>
                <w:lang w:val="en-US" w:eastAsia="zh-CN" w:bidi="ar"/>
              </w:rPr>
              <w:t>60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母液存储</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6</w:t>
            </w:r>
            <w:r>
              <w:rPr>
                <w:rFonts w:hint="default" w:ascii="Times New Roman" w:hAnsi="Times New Roman" w:eastAsia="宋体" w:cs="Times New Roman"/>
                <w:color w:val="auto"/>
                <w:kern w:val="0"/>
                <w:sz w:val="22"/>
                <w:szCs w:val="22"/>
                <w:lang w:val="en-US" w:eastAsia="zh-CN" w:bidi="ar"/>
              </w:rPr>
              <w:t>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Ø3</w:t>
            </w:r>
            <w:r>
              <w:rPr>
                <w:rFonts w:hint="default" w:ascii="Times New Roman" w:hAnsi="Times New Roman" w:cs="Times New Roman"/>
                <w:i w:val="0"/>
                <w:color w:val="auto"/>
                <w:kern w:val="0"/>
                <w:sz w:val="22"/>
                <w:szCs w:val="22"/>
                <w:u w:val="none"/>
                <w:lang w:val="en-US" w:eastAsia="zh-CN" w:bidi="ar"/>
              </w:rPr>
              <w:t>0</w:t>
            </w:r>
            <w:r>
              <w:rPr>
                <w:rFonts w:hint="default" w:ascii="Times New Roman" w:hAnsi="Times New Roman" w:eastAsia="宋体" w:cs="Times New Roman"/>
                <w:i w:val="0"/>
                <w:color w:val="auto"/>
                <w:kern w:val="0"/>
                <w:sz w:val="22"/>
                <w:szCs w:val="22"/>
                <w:u w:val="none"/>
                <w:lang w:val="en-US" w:eastAsia="zh-CN" w:bidi="ar"/>
              </w:rPr>
              <w:t>00*6600</w:t>
            </w:r>
            <w:r>
              <w:rPr>
                <w:rFonts w:hint="default" w:ascii="Times New Roman" w:hAnsi="Times New Roman" w:cs="Times New Roman"/>
                <w:i w:val="0"/>
                <w:color w:val="auto"/>
                <w:kern w:val="0"/>
                <w:sz w:val="22"/>
                <w:szCs w:val="22"/>
                <w:u w:val="none"/>
                <w:lang w:val="en-US" w:eastAsia="zh-CN" w:bidi="ar"/>
              </w:rPr>
              <w:t>，</w:t>
            </w:r>
            <w:r>
              <w:rPr>
                <w:rFonts w:hint="default" w:ascii="Times New Roman" w:hAnsi="Times New Roman" w:cs="Times New Roman"/>
                <w:b w:val="0"/>
                <w:bCs/>
                <w:i w:val="0"/>
                <w:iCs w:val="0"/>
                <w:color w:val="auto"/>
                <w:sz w:val="22"/>
                <w:szCs w:val="22"/>
                <w:u w:val="none"/>
                <w:lang w:val="en-US" w:eastAsia="zh-CN"/>
              </w:rPr>
              <w:t>2台</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cs="Times New Roman"/>
                <w:b w:val="0"/>
                <w:bCs/>
                <w:i w:val="0"/>
                <w:iCs w:val="0"/>
                <w:color w:val="auto"/>
                <w:sz w:val="22"/>
                <w:szCs w:val="22"/>
                <w:u w:val="none"/>
                <w:lang w:val="en-US" w:eastAsia="zh-CN"/>
              </w:rPr>
              <w:t>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eastAsia="宋体" w:cs="Times New Roman"/>
                <w:b w:val="0"/>
                <w:bCs/>
                <w:i w:val="0"/>
                <w:iCs w:val="0"/>
                <w:color w:val="auto"/>
                <w:sz w:val="22"/>
                <w:szCs w:val="22"/>
                <w:u w:val="none"/>
              </w:rPr>
              <w:t>15</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一次泵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IHD80-65-161 Q:50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16</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浓缩液顶糖水储罐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60</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cs="Times New Roman"/>
                <w:b w:val="0"/>
                <w:bCs/>
                <w:i w:val="0"/>
                <w:iCs w:val="0"/>
                <w:color w:val="auto"/>
                <w:sz w:val="22"/>
                <w:szCs w:val="22"/>
                <w:u w:val="none"/>
                <w:lang w:eastAsia="zh-CN"/>
              </w:rPr>
              <w:t>30</w:t>
            </w:r>
            <w:r>
              <w:rPr>
                <w:rFonts w:hint="default" w:ascii="Times New Roman" w:hAnsi="Times New Roman" w:eastAsia="宋体" w:cs="Times New Roman"/>
                <w:color w:val="auto"/>
                <w:kern w:val="0"/>
                <w:sz w:val="22"/>
                <w:szCs w:val="22"/>
                <w:lang w:bidi="ar"/>
              </w:rPr>
              <w:t>m³</w:t>
            </w:r>
            <w:r>
              <w:rPr>
                <w:rFonts w:hint="default" w:ascii="Times New Roman" w:hAnsi="Times New Roman" w:eastAsia="宋体" w:cs="Times New Roman"/>
                <w:b w:val="0"/>
                <w:bCs/>
                <w:i w:val="0"/>
                <w:iCs w:val="0"/>
                <w:color w:val="auto"/>
                <w:sz w:val="22"/>
                <w:szCs w:val="22"/>
                <w:u w:val="none"/>
                <w:lang w:eastAsia="zh-CN"/>
              </w:rPr>
              <w:t xml:space="preserve"> </w:t>
            </w:r>
            <w:r>
              <w:rPr>
                <w:rFonts w:hint="default" w:ascii="Times New Roman" w:hAnsi="Times New Roman" w:cs="Times New Roman"/>
                <w:b w:val="0"/>
                <w:bCs/>
                <w:i w:val="0"/>
                <w:iCs w:val="0"/>
                <w:color w:val="auto"/>
                <w:sz w:val="22"/>
                <w:szCs w:val="22"/>
                <w:u w:val="none"/>
                <w:lang w:val="en-US" w:eastAsia="zh-CN"/>
              </w:rPr>
              <w:t xml:space="preserve">  </w:t>
            </w:r>
            <w:r>
              <w:rPr>
                <w:rFonts w:hint="default" w:ascii="Times New Roman" w:hAnsi="Times New Roman" w:eastAsia="宋体" w:cs="Times New Roman"/>
                <w:b w:val="0"/>
                <w:bCs/>
                <w:i w:val="0"/>
                <w:iCs w:val="0"/>
                <w:color w:val="auto"/>
                <w:sz w:val="22"/>
                <w:szCs w:val="22"/>
                <w:u w:val="none"/>
                <w:lang w:eastAsia="zh-CN"/>
              </w:rPr>
              <w:t>Ø2400*6600</w:t>
            </w:r>
            <w:r>
              <w:rPr>
                <w:rFonts w:hint="default" w:ascii="Times New Roman" w:hAnsi="Times New Roman" w:cs="Times New Roman"/>
                <w:b w:val="0"/>
                <w:bCs/>
                <w:i w:val="0"/>
                <w:iCs w:val="0"/>
                <w:color w:val="auto"/>
                <w:sz w:val="22"/>
                <w:szCs w:val="22"/>
                <w:u w:val="none"/>
                <w:lang w:eastAsia="zh-CN"/>
              </w:rPr>
              <w:t>，</w:t>
            </w:r>
            <w:r>
              <w:rPr>
                <w:rFonts w:hint="default" w:ascii="Times New Roman" w:hAnsi="Times New Roman" w:cs="Times New Roman"/>
                <w:b w:val="0"/>
                <w:bCs/>
                <w:i w:val="0"/>
                <w:iCs w:val="0"/>
                <w:color w:val="auto"/>
                <w:sz w:val="22"/>
                <w:szCs w:val="22"/>
                <w:u w:val="none"/>
                <w:lang w:val="en-US" w:eastAsia="zh-CN"/>
              </w:rPr>
              <w:t>2台</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cs="Times New Roman"/>
                <w:b w:val="0"/>
                <w:bCs/>
                <w:i w:val="0"/>
                <w:iCs w:val="0"/>
                <w:color w:val="auto"/>
                <w:sz w:val="22"/>
                <w:szCs w:val="22"/>
                <w:u w:val="none"/>
                <w:lang w:val="en-US" w:eastAsia="zh-CN"/>
              </w:rPr>
              <w:t>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17</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highlight w:val="none"/>
                <w:u w:val="none"/>
                <w:lang w:val="en-US" w:eastAsia="zh-CN" w:bidi="ar"/>
              </w:rPr>
              <w:t>浓缩液母液发酵锅</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25</w:t>
            </w:r>
            <w:r>
              <w:rPr>
                <w:rFonts w:hint="default" w:ascii="Times New Roman" w:hAnsi="Times New Roman" w:eastAsia="宋体" w:cs="Times New Roman"/>
                <w:color w:val="auto"/>
                <w:kern w:val="0"/>
                <w:sz w:val="22"/>
                <w:szCs w:val="22"/>
                <w:lang w:bidi="ar"/>
              </w:rPr>
              <w:t xml:space="preserve">m³ </w:t>
            </w:r>
            <w:r>
              <w:rPr>
                <w:rFonts w:hint="default" w:ascii="Times New Roman" w:hAnsi="Times New Roman" w:eastAsia="宋体" w:cs="Times New Roman"/>
                <w:i w:val="0"/>
                <w:color w:val="auto"/>
                <w:kern w:val="0"/>
                <w:sz w:val="22"/>
                <w:szCs w:val="22"/>
                <w:u w:val="none"/>
                <w:lang w:val="en-US" w:eastAsia="zh-CN" w:bidi="ar"/>
              </w:rPr>
              <w:t xml:space="preserve">   8465*2400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发酵</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cs="Times New Roman"/>
                <w:i w:val="0"/>
                <w:color w:val="auto"/>
                <w:kern w:val="0"/>
                <w:sz w:val="22"/>
                <w:szCs w:val="22"/>
                <w:u w:val="none"/>
                <w:lang w:val="en-US" w:eastAsia="zh-CN" w:bidi="ar"/>
              </w:rPr>
              <w:t>34</w:t>
            </w:r>
            <w:r>
              <w:rPr>
                <w:rFonts w:hint="default" w:ascii="Times New Roman" w:hAnsi="Times New Roman" w:eastAsia="宋体" w:cs="Times New Roman"/>
                <w:i w:val="0"/>
                <w:color w:val="auto"/>
                <w:kern w:val="0"/>
                <w:sz w:val="22"/>
                <w:szCs w:val="22"/>
                <w:u w:val="none"/>
                <w:lang w:val="en-US" w:eastAsia="zh-CN" w:bidi="ar"/>
              </w:rPr>
              <w:t>m³   Ø</w:t>
            </w:r>
            <w:r>
              <w:rPr>
                <w:rFonts w:hint="default" w:ascii="Times New Roman" w:hAnsi="Times New Roman" w:cs="Times New Roman"/>
                <w:i w:val="0"/>
                <w:color w:val="auto"/>
                <w:kern w:val="0"/>
                <w:sz w:val="22"/>
                <w:szCs w:val="22"/>
                <w:u w:val="none"/>
                <w:lang w:val="en-US" w:eastAsia="zh-CN" w:bidi="ar"/>
              </w:rPr>
              <w:t>3500</w:t>
            </w:r>
            <w:r>
              <w:rPr>
                <w:rFonts w:hint="default" w:ascii="Times New Roman" w:hAnsi="Times New Roman" w:eastAsia="宋体" w:cs="Times New Roman"/>
                <w:i w:val="0"/>
                <w:color w:val="auto"/>
                <w:kern w:val="0"/>
                <w:sz w:val="22"/>
                <w:szCs w:val="22"/>
                <w:u w:val="none"/>
                <w:lang w:val="en-US" w:eastAsia="zh-CN" w:bidi="ar"/>
              </w:rPr>
              <w:t>*</w:t>
            </w:r>
            <w:r>
              <w:rPr>
                <w:rFonts w:hint="default" w:ascii="Times New Roman" w:hAnsi="Times New Roman" w:cs="Times New Roman"/>
                <w:i w:val="0"/>
                <w:color w:val="auto"/>
                <w:kern w:val="0"/>
                <w:sz w:val="22"/>
                <w:szCs w:val="22"/>
                <w:u w:val="none"/>
                <w:lang w:val="en-US" w:eastAsia="zh-CN" w:bidi="ar"/>
              </w:rPr>
              <w:t>85</w:t>
            </w:r>
            <w:r>
              <w:rPr>
                <w:rFonts w:hint="default" w:ascii="Times New Roman" w:hAnsi="Times New Roman" w:eastAsia="宋体" w:cs="Times New Roman"/>
                <w:i w:val="0"/>
                <w:color w:val="auto"/>
                <w:kern w:val="0"/>
                <w:sz w:val="22"/>
                <w:szCs w:val="22"/>
                <w:u w:val="none"/>
                <w:lang w:val="en-US" w:eastAsia="zh-CN" w:bidi="ar"/>
              </w:rPr>
              <w:t>00，</w:t>
            </w:r>
            <w:r>
              <w:rPr>
                <w:rFonts w:hint="default" w:ascii="Times New Roman" w:hAnsi="Times New Roman" w:cs="Times New Roman"/>
                <w:i w:val="0"/>
                <w:color w:val="auto"/>
                <w:kern w:val="0"/>
                <w:sz w:val="22"/>
                <w:szCs w:val="22"/>
                <w:u w:val="none"/>
                <w:lang w:val="en-US" w:eastAsia="zh-CN" w:bidi="ar"/>
              </w:rPr>
              <w:t>4</w:t>
            </w:r>
            <w:r>
              <w:rPr>
                <w:rFonts w:hint="default" w:ascii="Times New Roman" w:hAnsi="Times New Roman" w:eastAsia="宋体" w:cs="Times New Roman"/>
                <w:i w:val="0"/>
                <w:color w:val="auto"/>
                <w:kern w:val="0"/>
                <w:sz w:val="22"/>
                <w:szCs w:val="22"/>
                <w:u w:val="none"/>
                <w:lang w:val="en-US" w:eastAsia="zh-CN" w:bidi="ar"/>
              </w:rPr>
              <w:t>台</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cs="Times New Roman"/>
                <w:b w:val="0"/>
                <w:bCs/>
                <w:i w:val="0"/>
                <w:iCs w:val="0"/>
                <w:color w:val="auto"/>
                <w:sz w:val="22"/>
                <w:szCs w:val="22"/>
                <w:u w:val="none"/>
                <w:lang w:val="en-US" w:eastAsia="zh-CN"/>
              </w:rPr>
              <w:t>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18</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i w:val="0"/>
                <w:color w:val="auto"/>
                <w:kern w:val="0"/>
                <w:sz w:val="22"/>
                <w:szCs w:val="22"/>
                <w:u w:val="none"/>
                <w:lang w:val="en-US" w:eastAsia="zh-CN" w:bidi="ar"/>
              </w:rPr>
              <w:t>发酵液出料泵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IHD80-65-161 Q:50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19</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i w:val="0"/>
                <w:color w:val="auto"/>
                <w:kern w:val="0"/>
                <w:sz w:val="22"/>
                <w:szCs w:val="22"/>
                <w:highlight w:val="none"/>
                <w:u w:val="none"/>
                <w:lang w:val="en-US" w:eastAsia="zh-CN" w:bidi="ar"/>
              </w:rPr>
              <w:t>除尘水箱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2200*1000*1000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i w:val="0"/>
                <w:color w:val="auto"/>
                <w:kern w:val="0"/>
                <w:sz w:val="22"/>
                <w:szCs w:val="22"/>
                <w:u w:val="none"/>
                <w:lang w:val="en-US" w:eastAsia="zh-CN" w:bidi="ar"/>
              </w:rPr>
            </w:pPr>
            <w:r>
              <w:rPr>
                <w:rFonts w:hint="eastAsia" w:ascii="Times New Roman" w:hAnsi="Times New Roman" w:cs="Times New Roman"/>
                <w:i w:val="0"/>
                <w:color w:val="auto"/>
                <w:kern w:val="0"/>
                <w:sz w:val="22"/>
                <w:szCs w:val="22"/>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ind w:firstLine="0" w:firstLineChars="0"/>
              <w:jc w:val="center"/>
              <w:textAlignment w:val="auto"/>
              <w:rPr>
                <w:rFonts w:hint="default" w:ascii="Times New Roman" w:hAnsi="Times New Roman" w:eastAsia="宋体" w:cs="Times New Roman"/>
                <w:b w:val="0"/>
                <w:bCs/>
                <w:i w:val="0"/>
                <w:iCs w:val="0"/>
                <w:color w:val="auto"/>
                <w:sz w:val="22"/>
                <w:szCs w:val="22"/>
                <w:u w:val="none"/>
                <w:lang w:val="en-US" w:eastAsia="zh-CN"/>
              </w:rPr>
            </w:pPr>
            <w:r>
              <w:rPr>
                <w:rFonts w:hint="default" w:ascii="Times New Roman" w:hAnsi="Times New Roman" w:cs="Times New Roman"/>
                <w:b w:val="0"/>
                <w:bCs/>
                <w:i w:val="0"/>
                <w:iCs w:val="0"/>
                <w:color w:val="auto"/>
                <w:sz w:val="22"/>
                <w:szCs w:val="22"/>
                <w:u w:val="none"/>
                <w:lang w:val="en-US" w:eastAsia="zh-CN"/>
              </w:rPr>
              <w:t>20</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i w:val="0"/>
                <w:color w:val="auto"/>
                <w:kern w:val="0"/>
                <w:sz w:val="22"/>
                <w:szCs w:val="22"/>
                <w:highlight w:val="none"/>
                <w:u w:val="none"/>
                <w:lang w:val="en-US" w:eastAsia="zh-CN" w:bidi="ar"/>
              </w:rPr>
              <w:t>溶糖罐（种子罐）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Ø2000*1400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2"/>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i w:val="0"/>
                <w:color w:val="auto"/>
                <w:kern w:val="0"/>
                <w:sz w:val="22"/>
                <w:szCs w:val="22"/>
                <w:u w:val="none"/>
                <w:lang w:val="en-US" w:eastAsia="zh-CN" w:bidi="ar"/>
              </w:rPr>
            </w:pPr>
            <w:r>
              <w:rPr>
                <w:rFonts w:hint="eastAsia" w:ascii="Times New Roman" w:hAnsi="Times New Roman" w:cs="Times New Roman"/>
                <w:b w:val="0"/>
                <w:bCs/>
                <w:i w:val="0"/>
                <w:iCs w:val="0"/>
                <w:color w:val="auto"/>
                <w:sz w:val="22"/>
                <w:szCs w:val="22"/>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8"/>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left"/>
              <w:textAlignment w:val="auto"/>
            </w:pPr>
            <w:r>
              <w:rPr>
                <w:rFonts w:hint="default" w:ascii="Times New Roman" w:hAnsi="Times New Roman" w:eastAsia="宋体" w:cs="Times New Roman"/>
                <w:color w:val="auto"/>
                <w:sz w:val="22"/>
                <w:szCs w:val="22"/>
                <w:lang w:val="en-US" w:eastAsia="zh-CN"/>
              </w:rPr>
              <w:t>中和脱色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21</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珍珠岩调浆罐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Ø1600*1300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22</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水解滤罐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sz w:val="22"/>
                <w:szCs w:val="22"/>
                <w:u w:val="none"/>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i w:val="0"/>
                <w:color w:val="auto"/>
                <w:kern w:val="0"/>
                <w:sz w:val="22"/>
                <w:szCs w:val="22"/>
                <w:u w:val="none"/>
                <w:lang w:val="en-US" w:eastAsia="zh-CN" w:bidi="ar"/>
              </w:rPr>
              <w:t>不一致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23</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bidi="ar"/>
              </w:rPr>
              <w:t>真空转鼓过滤机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15m²</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过滤</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24</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板框压滤机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 xml:space="preserve">1*100m² </w:t>
            </w:r>
            <w:r>
              <w:rPr>
                <w:rFonts w:hint="default" w:ascii="Times New Roman" w:hAnsi="Times New Roman" w:eastAsia="宋体" w:cs="Times New Roman"/>
                <w:color w:val="auto"/>
                <w:kern w:val="0"/>
                <w:sz w:val="22"/>
                <w:szCs w:val="22"/>
                <w:lang w:val="en-US" w:eastAsia="zh-CN" w:bidi="ar"/>
              </w:rPr>
              <w:t xml:space="preserve"> </w:t>
            </w:r>
            <w:r>
              <w:rPr>
                <w:rFonts w:hint="default" w:ascii="Times New Roman" w:hAnsi="Times New Roman" w:eastAsia="宋体" w:cs="Times New Roman"/>
                <w:color w:val="auto"/>
                <w:kern w:val="0"/>
                <w:sz w:val="22"/>
                <w:szCs w:val="22"/>
                <w:lang w:bidi="ar"/>
              </w:rPr>
              <w:t>3*60m²</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压滤</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4</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25</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eastAsia="zh-CN" w:bidi="ar"/>
              </w:rPr>
              <w:t>半纤</w:t>
            </w:r>
            <w:r>
              <w:rPr>
                <w:rFonts w:hint="default" w:ascii="Times New Roman" w:hAnsi="Times New Roman" w:eastAsia="宋体" w:cs="Times New Roman"/>
                <w:color w:val="auto"/>
                <w:kern w:val="0"/>
                <w:sz w:val="22"/>
                <w:szCs w:val="22"/>
                <w:highlight w:val="none"/>
                <w:lang w:bidi="ar"/>
              </w:rPr>
              <w:t>中和罐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中和</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sz w:val="22"/>
                <w:szCs w:val="22"/>
                <w:u w:val="none"/>
                <w:lang w:val="en-US" w:eastAsia="zh-CN"/>
              </w:rPr>
              <w:t>4</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i w:val="0"/>
                <w:color w:val="auto"/>
                <w:kern w:val="0"/>
                <w:sz w:val="22"/>
                <w:szCs w:val="22"/>
                <w:u w:val="none"/>
                <w:lang w:val="en-US" w:eastAsia="zh-CN" w:bidi="ar"/>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26</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四氟泵（中和液）</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27</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水环真空泵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firstLine="440" w:firstLineChars="200"/>
              <w:jc w:val="center"/>
              <w:textAlignment w:val="center"/>
              <w:rPr>
                <w:rFonts w:hint="default" w:ascii="Times New Roman" w:hAnsi="Times New Roman" w:eastAsia="宋体" w:cs="Times New Roman"/>
                <w:sz w:val="22"/>
                <w:szCs w:val="22"/>
                <w:u w:val="none"/>
                <w:lang w:val="en-US" w:eastAsia="zh-CN"/>
              </w:rPr>
            </w:pP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28</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钙泥搅拌罐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Ø1900*2500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000000" w:themeColor="text1"/>
                <w:sz w:val="22"/>
                <w:szCs w:val="22"/>
                <w:u w:val="none"/>
                <w:lang w:val="en-US" w:eastAsia="zh-CN"/>
              </w:rPr>
            </w:pPr>
            <w:r>
              <w:rPr>
                <w:rFonts w:hint="default" w:ascii="Times New Roman" w:hAnsi="Times New Roman" w:eastAsia="宋体" w:cs="Times New Roman"/>
                <w:color w:val="000000" w:themeColor="text1"/>
                <w:kern w:val="2"/>
                <w:sz w:val="22"/>
                <w:szCs w:val="22"/>
                <w:lang w:val="en-US" w:eastAsia="zh-CN" w:bidi="ar-SA"/>
              </w:rPr>
              <w:t>29</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平板刮刀离心机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color w:val="000000" w:themeColor="text1"/>
                <w:sz w:val="22"/>
                <w:szCs w:val="22"/>
                <w:u w:val="none"/>
                <w:lang w:val="en-US" w:eastAsia="zh-CN"/>
              </w:rPr>
            </w:pPr>
            <w:r>
              <w:rPr>
                <w:rFonts w:hint="default" w:ascii="Times New Roman" w:hAnsi="Times New Roman" w:eastAsia="宋体" w:cs="Times New Roman"/>
                <w:color w:val="000000" w:themeColor="text1"/>
                <w:kern w:val="0"/>
                <w:sz w:val="22"/>
                <w:szCs w:val="22"/>
                <w:lang w:bidi="ar"/>
              </w:rPr>
              <w:t>PGZ1250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kern w:val="2"/>
                <w:sz w:val="22"/>
                <w:szCs w:val="22"/>
                <w:lang w:val="en-US" w:eastAsia="zh-CN" w:bidi="ar-SA"/>
              </w:rPr>
            </w:pPr>
            <w:r>
              <w:rPr>
                <w:rFonts w:hint="default" w:ascii="Times New Roman" w:hAnsi="Times New Roman" w:eastAsia="宋体" w:cs="Times New Roman"/>
                <w:b w:val="0"/>
                <w:bCs w:val="0"/>
                <w:i w:val="0"/>
                <w:iCs w:val="0"/>
                <w:color w:val="000000" w:themeColor="text1"/>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sz w:val="22"/>
                <w:szCs w:val="22"/>
                <w:lang w:val="en-US" w:eastAsia="zh-CN"/>
              </w:rPr>
            </w:pPr>
            <w:r>
              <w:rPr>
                <w:rFonts w:hint="default" w:ascii="Times New Roman" w:hAnsi="Times New Roman" w:eastAsia="宋体" w:cs="Times New Roman"/>
                <w:b w:val="0"/>
                <w:bCs w:val="0"/>
                <w:i w:val="0"/>
                <w:iCs w:val="0"/>
                <w:color w:val="000000" w:themeColor="text1"/>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000000" w:themeColor="text1"/>
                <w:sz w:val="22"/>
                <w:szCs w:val="22"/>
                <w:lang w:val="en-US" w:eastAsia="zh-CN"/>
              </w:rPr>
            </w:pPr>
            <w:r>
              <w:rPr>
                <w:rFonts w:hint="default" w:ascii="Times New Roman" w:hAnsi="Times New Roman" w:eastAsia="宋体" w:cs="Times New Roman"/>
                <w:color w:val="000000" w:themeColor="text1"/>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000000" w:themeColor="text1"/>
                <w:sz w:val="22"/>
                <w:szCs w:val="22"/>
                <w:u w:val="none"/>
                <w:lang w:val="en-US" w:eastAsia="zh-CN"/>
              </w:rPr>
            </w:pPr>
            <w:r>
              <w:rPr>
                <w:rFonts w:hint="eastAsia" w:ascii="Times New Roman" w:hAnsi="Times New Roman" w:eastAsia="宋体" w:cs="Times New Roman"/>
                <w:i w:val="0"/>
                <w:color w:val="auto"/>
                <w:kern w:val="0"/>
                <w:sz w:val="22"/>
                <w:szCs w:val="22"/>
                <w:u w:val="none"/>
                <w:lang w:val="en-US" w:eastAsia="zh-CN" w:bidi="ar"/>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30</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eastAsia="zh-CN" w:bidi="ar"/>
              </w:rPr>
              <w:t>半纤</w:t>
            </w:r>
            <w:r>
              <w:rPr>
                <w:rFonts w:hint="default" w:ascii="Times New Roman" w:hAnsi="Times New Roman" w:eastAsia="宋体" w:cs="Times New Roman"/>
                <w:color w:val="auto"/>
                <w:kern w:val="0"/>
                <w:sz w:val="22"/>
                <w:szCs w:val="22"/>
                <w:highlight w:val="none"/>
                <w:lang w:bidi="ar"/>
              </w:rPr>
              <w:t>脱色罐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脱色</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4</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i w:val="0"/>
                <w:color w:val="auto"/>
                <w:kern w:val="0"/>
                <w:sz w:val="22"/>
                <w:szCs w:val="22"/>
                <w:u w:val="none"/>
                <w:lang w:val="en-US" w:eastAsia="zh-CN" w:bidi="ar"/>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31</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eastAsia="zh-CN" w:bidi="ar"/>
              </w:rPr>
              <w:t>半纤脱色压滤机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60</w:t>
            </w:r>
            <w:r>
              <w:rPr>
                <w:rFonts w:hint="default" w:ascii="Times New Roman" w:hAnsi="Times New Roman" w:eastAsia="宋体" w:cs="Times New Roman"/>
                <w:color w:val="auto"/>
                <w:kern w:val="0"/>
                <w:sz w:val="22"/>
                <w:szCs w:val="22"/>
                <w:lang w:val="en-US" w:eastAsia="zh-CN" w:bidi="ar"/>
              </w:rPr>
              <w:t>m</w:t>
            </w:r>
            <w:r>
              <w:rPr>
                <w:rFonts w:hint="default" w:ascii="Times New Roman" w:hAnsi="Times New Roman" w:eastAsia="宋体" w:cs="Times New Roman"/>
                <w:color w:val="auto"/>
                <w:kern w:val="0"/>
                <w:sz w:val="22"/>
                <w:szCs w:val="22"/>
                <w:vertAlign w:val="superscript"/>
                <w:lang w:val="en-US" w:eastAsia="zh-CN" w:bidi="ar"/>
              </w:rPr>
              <w:t>2</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压滤</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32</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脱色储罐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Ø1800*4700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33</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脱色液四氟泵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40FSB-30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34</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bidi="ar"/>
              </w:rPr>
              <w:t>半纤二次母液发酵脱色罐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脱色</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35</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半纤二次母液发酵压滤机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60</w:t>
            </w:r>
            <w:r>
              <w:rPr>
                <w:rFonts w:hint="default" w:ascii="Times New Roman" w:hAnsi="Times New Roman" w:eastAsia="宋体" w:cs="Times New Roman"/>
                <w:color w:val="auto"/>
                <w:kern w:val="0"/>
                <w:sz w:val="22"/>
                <w:szCs w:val="22"/>
                <w:lang w:val="en-US" w:eastAsia="zh-CN" w:bidi="ar"/>
              </w:rPr>
              <w:t>m</w:t>
            </w:r>
            <w:r>
              <w:rPr>
                <w:rFonts w:hint="default" w:ascii="Times New Roman" w:hAnsi="Times New Roman" w:eastAsia="宋体" w:cs="Times New Roman"/>
                <w:color w:val="auto"/>
                <w:kern w:val="0"/>
                <w:sz w:val="22"/>
                <w:szCs w:val="22"/>
                <w:vertAlign w:val="superscript"/>
                <w:lang w:val="en-US" w:eastAsia="zh-CN" w:bidi="ar"/>
              </w:rPr>
              <w:t>2</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压滤</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36</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color w:val="auto"/>
                <w:kern w:val="0"/>
                <w:sz w:val="22"/>
                <w:szCs w:val="22"/>
                <w:lang w:bidi="ar"/>
              </w:rPr>
              <w:t>半纤二次母液发酵进料泵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80FSB-40 Q:50 H:40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37</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bidi="ar"/>
              </w:rPr>
              <w:t>半纤二次母液发酵储罐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0"/>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38</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highlight w:val="none"/>
                <w:lang w:eastAsia="zh-CN"/>
              </w:rPr>
            </w:pPr>
            <w:r>
              <w:rPr>
                <w:rFonts w:hint="default" w:ascii="Times New Roman" w:hAnsi="Times New Roman" w:eastAsia="宋体" w:cs="Times New Roman"/>
                <w:color w:val="000000" w:themeColor="text1"/>
                <w:kern w:val="0"/>
                <w:sz w:val="22"/>
                <w:szCs w:val="22"/>
                <w:highlight w:val="none"/>
                <w:lang w:bidi="ar"/>
              </w:rPr>
              <w:t>浓缩液脱色罐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39</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浓缩脱色压滤机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60</w:t>
            </w:r>
            <w:r>
              <w:rPr>
                <w:rFonts w:hint="default" w:ascii="Times New Roman" w:hAnsi="Times New Roman" w:eastAsia="宋体" w:cs="Times New Roman"/>
                <w:color w:val="auto"/>
                <w:kern w:val="0"/>
                <w:sz w:val="22"/>
                <w:szCs w:val="22"/>
                <w:lang w:val="en-US" w:eastAsia="zh-CN" w:bidi="ar"/>
              </w:rPr>
              <w:t>m</w:t>
            </w:r>
            <w:r>
              <w:rPr>
                <w:rFonts w:hint="default" w:ascii="Times New Roman" w:hAnsi="Times New Roman" w:eastAsia="宋体" w:cs="Times New Roman"/>
                <w:color w:val="auto"/>
                <w:kern w:val="0"/>
                <w:sz w:val="22"/>
                <w:szCs w:val="22"/>
                <w:vertAlign w:val="superscript"/>
                <w:lang w:val="en-US" w:eastAsia="zh-CN" w:bidi="ar"/>
              </w:rPr>
              <w:t>2</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40</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浓缩液脱色泵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80FSB-40 Q:50 H:40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41</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highlight w:val="none"/>
                <w:lang w:eastAsia="zh-CN"/>
              </w:rPr>
            </w:pPr>
            <w:r>
              <w:rPr>
                <w:rFonts w:hint="default" w:ascii="Times New Roman" w:hAnsi="Times New Roman" w:eastAsia="宋体" w:cs="Times New Roman"/>
                <w:color w:val="000000" w:themeColor="text1"/>
                <w:kern w:val="0"/>
                <w:sz w:val="22"/>
                <w:szCs w:val="22"/>
                <w:highlight w:val="none"/>
                <w:lang w:bidi="ar"/>
              </w:rPr>
              <w:t>浓缩母液发酵脱色罐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14m³  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脱色</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42</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浓缩母液发酵压滤机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60</w:t>
            </w:r>
            <w:r>
              <w:rPr>
                <w:rFonts w:hint="default" w:ascii="Times New Roman" w:hAnsi="Times New Roman" w:eastAsia="宋体" w:cs="Times New Roman"/>
                <w:color w:val="auto"/>
                <w:kern w:val="0"/>
                <w:sz w:val="22"/>
                <w:szCs w:val="22"/>
                <w:lang w:val="en-US" w:eastAsia="zh-CN" w:bidi="ar"/>
              </w:rPr>
              <w:t>m</w:t>
            </w:r>
            <w:r>
              <w:rPr>
                <w:rFonts w:hint="default" w:ascii="Times New Roman" w:hAnsi="Times New Roman" w:eastAsia="宋体" w:cs="Times New Roman"/>
                <w:color w:val="auto"/>
                <w:kern w:val="0"/>
                <w:sz w:val="22"/>
                <w:szCs w:val="22"/>
                <w:vertAlign w:val="superscript"/>
                <w:lang w:val="en-US" w:eastAsia="zh-CN" w:bidi="ar"/>
              </w:rPr>
              <w:t>2</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43</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母液发酵脱色泵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80FSB-40 Q:50 H:40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44</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浓缩脱色储罐泵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40FSB-30 Q:20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45</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母液发酵脱色泵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40FSB-30 Q:20 H:30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46</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不锈钢污水泵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50PWF</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47</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color w:val="000000" w:themeColor="text1"/>
                <w:kern w:val="0"/>
                <w:sz w:val="22"/>
                <w:szCs w:val="22"/>
                <w:lang w:bidi="ar"/>
              </w:rPr>
              <w:t>不锈钢污水泵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i w:val="0"/>
                <w:color w:val="auto"/>
                <w:kern w:val="0"/>
                <w:sz w:val="22"/>
                <w:szCs w:val="22"/>
                <w:u w:val="none"/>
                <w:lang w:val="en-US" w:eastAsia="zh-CN" w:bidi="ar"/>
              </w:rPr>
              <w:t>80PWF Q:50 H:20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0"/>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48</w:t>
            </w:r>
          </w:p>
        </w:tc>
        <w:tc>
          <w:tcPr>
            <w:tcW w:w="647"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color w:val="auto"/>
                <w:kern w:val="0"/>
                <w:sz w:val="22"/>
                <w:szCs w:val="22"/>
                <w:highlight w:val="none"/>
                <w:lang w:bidi="ar"/>
              </w:rPr>
              <w:t>列管换热器</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Ø350*3700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8"/>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left"/>
              <w:textAlignment w:val="auto"/>
            </w:pPr>
            <w:r>
              <w:rPr>
                <w:rFonts w:hint="default" w:ascii="Times New Roman" w:hAnsi="Times New Roman" w:eastAsia="宋体" w:cs="Times New Roman"/>
                <w:color w:val="auto"/>
                <w:sz w:val="22"/>
                <w:szCs w:val="22"/>
                <w:lang w:val="en-US" w:eastAsia="zh-CN"/>
              </w:rPr>
              <w:t>离子交换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49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阳柱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17</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阴柱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18</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26</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水柱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sz w:val="22"/>
                <w:szCs w:val="22"/>
                <w:u w:val="none"/>
                <w:lang w:val="en-US" w:eastAsia="zh-CN"/>
              </w:rPr>
              <w:t>依托现有生产线提供水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颗粒炭柱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30" w:type="pct"/>
            <w:vMerge w:val="restar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53</w:t>
            </w:r>
          </w:p>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54</w:t>
            </w:r>
          </w:p>
        </w:tc>
        <w:tc>
          <w:tcPr>
            <w:tcW w:w="647" w:type="pct"/>
            <w:vMerge w:val="restar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中间液储罐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Ø2700*3900</w:t>
            </w:r>
          </w:p>
        </w:tc>
        <w:tc>
          <w:tcPr>
            <w:tcW w:w="287" w:type="pct"/>
            <w:vMerge w:val="restar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10</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10</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30" w:type="pct"/>
            <w:vMerge w:val="continue"/>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cs="Times New Roman"/>
                <w:sz w:val="22"/>
                <w:szCs w:val="22"/>
              </w:rPr>
            </w:pPr>
          </w:p>
        </w:tc>
        <w:tc>
          <w:tcPr>
            <w:tcW w:w="647" w:type="pct"/>
            <w:vMerge w:val="continue"/>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Ø2200*3000不锈钢</w:t>
            </w:r>
          </w:p>
        </w:tc>
        <w:tc>
          <w:tcPr>
            <w:tcW w:w="287" w:type="pct"/>
            <w:vMerge w:val="continue"/>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稀酸玻璃钢罐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Ø2600*3700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color w:val="auto"/>
                <w:kern w:val="2"/>
                <w:sz w:val="22"/>
                <w:szCs w:val="22"/>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阴柱回收水罐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Ø3000*4000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56</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炭柱液罐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Ø1900*2500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03" w:type="pct"/>
            <w:gridSpan w:val="7"/>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left"/>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蒸发结晶干燥</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left"/>
              <w:textAlignment w:val="auto"/>
            </w:pPr>
            <w:r>
              <w:rPr>
                <w:rFonts w:hint="default" w:ascii="Times New Roman" w:hAnsi="Times New Roman" w:eastAsia="宋体" w:cs="Times New Roman"/>
                <w:color w:val="auto"/>
                <w:sz w:val="22"/>
                <w:szCs w:val="22"/>
                <w:lang w:val="en-US" w:eastAsia="zh-CN"/>
              </w:rPr>
              <w:t>蒸发结晶干燥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57</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废热蒸发（水解液）</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11t/h</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58</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蒸发原料罐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Ø1600*4100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3</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59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水封槽</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1520*1520*1660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水环真空泵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2BV61310HC00-79</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原料泵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80FSB-30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四效蒸发泵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IHD80-65-160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63</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闪蒸控制柜</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rPr>
                <w:rFonts w:hint="default" w:ascii="Times New Roman" w:hAnsi="Times New Roman" w:eastAsia="宋体" w:cs="Times New Roman"/>
                <w:sz w:val="22"/>
                <w:szCs w:val="22"/>
                <w:u w:val="none"/>
                <w:lang w:val="en-US" w:eastAsia="zh-CN"/>
              </w:rPr>
            </w:pP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控制</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64</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液位观察系统</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rPr>
                <w:rFonts w:hint="default" w:ascii="Times New Roman" w:hAnsi="Times New Roman" w:eastAsia="宋体" w:cs="Times New Roman"/>
                <w:sz w:val="22"/>
                <w:szCs w:val="22"/>
                <w:u w:val="none"/>
                <w:lang w:val="en-US" w:eastAsia="zh-CN"/>
              </w:rPr>
            </w:pP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板式过滤器</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i w:val="0"/>
                <w:color w:val="auto"/>
                <w:kern w:val="0"/>
                <w:sz w:val="22"/>
                <w:szCs w:val="22"/>
                <w:u w:val="none"/>
                <w:lang w:val="en-US" w:eastAsia="zh-CN" w:bidi="ar"/>
              </w:rPr>
              <w:t>40m²  GLJ-40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66</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凉水塔</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rPr>
                <w:rFonts w:hint="default" w:ascii="Times New Roman" w:hAnsi="Times New Roman" w:eastAsia="宋体" w:cs="Times New Roman"/>
                <w:sz w:val="22"/>
                <w:szCs w:val="22"/>
                <w:u w:val="none"/>
                <w:lang w:val="en-US" w:eastAsia="zh-CN"/>
              </w:rPr>
            </w:pP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冷却</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67</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真空泵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2BV5121</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68</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混合冷凝器</w:t>
            </w:r>
          </w:p>
        </w:tc>
        <w:tc>
          <w:tcPr>
            <w:tcW w:w="922"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rPr>
                <w:rFonts w:hint="default" w:ascii="Times New Roman" w:hAnsi="Times New Roman" w:eastAsia="宋体" w:cs="Times New Roman"/>
                <w:sz w:val="22"/>
                <w:szCs w:val="22"/>
                <w:u w:val="none"/>
                <w:lang w:val="en-US" w:eastAsia="zh-CN"/>
              </w:rPr>
            </w:pP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cs="Times New Roman"/>
                <w:b w:val="0"/>
                <w:bCs/>
                <w:i w:val="0"/>
                <w:iCs w:val="0"/>
                <w:color w:val="auto"/>
                <w:sz w:val="22"/>
                <w:szCs w:val="22"/>
                <w:u w:val="none"/>
                <w:lang w:val="en-US" w:eastAsia="zh-CN"/>
              </w:rPr>
            </w:pPr>
            <w:r>
              <w:rPr>
                <w:rFonts w:hint="default" w:ascii="Times New Roman" w:hAnsi="Times New Roman" w:eastAsia="宋体" w:cs="Times New Roman"/>
                <w:color w:val="auto"/>
                <w:kern w:val="2"/>
                <w:sz w:val="22"/>
                <w:szCs w:val="22"/>
                <w:lang w:val="en-US" w:eastAsia="zh-CN" w:bidi="ar-SA"/>
              </w:rPr>
              <w:t>69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水封槽</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3500*1000*1500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煮糖锅</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20m³</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浓缩</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卧式结晶罐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15m³</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8</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结晶</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8</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出糖绞龙</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i w:val="0"/>
                <w:color w:val="auto"/>
                <w:kern w:val="0"/>
                <w:sz w:val="22"/>
                <w:szCs w:val="22"/>
                <w:u w:val="none"/>
                <w:lang w:val="en-US" w:eastAsia="zh-CN" w:bidi="ar"/>
              </w:rPr>
              <w:t>DZLS Ø400*5500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000000" w:themeColor="text1"/>
                <w:kern w:val="2"/>
                <w:sz w:val="22"/>
                <w:szCs w:val="22"/>
                <w:lang w:val="en-US" w:eastAsia="zh-CN" w:bidi="ar-SA"/>
              </w:rPr>
            </w:pPr>
            <w:r>
              <w:rPr>
                <w:rFonts w:hint="default" w:ascii="Times New Roman" w:hAnsi="Times New Roman" w:eastAsia="宋体" w:cs="Times New Roman"/>
                <w:color w:val="000000" w:themeColor="text1"/>
                <w:kern w:val="2"/>
                <w:sz w:val="22"/>
                <w:szCs w:val="22"/>
                <w:lang w:val="en-US" w:eastAsia="zh-CN" w:bidi="ar-SA"/>
              </w:rPr>
              <w:t>73</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sz w:val="22"/>
                <w:szCs w:val="22"/>
                <w:lang w:eastAsia="zh-CN"/>
              </w:rPr>
            </w:pPr>
            <w:r>
              <w:rPr>
                <w:rFonts w:hint="default" w:ascii="Times New Roman" w:hAnsi="Times New Roman" w:eastAsia="宋体" w:cs="Times New Roman"/>
                <w:b w:val="0"/>
                <w:bCs w:val="0"/>
                <w:i w:val="0"/>
                <w:iCs w:val="0"/>
                <w:color w:val="000000" w:themeColor="text1"/>
                <w:sz w:val="22"/>
                <w:szCs w:val="22"/>
                <w:lang w:eastAsia="zh-CN"/>
              </w:rPr>
              <w:t>全自动刮刀卸料上悬式离心机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color w:val="000000" w:themeColor="text1"/>
                <w:sz w:val="22"/>
                <w:szCs w:val="22"/>
                <w:u w:val="none"/>
                <w:lang w:val="en-US" w:eastAsia="zh-CN"/>
              </w:rPr>
            </w:pPr>
            <w:r>
              <w:rPr>
                <w:rFonts w:hint="default" w:ascii="Times New Roman" w:hAnsi="Times New Roman" w:eastAsia="宋体" w:cs="Times New Roman"/>
                <w:color w:val="000000" w:themeColor="text1"/>
                <w:kern w:val="0"/>
                <w:sz w:val="22"/>
                <w:szCs w:val="22"/>
                <w:lang w:bidi="ar"/>
              </w:rPr>
              <w:t>XG-1750   Ø1600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kern w:val="2"/>
                <w:sz w:val="22"/>
                <w:szCs w:val="22"/>
                <w:lang w:val="en-US" w:eastAsia="zh-CN" w:bidi="ar-SA"/>
              </w:rPr>
            </w:pPr>
            <w:r>
              <w:rPr>
                <w:rFonts w:hint="default" w:ascii="Times New Roman" w:hAnsi="Times New Roman" w:eastAsia="宋体" w:cs="Times New Roman"/>
                <w:b w:val="0"/>
                <w:bCs w:val="0"/>
                <w:i w:val="0"/>
                <w:iCs w:val="0"/>
                <w:color w:val="000000" w:themeColor="text1"/>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sz w:val="22"/>
                <w:szCs w:val="22"/>
                <w:lang w:val="en-US" w:eastAsia="zh-CN"/>
              </w:rPr>
            </w:pPr>
            <w:r>
              <w:rPr>
                <w:rFonts w:hint="default" w:ascii="Times New Roman" w:hAnsi="Times New Roman" w:eastAsia="宋体" w:cs="Times New Roman"/>
                <w:b w:val="0"/>
                <w:bCs w:val="0"/>
                <w:i w:val="0"/>
                <w:iCs w:val="0"/>
                <w:color w:val="000000" w:themeColor="text1"/>
                <w:sz w:val="22"/>
                <w:szCs w:val="22"/>
                <w:lang w:val="en-US" w:eastAsia="zh-CN"/>
              </w:rPr>
              <w:t>离心</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000000" w:themeColor="text1"/>
                <w:sz w:val="22"/>
                <w:szCs w:val="22"/>
                <w:lang w:val="en-US" w:eastAsia="zh-CN"/>
              </w:rPr>
            </w:pPr>
            <w:r>
              <w:rPr>
                <w:rFonts w:hint="default" w:ascii="Times New Roman" w:hAnsi="Times New Roman" w:eastAsia="宋体" w:cs="Times New Roman"/>
                <w:color w:val="000000" w:themeColor="text1"/>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FF0000"/>
                <w:sz w:val="22"/>
                <w:szCs w:val="22"/>
                <w:lang w:eastAsia="zh-CN"/>
              </w:rPr>
            </w:pPr>
            <w:r>
              <w:rPr>
                <w:rFonts w:hint="eastAsia" w:ascii="Times New Roman" w:hAnsi="Times New Roman" w:eastAsia="宋体" w:cs="Times New Roman"/>
                <w:sz w:val="22"/>
                <w:szCs w:val="22"/>
                <w:u w:val="none"/>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74</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发酵结晶机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15立方</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3</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结晶</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color w:val="auto"/>
                <w:kern w:val="2"/>
                <w:sz w:val="22"/>
                <w:szCs w:val="22"/>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喂料罐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WLC1000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76</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一母液罐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Ø2200*3000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77</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母液槽</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2200*1600*1100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78</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一母液储罐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Ø3400*6601</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79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外排母液储罐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Ø3220*7000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振动流化床</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ZLG7.5×0.9</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干燥</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sz w:val="22"/>
                <w:szCs w:val="22"/>
                <w:lang w:eastAsia="zh-CN"/>
              </w:rPr>
              <w:t>三、</w:t>
            </w:r>
          </w:p>
        </w:tc>
        <w:tc>
          <w:tcPr>
            <w:tcW w:w="4769" w:type="pct"/>
            <w:gridSpan w:val="7"/>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left"/>
              <w:textAlignment w:val="auto"/>
            </w:pPr>
            <w:r>
              <w:rPr>
                <w:rFonts w:hint="default" w:ascii="Times New Roman" w:hAnsi="Times New Roman" w:eastAsia="宋体" w:cs="Times New Roman"/>
                <w:color w:val="auto"/>
                <w:sz w:val="22"/>
                <w:szCs w:val="22"/>
                <w:lang w:val="en-US" w:eastAsia="zh-CN"/>
              </w:rPr>
              <w:t>母液色谱提纯木糖7000吨/年生产线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Ø5000*6000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母液输送泵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80FSB—30 H30  Q50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83</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阳柱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φ1400*4500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9</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5</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84</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阴柱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φ1400*4500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9</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9</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水柱</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φ1400*4500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离子交换</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0</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依托现有生产线提供水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86</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纯水罐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87</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交换液储罐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3</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88</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脱色罐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Ø2600*2700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6</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脱色</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b w:val="0"/>
                <w:bCs w:val="0"/>
                <w:i w:val="0"/>
                <w:iCs w:val="0"/>
                <w:color w:val="auto"/>
                <w:kern w:val="2"/>
                <w:sz w:val="22"/>
                <w:szCs w:val="22"/>
                <w:lang w:val="en-US" w:eastAsia="zh-CN" w:bidi="ar-SA"/>
              </w:rPr>
              <w:t>14m</w:t>
            </w:r>
            <w:r>
              <w:rPr>
                <w:rFonts w:hint="eastAsia" w:ascii="Times New Roman" w:hAnsi="Times New Roman" w:eastAsia="宋体" w:cs="Times New Roman"/>
                <w:b w:val="0"/>
                <w:bCs w:val="0"/>
                <w:i w:val="0"/>
                <w:iCs w:val="0"/>
                <w:color w:val="auto"/>
                <w:kern w:val="2"/>
                <w:sz w:val="22"/>
                <w:szCs w:val="22"/>
                <w:vertAlign w:val="superscript"/>
                <w:lang w:val="en-US" w:eastAsia="zh-CN" w:bidi="ar-SA"/>
              </w:rPr>
              <w:t>2</w:t>
            </w:r>
            <w:r>
              <w:rPr>
                <w:rFonts w:hint="eastAsia" w:ascii="Times New Roman" w:hAnsi="Times New Roman" w:eastAsia="宋体" w:cs="Times New Roman"/>
                <w:color w:val="auto"/>
                <w:sz w:val="22"/>
                <w:szCs w:val="22"/>
                <w:lang w:val="en-US" w:eastAsia="zh-CN"/>
              </w:rPr>
              <w:t>2台</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89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过滤机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100m²</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过滤</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b w:val="0"/>
                <w:bCs w:val="0"/>
                <w:i w:val="0"/>
                <w:iCs w:val="0"/>
                <w:color w:val="auto"/>
                <w:kern w:val="2"/>
                <w:sz w:val="22"/>
                <w:szCs w:val="22"/>
                <w:lang w:val="en-US" w:eastAsia="zh-CN" w:bidi="ar-SA"/>
              </w:rPr>
              <w:t>60m</w:t>
            </w:r>
            <w:r>
              <w:rPr>
                <w:rFonts w:hint="eastAsia" w:ascii="Times New Roman" w:hAnsi="Times New Roman" w:eastAsia="宋体" w:cs="Times New Roman"/>
                <w:b w:val="0"/>
                <w:bCs w:val="0"/>
                <w:i w:val="0"/>
                <w:iCs w:val="0"/>
                <w:color w:val="auto"/>
                <w:kern w:val="2"/>
                <w:sz w:val="22"/>
                <w:szCs w:val="22"/>
                <w:vertAlign w:val="superscript"/>
                <w:lang w:val="en-US" w:eastAsia="zh-CN" w:bidi="ar-SA"/>
              </w:rPr>
              <w:t>2</w:t>
            </w:r>
            <w:r>
              <w:rPr>
                <w:rFonts w:hint="eastAsia" w:ascii="Times New Roman" w:hAnsi="Times New Roman" w:eastAsia="宋体" w:cs="Times New Roman"/>
                <w:color w:val="auto"/>
                <w:sz w:val="22"/>
                <w:szCs w:val="22"/>
                <w:lang w:val="en-US" w:eastAsia="zh-CN"/>
              </w:rPr>
              <w:t>2台</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过滤泵</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80HFM-I</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4</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4</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脱色储罐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脱色</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15m</w:t>
            </w:r>
            <w:r>
              <w:rPr>
                <w:rFonts w:hint="eastAsia" w:ascii="Times New Roman" w:hAnsi="Times New Roman" w:eastAsia="宋体" w:cs="Times New Roman"/>
                <w:b w:val="0"/>
                <w:bCs w:val="0"/>
                <w:i w:val="0"/>
                <w:iCs w:val="0"/>
                <w:color w:val="auto"/>
                <w:kern w:val="2"/>
                <w:sz w:val="22"/>
                <w:szCs w:val="22"/>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木糖液储罐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93</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浓缩蒸发器</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蒸发量4吨/小时 TVR</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蒸发</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实际蒸发量2吨/小时，2台</w:t>
            </w:r>
            <w:r>
              <w:rPr>
                <w:rFonts w:hint="eastAsia" w:ascii="Times New Roman" w:hAnsi="Times New Roman" w:eastAsia="宋体" w:cs="Times New Roman"/>
                <w:b w:val="0"/>
                <w:bCs w:val="0"/>
                <w:i w:val="0"/>
                <w:iCs w:val="0"/>
                <w:color w:val="auto"/>
                <w:kern w:val="2"/>
                <w:sz w:val="22"/>
                <w:szCs w:val="22"/>
                <w:lang w:val="en-US" w:eastAsia="zh-CN" w:bidi="ar-SA"/>
              </w:rPr>
              <w:t>，效率一致产能不变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94</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煮糖罐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20m³</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95</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结晶罐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15立方</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10</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结晶</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val="0"/>
                <w:i w:val="0"/>
                <w:iCs w:val="0"/>
                <w:color w:val="auto"/>
                <w:kern w:val="2"/>
                <w:sz w:val="22"/>
                <w:szCs w:val="22"/>
                <w:lang w:val="en-US" w:eastAsia="zh-CN" w:bidi="ar-SA"/>
              </w:rPr>
              <w:t>8m³2台</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b w:val="0"/>
                <w:bCs w:val="0"/>
                <w:i w:val="0"/>
                <w:iCs w:val="0"/>
                <w:color w:val="auto"/>
                <w:kern w:val="2"/>
                <w:sz w:val="22"/>
                <w:szCs w:val="22"/>
                <w:lang w:val="en-US" w:eastAsia="zh-CN" w:bidi="ar-SA"/>
              </w:rPr>
              <w:t>依托现有生产线6m</w:t>
            </w:r>
            <w:r>
              <w:rPr>
                <w:rFonts w:hint="eastAsia" w:ascii="Times New Roman" w:hAnsi="Times New Roman" w:eastAsia="宋体" w:cs="Times New Roman"/>
                <w:b w:val="0"/>
                <w:bCs w:val="0"/>
                <w:i w:val="0"/>
                <w:iCs w:val="0"/>
                <w:color w:val="auto"/>
                <w:kern w:val="2"/>
                <w:sz w:val="22"/>
                <w:szCs w:val="22"/>
                <w:vertAlign w:val="superscript"/>
                <w:lang w:val="en-US" w:eastAsia="zh-CN" w:bidi="ar-SA"/>
              </w:rPr>
              <w:t>3</w:t>
            </w:r>
            <w:r>
              <w:rPr>
                <w:rFonts w:hint="eastAsia" w:ascii="Times New Roman" w:hAnsi="Times New Roman" w:eastAsia="宋体" w:cs="Times New Roman"/>
                <w:b w:val="0"/>
                <w:bCs w:val="0"/>
                <w:i w:val="0"/>
                <w:iCs w:val="0"/>
                <w:color w:val="auto"/>
                <w:kern w:val="2"/>
                <w:sz w:val="22"/>
                <w:szCs w:val="22"/>
                <w:lang w:val="en-US" w:eastAsia="zh-CN" w:bidi="ar-SA"/>
              </w:rPr>
              <w:t>11台，13m</w:t>
            </w:r>
            <w:r>
              <w:rPr>
                <w:rFonts w:hint="eastAsia" w:ascii="Times New Roman" w:hAnsi="Times New Roman" w:eastAsia="宋体" w:cs="Times New Roman"/>
                <w:b w:val="0"/>
                <w:bCs w:val="0"/>
                <w:i w:val="0"/>
                <w:iCs w:val="0"/>
                <w:color w:val="auto"/>
                <w:kern w:val="2"/>
                <w:sz w:val="22"/>
                <w:szCs w:val="22"/>
                <w:vertAlign w:val="superscript"/>
                <w:lang w:val="en-US" w:eastAsia="zh-CN" w:bidi="ar-SA"/>
              </w:rPr>
              <w:t>3</w:t>
            </w:r>
            <w:r>
              <w:rPr>
                <w:rFonts w:hint="eastAsia" w:ascii="Times New Roman" w:hAnsi="Times New Roman" w:eastAsia="宋体" w:cs="Times New Roman"/>
                <w:b w:val="0"/>
                <w:bCs w:val="0"/>
                <w:i w:val="0"/>
                <w:iCs w:val="0"/>
                <w:color w:val="auto"/>
                <w:kern w:val="2"/>
                <w:sz w:val="22"/>
                <w:szCs w:val="22"/>
                <w:lang w:val="en-US" w:eastAsia="zh-CN" w:bidi="ar-SA"/>
              </w:rPr>
              <w:t>2台，产能不变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000000" w:themeColor="text1"/>
                <w:kern w:val="2"/>
                <w:sz w:val="22"/>
                <w:szCs w:val="22"/>
                <w:lang w:val="en-US" w:eastAsia="zh-CN" w:bidi="ar-SA"/>
              </w:rPr>
            </w:pPr>
            <w:r>
              <w:rPr>
                <w:rFonts w:hint="default" w:ascii="Times New Roman" w:hAnsi="Times New Roman" w:eastAsia="宋体" w:cs="Times New Roman"/>
                <w:color w:val="000000" w:themeColor="text1"/>
                <w:kern w:val="2"/>
                <w:sz w:val="22"/>
                <w:szCs w:val="22"/>
                <w:lang w:val="en-US" w:eastAsia="zh-CN" w:bidi="ar-SA"/>
              </w:rPr>
              <w:t>96</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离心机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color w:val="000000" w:themeColor="text1"/>
                <w:sz w:val="22"/>
                <w:szCs w:val="22"/>
                <w:u w:val="none"/>
                <w:lang w:val="en-US" w:eastAsia="zh-CN"/>
              </w:rPr>
            </w:pPr>
            <w:r>
              <w:rPr>
                <w:rFonts w:hint="default" w:ascii="Times New Roman" w:hAnsi="Times New Roman" w:eastAsia="宋体" w:cs="Times New Roman"/>
                <w:color w:val="000000" w:themeColor="text1"/>
                <w:kern w:val="0"/>
                <w:sz w:val="22"/>
                <w:szCs w:val="22"/>
                <w:lang w:val="en-US" w:eastAsia="zh-CN" w:bidi="ar"/>
              </w:rPr>
              <w:t>XG-1750   Ø1600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kern w:val="2"/>
                <w:sz w:val="22"/>
                <w:szCs w:val="22"/>
                <w:lang w:val="en-US" w:eastAsia="zh-CN" w:bidi="ar-SA"/>
              </w:rPr>
            </w:pPr>
            <w:r>
              <w:rPr>
                <w:rFonts w:hint="default" w:ascii="Times New Roman" w:hAnsi="Times New Roman" w:eastAsia="宋体" w:cs="Times New Roman"/>
                <w:b w:val="0"/>
                <w:bCs w:val="0"/>
                <w:i w:val="0"/>
                <w:iCs w:val="0"/>
                <w:color w:val="000000" w:themeColor="text1"/>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000000" w:themeColor="text1"/>
                <w:sz w:val="22"/>
                <w:szCs w:val="22"/>
                <w:lang w:val="en-US" w:eastAsia="zh-CN"/>
              </w:rPr>
            </w:pPr>
            <w:r>
              <w:rPr>
                <w:rFonts w:hint="default" w:ascii="Times New Roman" w:hAnsi="Times New Roman" w:eastAsia="宋体" w:cs="Times New Roman"/>
                <w:b w:val="0"/>
                <w:bCs w:val="0"/>
                <w:i w:val="0"/>
                <w:iCs w:val="0"/>
                <w:color w:val="000000" w:themeColor="text1"/>
                <w:sz w:val="22"/>
                <w:szCs w:val="22"/>
                <w:lang w:val="en-US" w:eastAsia="zh-CN"/>
              </w:rPr>
              <w:t>离心</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000000" w:themeColor="text1"/>
                <w:sz w:val="22"/>
                <w:szCs w:val="22"/>
                <w:lang w:val="en-US" w:eastAsia="zh-CN"/>
              </w:rPr>
            </w:pPr>
            <w:r>
              <w:rPr>
                <w:rFonts w:hint="default" w:ascii="Times New Roman" w:hAnsi="Times New Roman" w:eastAsia="宋体" w:cs="Times New Roman"/>
                <w:color w:val="000000" w:themeColor="text1"/>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000000" w:themeColor="text1"/>
                <w:sz w:val="22"/>
                <w:szCs w:val="22"/>
                <w:lang w:eastAsia="zh-CN"/>
              </w:rPr>
            </w:pPr>
            <w:r>
              <w:rPr>
                <w:rFonts w:hint="default" w:ascii="Times New Roman" w:hAnsi="Times New Roman" w:eastAsia="宋体" w:cs="Times New Roman"/>
                <w:b w:val="0"/>
                <w:bCs w:val="0"/>
                <w:i w:val="0"/>
                <w:iCs w:val="0"/>
                <w:color w:val="000000" w:themeColor="text1"/>
                <w:kern w:val="2"/>
                <w:sz w:val="22"/>
                <w:szCs w:val="22"/>
                <w:lang w:val="en-US" w:eastAsia="zh-CN" w:bidi="ar-SA"/>
              </w:rPr>
              <w:t>2</w:t>
            </w:r>
          </w:p>
        </w:tc>
        <w:tc>
          <w:tcPr>
            <w:tcW w:w="696" w:type="pct"/>
            <w:tcBorders>
              <w:tl2br w:val="nil"/>
              <w:tr2bl w:val="nil"/>
            </w:tcBorders>
            <w:noWrap w:val="0"/>
            <w:vAlign w:val="center"/>
          </w:tcPr>
          <w:p>
            <w:pPr>
              <w:pStyle w:val="16"/>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97</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烘干机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ZLG7.5×0.9</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干燥</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98</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吨包机</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包装</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99</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母液接收罐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Ø3400*6600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100</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母液储罐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Ø6000*6000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101</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eastAsia="zh-CN"/>
              </w:rPr>
            </w:pPr>
            <w:r>
              <w:rPr>
                <w:rFonts w:hint="default" w:ascii="Times New Roman" w:hAnsi="Times New Roman" w:eastAsia="宋体" w:cs="Times New Roman"/>
                <w:b w:val="0"/>
                <w:bCs w:val="0"/>
                <w:i w:val="0"/>
                <w:iCs w:val="0"/>
                <w:color w:val="auto"/>
                <w:sz w:val="22"/>
                <w:szCs w:val="22"/>
                <w:lang w:eastAsia="zh-CN"/>
              </w:rPr>
              <w:t>板式过滤器</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val="en-US" w:eastAsia="zh-CN" w:bidi="ar"/>
              </w:rPr>
              <w:t>40m²  GLJ-40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w:t>
            </w:r>
          </w:p>
        </w:tc>
        <w:tc>
          <w:tcPr>
            <w:tcW w:w="107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b w:val="0"/>
                <w:bCs w:val="0"/>
                <w:i w:val="0"/>
                <w:iCs w:val="0"/>
                <w:color w:val="auto"/>
                <w:kern w:val="2"/>
                <w:sz w:val="22"/>
                <w:szCs w:val="22"/>
                <w:lang w:val="en-US" w:eastAsia="zh-CN" w:bidi="ar-SA"/>
              </w:rPr>
              <w:t>2</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8"/>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pPr>
            <w:r>
              <w:rPr>
                <w:rFonts w:hint="default" w:ascii="Times New Roman" w:hAnsi="Times New Roman" w:eastAsia="宋体" w:cs="Times New Roman"/>
                <w:color w:val="auto"/>
                <w:sz w:val="22"/>
                <w:szCs w:val="22"/>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102</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稀碱储罐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Ø3200*4000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稀碱储存</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103</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eastAsia="宋体" w:cs="Times New Roman"/>
                <w:b w:val="0"/>
                <w:bCs w:val="0"/>
                <w:i w:val="0"/>
                <w:iCs w:val="0"/>
                <w:color w:val="auto"/>
                <w:sz w:val="22"/>
                <w:szCs w:val="22"/>
                <w:highlight w:val="none"/>
                <w:lang w:eastAsia="zh-CN"/>
              </w:rPr>
              <w:t>硫酸储罐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sz w:val="22"/>
                <w:szCs w:val="22"/>
                <w:u w:val="none"/>
                <w:lang w:val="en-US" w:eastAsia="zh-CN"/>
              </w:rPr>
            </w:pPr>
            <w:r>
              <w:rPr>
                <w:rFonts w:hint="default" w:ascii="Times New Roman" w:hAnsi="Times New Roman" w:eastAsia="宋体" w:cs="Times New Roman"/>
                <w:color w:val="auto"/>
                <w:kern w:val="0"/>
                <w:sz w:val="22"/>
                <w:szCs w:val="22"/>
                <w:lang w:bidi="ar"/>
              </w:rPr>
              <w:t>Ø2600*5500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硫酸储存</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ind w:left="0" w:leftChars="0" w:firstLine="0" w:firstLineChars="0"/>
              <w:jc w:val="center"/>
              <w:rPr>
                <w:rFonts w:hint="default" w:ascii="Times New Roman" w:hAnsi="Times New Roman" w:eastAsia="宋体" w:cs="Times New Roman"/>
                <w:color w:val="auto"/>
                <w:kern w:val="2"/>
                <w:sz w:val="22"/>
                <w:szCs w:val="22"/>
                <w:lang w:val="en-US" w:eastAsia="zh-CN" w:bidi="ar-SA"/>
              </w:rPr>
            </w:pPr>
            <w:r>
              <w:rPr>
                <w:rFonts w:hint="default" w:ascii="Times New Roman" w:hAnsi="Times New Roman" w:eastAsia="宋体" w:cs="Times New Roman"/>
                <w:color w:val="auto"/>
                <w:kern w:val="2"/>
                <w:sz w:val="22"/>
                <w:szCs w:val="22"/>
                <w:lang w:val="en-US" w:eastAsia="zh-CN" w:bidi="ar-SA"/>
              </w:rPr>
              <w:t>104</w:t>
            </w:r>
          </w:p>
        </w:tc>
        <w:tc>
          <w:tcPr>
            <w:tcW w:w="647" w:type="pct"/>
            <w:tcBorders>
              <w:tl2br w:val="nil"/>
              <w:tr2bl w:val="nil"/>
            </w:tcBorders>
            <w:noWrap w:val="0"/>
            <w:vAlign w:val="center"/>
          </w:tcPr>
          <w:p>
            <w:pPr>
              <w:pStyle w:val="12"/>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highlight w:val="none"/>
                <w:lang w:eastAsia="zh-CN"/>
              </w:rPr>
            </w:pPr>
            <w:r>
              <w:rPr>
                <w:rFonts w:hint="default" w:ascii="Times New Roman" w:hAnsi="Times New Roman" w:cs="Times New Roman"/>
                <w:b w:val="0"/>
                <w:bCs w:val="0"/>
                <w:i w:val="0"/>
                <w:iCs w:val="0"/>
                <w:color w:val="auto"/>
                <w:sz w:val="22"/>
                <w:szCs w:val="22"/>
                <w:highlight w:val="none"/>
                <w:lang w:eastAsia="zh-CN"/>
              </w:rPr>
              <w:t>盐酸储罐</w:t>
            </w:r>
          </w:p>
        </w:tc>
        <w:tc>
          <w:tcPr>
            <w:tcW w:w="922" w:type="pct"/>
            <w:tcBorders>
              <w:tl2br w:val="nil"/>
              <w:tr2bl w:val="nil"/>
            </w:tcBorders>
            <w:noWrap w:val="0"/>
            <w:vAlign w:val="center"/>
          </w:tcPr>
          <w:p>
            <w:pPr>
              <w:keepNext w:val="0"/>
              <w:pageBreakBefore w:val="0"/>
              <w:widowControl/>
              <w:kinsoku/>
              <w:wordWrap/>
              <w:overflowPunct/>
              <w:topLinePunct w:val="0"/>
              <w:autoSpaceDE/>
              <w:autoSpaceDN/>
              <w:bidi w:val="0"/>
              <w:spacing w:before="95" w:beforeLines="30" w:after="95" w:afterLines="30" w:line="240" w:lineRule="auto"/>
              <w:ind w:left="0" w:leftChars="0" w:firstLine="0" w:firstLineChars="0"/>
              <w:jc w:val="center"/>
              <w:textAlignment w:val="center"/>
              <w:rPr>
                <w:rFonts w:hint="default" w:ascii="Times New Roman" w:hAnsi="Times New Roman" w:eastAsia="宋体" w:cs="Times New Roman"/>
                <w:color w:val="auto"/>
                <w:kern w:val="0"/>
                <w:sz w:val="22"/>
                <w:szCs w:val="22"/>
                <w:lang w:bidi="ar"/>
              </w:rPr>
            </w:pPr>
            <w:r>
              <w:rPr>
                <w:rFonts w:hint="default" w:ascii="Times New Roman" w:hAnsi="Times New Roman" w:eastAsia="宋体" w:cs="Times New Roman"/>
                <w:color w:val="auto"/>
                <w:kern w:val="0"/>
                <w:sz w:val="22"/>
                <w:szCs w:val="22"/>
                <w:lang w:bidi="ar"/>
              </w:rPr>
              <w:t>Ø2</w:t>
            </w:r>
            <w:r>
              <w:rPr>
                <w:rFonts w:hint="default" w:ascii="Times New Roman" w:hAnsi="Times New Roman" w:eastAsia="宋体" w:cs="Times New Roman"/>
                <w:color w:val="auto"/>
                <w:kern w:val="0"/>
                <w:sz w:val="22"/>
                <w:szCs w:val="22"/>
                <w:lang w:val="en-US" w:eastAsia="zh-CN" w:bidi="ar"/>
              </w:rPr>
              <w:t>5</w:t>
            </w:r>
            <w:r>
              <w:rPr>
                <w:rFonts w:hint="default" w:ascii="Times New Roman" w:hAnsi="Times New Roman" w:eastAsia="宋体" w:cs="Times New Roman"/>
                <w:color w:val="auto"/>
                <w:kern w:val="0"/>
                <w:sz w:val="22"/>
                <w:szCs w:val="22"/>
                <w:lang w:bidi="ar"/>
              </w:rPr>
              <w:t>00*</w:t>
            </w:r>
            <w:r>
              <w:rPr>
                <w:rFonts w:hint="default" w:ascii="Times New Roman" w:hAnsi="Times New Roman" w:eastAsia="宋体" w:cs="Times New Roman"/>
                <w:color w:val="auto"/>
                <w:kern w:val="0"/>
                <w:sz w:val="22"/>
                <w:szCs w:val="22"/>
                <w:lang w:val="en-US" w:eastAsia="zh-CN" w:bidi="ar"/>
              </w:rPr>
              <w:t>60</w:t>
            </w:r>
            <w:r>
              <w:rPr>
                <w:rFonts w:hint="default" w:ascii="Times New Roman" w:hAnsi="Times New Roman" w:eastAsia="宋体" w:cs="Times New Roman"/>
                <w:color w:val="auto"/>
                <w:kern w:val="0"/>
                <w:sz w:val="22"/>
                <w:szCs w:val="22"/>
                <w:lang w:bidi="ar"/>
              </w:rPr>
              <w:t>00</w:t>
            </w:r>
          </w:p>
        </w:tc>
        <w:tc>
          <w:tcPr>
            <w:tcW w:w="287"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kern w:val="2"/>
                <w:sz w:val="22"/>
                <w:szCs w:val="22"/>
                <w:lang w:val="en-US" w:eastAsia="zh-CN" w:bidi="ar-SA"/>
              </w:rPr>
            </w:pPr>
            <w:r>
              <w:rPr>
                <w:rFonts w:hint="default" w:ascii="Times New Roman" w:hAnsi="Times New Roman" w:eastAsia="宋体" w:cs="Times New Roman"/>
                <w:b w:val="0"/>
                <w:bCs w:val="0"/>
                <w:i w:val="0"/>
                <w:iCs w:val="0"/>
                <w:color w:val="auto"/>
                <w:kern w:val="2"/>
                <w:sz w:val="22"/>
                <w:szCs w:val="22"/>
                <w:lang w:val="en-US" w:eastAsia="zh-CN" w:bidi="ar-SA"/>
              </w:rPr>
              <w:t>1</w:t>
            </w:r>
          </w:p>
        </w:tc>
        <w:tc>
          <w:tcPr>
            <w:tcW w:w="641" w:type="pct"/>
            <w:tcBorders>
              <w:tl2br w:val="nil"/>
              <w:tr2bl w:val="nil"/>
            </w:tcBorders>
            <w:noWrap w:val="0"/>
            <w:vAlign w:val="center"/>
          </w:tcPr>
          <w:p>
            <w:pPr>
              <w:pStyle w:val="16"/>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b w:val="0"/>
                <w:bCs w:val="0"/>
                <w:i w:val="0"/>
                <w:iCs w:val="0"/>
                <w:color w:val="auto"/>
                <w:sz w:val="22"/>
                <w:szCs w:val="22"/>
                <w:lang w:val="en-US" w:eastAsia="zh-CN"/>
              </w:rPr>
            </w:pPr>
            <w:r>
              <w:rPr>
                <w:rFonts w:hint="default" w:ascii="Times New Roman" w:hAnsi="Times New Roman" w:eastAsia="宋体" w:cs="Times New Roman"/>
                <w:b w:val="0"/>
                <w:bCs w:val="0"/>
                <w:i w:val="0"/>
                <w:iCs w:val="0"/>
                <w:color w:val="auto"/>
                <w:sz w:val="22"/>
                <w:szCs w:val="22"/>
                <w:lang w:val="en-US" w:eastAsia="zh-CN"/>
              </w:rPr>
              <w:t>盐酸储存</w:t>
            </w:r>
          </w:p>
        </w:tc>
        <w:tc>
          <w:tcPr>
            <w:tcW w:w="49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新增</w:t>
            </w:r>
          </w:p>
        </w:tc>
        <w:tc>
          <w:tcPr>
            <w:tcW w:w="1077" w:type="pct"/>
            <w:tcBorders>
              <w:tl2br w:val="nil"/>
              <w:tr2bl w:val="nil"/>
            </w:tcBorders>
            <w:noWrap w:val="0"/>
            <w:vAlign w:val="center"/>
          </w:tcPr>
          <w:p>
            <w:pPr>
              <w:keepNext w:val="0"/>
              <w:pageBreakBefore w:val="0"/>
              <w:kinsoku/>
              <w:wordWrap/>
              <w:overflowPunct/>
              <w:topLinePunct w:val="0"/>
              <w:autoSpaceDE/>
              <w:autoSpaceDN/>
              <w:bidi w:val="0"/>
              <w:spacing w:before="95" w:beforeLines="30" w:after="95" w:afterLines="30" w:line="240" w:lineRule="auto"/>
              <w:jc w:val="center"/>
              <w:textAlignment w:val="auto"/>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p>
        </w:tc>
        <w:tc>
          <w:tcPr>
            <w:tcW w:w="696" w:type="pct"/>
            <w:tcBorders>
              <w:tl2br w:val="nil"/>
              <w:tr2bl w:val="nil"/>
            </w:tcBorders>
            <w:noWrap w:val="0"/>
            <w:vAlign w:val="center"/>
          </w:tcPr>
          <w:p>
            <w:pPr>
              <w:keepNext w:val="0"/>
              <w:pageBreakBefore w:val="0"/>
              <w:kinsoku/>
              <w:wordWrap/>
              <w:overflowPunct/>
              <w:topLinePunct w:val="0"/>
              <w:autoSpaceDE/>
              <w:autoSpaceDN/>
              <w:bidi w:val="0"/>
              <w:spacing w:before="92" w:beforeLines="29" w:after="92" w:afterLines="29" w:line="240" w:lineRule="auto"/>
              <w:jc w:val="center"/>
              <w:textAlignment w:val="auto"/>
              <w:rPr>
                <w:rFonts w:hint="default" w:ascii="Times New Roman" w:hAnsi="Times New Roman" w:eastAsia="宋体" w:cs="Times New Roman"/>
                <w:sz w:val="22"/>
                <w:szCs w:val="22"/>
                <w:u w:val="none"/>
                <w:lang w:val="en-US" w:eastAsia="zh-CN"/>
              </w:rPr>
            </w:pPr>
            <w:r>
              <w:rPr>
                <w:rFonts w:hint="eastAsia" w:ascii="Times New Roman" w:hAnsi="Times New Roman" w:eastAsia="宋体" w:cs="Times New Roman"/>
                <w:sz w:val="22"/>
                <w:szCs w:val="22"/>
                <w:u w:val="none"/>
                <w:lang w:val="en-US" w:eastAsia="zh-CN"/>
              </w:rPr>
              <w:t>与环评一致</w:t>
            </w:r>
          </w:p>
        </w:tc>
      </w:tr>
    </w:tbl>
    <w:p>
      <w:pPr>
        <w:pStyle w:val="2"/>
        <w:rPr>
          <w:rFonts w:hint="default"/>
          <w:lang w:val="en-US" w:eastAsia="zh-CN"/>
        </w:rPr>
      </w:pPr>
    </w:p>
    <w:p>
      <w:pPr>
        <w:keepNext w:val="0"/>
        <w:keepLines w:val="0"/>
        <w:pageBreakBefore w:val="0"/>
        <w:widowControl/>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sz w:val="24"/>
          <w:szCs w:val="24"/>
          <w:lang w:val="zh-CN" w:eastAsia="zh-CN"/>
        </w:rPr>
        <w:sectPr>
          <w:pgSz w:w="16838" w:h="11906" w:orient="landscape"/>
          <w:pgMar w:top="1800" w:right="1440" w:bottom="1800" w:left="1440" w:header="851" w:footer="992" w:gutter="0"/>
          <w:cols w:space="425" w:num="1"/>
          <w:docGrid w:type="lines" w:linePitch="312" w:charSpace="0"/>
        </w:sectPr>
      </w:pPr>
    </w:p>
    <w:p>
      <w:pPr>
        <w:keepNext w:val="0"/>
        <w:keepLines w:val="0"/>
        <w:pageBreakBefore w:val="0"/>
        <w:widowControl/>
        <w:kinsoku/>
        <w:wordWrap/>
        <w:overflowPunct/>
        <w:topLinePunct w:val="0"/>
        <w:autoSpaceDE/>
        <w:autoSpaceDN/>
        <w:bidi w:val="0"/>
        <w:adjustRightInd w:val="0"/>
        <w:snapToGrid w:val="0"/>
        <w:spacing w:after="0" w:line="360" w:lineRule="auto"/>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lang w:val="zh-CN" w:eastAsia="zh-CN"/>
        </w:rPr>
        <w:t>表</w:t>
      </w:r>
      <w:r>
        <w:rPr>
          <w:rFonts w:hint="default" w:ascii="Times New Roman" w:hAnsi="Times New Roman" w:eastAsia="宋体" w:cs="Times New Roman"/>
          <w:sz w:val="24"/>
          <w:szCs w:val="24"/>
          <w:lang w:val="en-US" w:eastAsia="zh-CN"/>
        </w:rPr>
        <w:t xml:space="preserve">3  </w:t>
      </w:r>
      <w:r>
        <w:rPr>
          <w:rFonts w:hint="default" w:ascii="Times New Roman" w:hAnsi="Times New Roman" w:eastAsia="宋体" w:cs="Times New Roman"/>
          <w:color w:val="000000"/>
          <w:sz w:val="24"/>
          <w:szCs w:val="24"/>
          <w:lang w:val="en-US" w:eastAsia="zh-CN"/>
        </w:rPr>
        <w:t>环评及批复阶段建设内容与实际建设内容一览表</w:t>
      </w:r>
    </w:p>
    <w:tbl>
      <w:tblPr>
        <w:tblStyle w:val="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1563"/>
        <w:gridCol w:w="3323"/>
        <w:gridCol w:w="1153"/>
        <w:gridCol w:w="819"/>
        <w:gridCol w:w="836"/>
        <w:gridCol w:w="1929"/>
        <w:gridCol w:w="1782"/>
        <w:gridCol w:w="2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15" w:type="pct"/>
            <w:gridSpan w:val="7"/>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环评及批复要求</w:t>
            </w:r>
          </w:p>
        </w:tc>
        <w:tc>
          <w:tcPr>
            <w:tcW w:w="1384"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9"/>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序号</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建筑物名称</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sz w:val="22"/>
                <w:szCs w:val="22"/>
                <w:u w:val="none"/>
                <w:lang w:val="en-US" w:eastAsia="zh-CN"/>
              </w:rPr>
              <w:t>建设规模</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数量</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结构</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zh-CN" w:eastAsia="zh-CN" w:bidi="ar-SA"/>
              </w:rPr>
            </w:pPr>
            <w:r>
              <w:rPr>
                <w:rFonts w:hint="default" w:ascii="Times New Roman" w:hAnsi="Times New Roman" w:eastAsia="宋体" w:cs="Times New Roman"/>
                <w:b w:val="0"/>
                <w:bCs/>
                <w:color w:val="auto"/>
                <w:sz w:val="22"/>
                <w:szCs w:val="22"/>
                <w:u w:val="none"/>
              </w:rPr>
              <w:t>与原有工程关系</w:t>
            </w:r>
          </w:p>
        </w:tc>
        <w:tc>
          <w:tcPr>
            <w:tcW w:w="629"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kern w:val="2"/>
                <w:sz w:val="22"/>
                <w:szCs w:val="22"/>
                <w:u w:val="none"/>
                <w:lang w:val="en-US" w:eastAsia="zh-CN" w:bidi="ar-SA"/>
              </w:rPr>
            </w:pPr>
            <w:r>
              <w:rPr>
                <w:rFonts w:hint="default" w:ascii="Times New Roman" w:hAnsi="Times New Roman" w:eastAsia="宋体" w:cs="Times New Roman"/>
                <w:b w:val="0"/>
                <w:bCs/>
                <w:color w:val="auto"/>
                <w:sz w:val="22"/>
                <w:szCs w:val="22"/>
                <w:u w:val="none"/>
              </w:rPr>
              <w:t>与环评是否一致</w:t>
            </w:r>
          </w:p>
        </w:tc>
        <w:tc>
          <w:tcPr>
            <w:tcW w:w="755"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kern w:val="2"/>
                <w:sz w:val="22"/>
                <w:szCs w:val="22"/>
                <w:u w:val="none"/>
                <w:lang w:val="en-US" w:eastAsia="zh-CN" w:bidi="ar-SA"/>
              </w:rPr>
            </w:pPr>
            <w:r>
              <w:rPr>
                <w:rFonts w:hint="default" w:ascii="Times New Roman" w:hAnsi="Times New Roman" w:eastAsia="宋体" w:cs="Times New Roman"/>
                <w:b w:val="0"/>
                <w:bCs/>
                <w:color w:val="auto"/>
                <w:sz w:val="22"/>
                <w:szCs w:val="22"/>
                <w:u w:val="none"/>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1</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lang w:eastAsia="zh-CN"/>
              </w:rPr>
              <w:t>水解发酵车间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rPr>
              <w:t>1座，</w:t>
            </w:r>
            <w:r>
              <w:rPr>
                <w:rFonts w:hint="default" w:ascii="Times New Roman" w:hAnsi="Times New Roman" w:eastAsia="宋体" w:cs="Times New Roman"/>
                <w:color w:val="auto"/>
                <w:sz w:val="22"/>
                <w:szCs w:val="22"/>
                <w:lang w:val="en-US" w:eastAsia="zh-CN"/>
              </w:rPr>
              <w:t>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310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310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zh-CN" w:eastAsia="zh-CN" w:bidi="ar-SA"/>
              </w:rPr>
            </w:pPr>
            <w:r>
              <w:rPr>
                <w:rFonts w:hint="default" w:ascii="Times New Roman" w:hAnsi="Times New Roman" w:eastAsia="宋体" w:cs="Times New Roman"/>
                <w:color w:val="auto"/>
                <w:sz w:val="22"/>
                <w:szCs w:val="22"/>
                <w:lang w:eastAsia="zh-CN"/>
              </w:rPr>
              <w:t>扩建新增</w:t>
            </w: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CN" w:bidi="ar-SA"/>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2</w:t>
            </w:r>
          </w:p>
        </w:tc>
        <w:tc>
          <w:tcPr>
            <w:tcW w:w="5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脱色车间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废热蒸发区</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val="en-US" w:eastAsia="zh-CN"/>
              </w:rPr>
              <w:t>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133</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133</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sz w:val="22"/>
                <w:szCs w:val="22"/>
              </w:rPr>
            </w:pP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w:t>
            </w:r>
          </w:p>
        </w:tc>
        <w:tc>
          <w:tcPr>
            <w:tcW w:w="67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color w:val="auto"/>
                <w:kern w:val="0"/>
                <w:sz w:val="22"/>
                <w:szCs w:val="22"/>
              </w:rPr>
              <w:t>利用现有锅炉房车间改造，锅炉不拆除</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1580" w:type="pct"/>
            <w:gridSpan w:val="2"/>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kern w:val="2"/>
                <w:sz w:val="22"/>
                <w:szCs w:val="22"/>
                <w:lang w:val="en-US" w:eastAsia="zh-CN" w:bidi="ar-SA"/>
              </w:rPr>
              <w:t>中和脱色区，2</w:t>
            </w:r>
            <w:r>
              <w:rPr>
                <w:rFonts w:hint="default" w:ascii="Times New Roman" w:hAnsi="Times New Roman" w:eastAsia="宋体" w:cs="Times New Roman"/>
                <w:color w:val="auto"/>
                <w:sz w:val="22"/>
                <w:szCs w:val="22"/>
                <w:lang w:val="en-US" w:eastAsia="zh-CN"/>
              </w:rPr>
              <w:t>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255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510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1580" w:type="pct"/>
            <w:gridSpan w:val="2"/>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kern w:val="2"/>
                <w:sz w:val="22"/>
                <w:szCs w:val="22"/>
                <w:lang w:val="en-US" w:eastAsia="zh-CN" w:bidi="ar-SA"/>
              </w:rPr>
              <w:t>浓缩区，4</w:t>
            </w:r>
            <w:r>
              <w:rPr>
                <w:rFonts w:hint="default" w:ascii="Times New Roman" w:hAnsi="Times New Roman" w:eastAsia="宋体" w:cs="Times New Roman"/>
                <w:color w:val="auto"/>
                <w:sz w:val="22"/>
                <w:szCs w:val="22"/>
                <w:lang w:val="en-US" w:eastAsia="zh-CN"/>
              </w:rPr>
              <w:t>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158</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632</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21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3</w:t>
            </w:r>
          </w:p>
        </w:tc>
        <w:tc>
          <w:tcPr>
            <w:tcW w:w="5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成品车间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kern w:val="2"/>
                <w:sz w:val="22"/>
                <w:szCs w:val="22"/>
                <w:lang w:val="en-US" w:eastAsia="zh-CN" w:bidi="ar-SA"/>
              </w:rPr>
              <w:t>离子交换区，</w:t>
            </w:r>
            <w:r>
              <w:rPr>
                <w:rFonts w:hint="default" w:ascii="Times New Roman" w:hAnsi="Times New Roman" w:eastAsia="宋体" w:cs="Times New Roman"/>
                <w:color w:val="auto"/>
                <w:sz w:val="22"/>
                <w:szCs w:val="22"/>
                <w:lang w:val="en-US" w:eastAsia="zh-CN"/>
              </w:rPr>
              <w:t>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680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680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w:t>
            </w:r>
          </w:p>
        </w:tc>
        <w:tc>
          <w:tcPr>
            <w:tcW w:w="67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color w:val="auto"/>
                <w:sz w:val="22"/>
                <w:szCs w:val="22"/>
                <w:lang w:eastAsia="zh-CN"/>
              </w:rPr>
              <w:t>扩建新增</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kern w:val="2"/>
                <w:sz w:val="22"/>
                <w:szCs w:val="22"/>
                <w:lang w:val="en-US" w:eastAsia="zh-CN" w:bidi="ar-SA"/>
              </w:rPr>
              <w:t>结晶离心区，,3</w:t>
            </w:r>
            <w:r>
              <w:rPr>
                <w:rFonts w:hint="default" w:ascii="Times New Roman" w:hAnsi="Times New Roman" w:eastAsia="宋体" w:cs="Times New Roman"/>
                <w:color w:val="auto"/>
                <w:sz w:val="22"/>
                <w:szCs w:val="22"/>
                <w:lang w:val="en-US" w:eastAsia="zh-CN"/>
              </w:rPr>
              <w:t>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340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1020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干燥区，1层，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408</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408</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中间罐区，1层，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200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200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钢结构</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eastAsia="zh-CN"/>
              </w:rPr>
              <w:t>辅助工程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b w:val="0"/>
                <w:bCs/>
                <w:color w:val="auto"/>
                <w:sz w:val="22"/>
                <w:szCs w:val="22"/>
                <w:u w:val="none"/>
              </w:rPr>
              <w:t>序号</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建筑物名称</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sz w:val="22"/>
                <w:szCs w:val="22"/>
                <w:u w:val="none"/>
                <w:lang w:val="en-US" w:eastAsia="zh-CN"/>
              </w:rPr>
              <w:t>建设规模</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数量</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结构</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与原有工程关系</w:t>
            </w:r>
          </w:p>
        </w:tc>
        <w:tc>
          <w:tcPr>
            <w:tcW w:w="629"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与环评是否一致</w:t>
            </w:r>
          </w:p>
        </w:tc>
        <w:tc>
          <w:tcPr>
            <w:tcW w:w="755"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sz w:val="22"/>
                <w:szCs w:val="22"/>
                <w:u w:val="none"/>
                <w:lang w:val="en-US" w:eastAsia="zh-CN"/>
              </w:rPr>
              <w:t>1</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rPr>
              <w:t>办公楼</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lang w:val="en-US" w:eastAsia="zh-CN"/>
              </w:rPr>
              <w:t>1栋，4层，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475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1900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2</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宿舍楼</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1栋，3层，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715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2145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3</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机修车间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1栋，1层，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223</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223</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4</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综合库、变电配间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1栋，1层，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1455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1455</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5</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锅炉房</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1座，1层，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184</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184</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锅炉房位置不变，面积减小，为现有工程供应蒸汽</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6</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循环水池</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1座，240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3</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砖混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砖混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7</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消防水池</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1座，300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3</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砖混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砖混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8</w:t>
            </w:r>
          </w:p>
        </w:tc>
        <w:tc>
          <w:tcPr>
            <w:tcW w:w="552" w:type="pct"/>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变压器配电室</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1座，1层，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252</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252</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钢混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钢混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利用现有材料成品仓库东闲置间进行改造</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9</w:t>
            </w:r>
          </w:p>
        </w:tc>
        <w:tc>
          <w:tcPr>
            <w:tcW w:w="552" w:type="pct"/>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罐区</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1处，占地面积442</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砖混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砖混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10</w:t>
            </w:r>
          </w:p>
        </w:tc>
        <w:tc>
          <w:tcPr>
            <w:tcW w:w="552" w:type="pct"/>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硫酸罐区</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1处，占地面积150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砖混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砖混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扩建新增</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11</w:t>
            </w:r>
          </w:p>
        </w:tc>
        <w:tc>
          <w:tcPr>
            <w:tcW w:w="552" w:type="pct"/>
            <w:tcBorders>
              <w:tl2br w:val="nil"/>
              <w:tr2bl w:val="nil"/>
            </w:tcBorders>
            <w:noWrap w:val="0"/>
            <w:vAlign w:val="center"/>
          </w:tcPr>
          <w:p>
            <w:pPr>
              <w:keepNext w:val="0"/>
              <w:keepLines w:val="0"/>
              <w:pageBreakBefore w:val="0"/>
              <w:widowControl w:val="0"/>
              <w:tabs>
                <w:tab w:val="left" w:pos="735"/>
              </w:tabs>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餐厅</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val="en-US" w:eastAsia="zh-CN"/>
              </w:rPr>
              <w:t>1座，1层，</w:t>
            </w:r>
            <w:r>
              <w:rPr>
                <w:rFonts w:hint="default" w:ascii="Times New Roman" w:hAnsi="Times New Roman" w:eastAsia="宋体" w:cs="Times New Roman"/>
                <w:color w:val="auto"/>
                <w:sz w:val="22"/>
                <w:szCs w:val="22"/>
              </w:rPr>
              <w:t>占地面积为</w:t>
            </w:r>
            <w:r>
              <w:rPr>
                <w:rFonts w:hint="default" w:ascii="Times New Roman" w:hAnsi="Times New Roman" w:eastAsia="宋体" w:cs="Times New Roman"/>
                <w:color w:val="auto"/>
                <w:sz w:val="22"/>
                <w:szCs w:val="22"/>
                <w:lang w:val="en-US" w:eastAsia="zh-CN"/>
              </w:rPr>
              <w:t>340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rPr>
              <w:t>2</w:t>
            </w:r>
            <w:r>
              <w:rPr>
                <w:rFonts w:hint="default" w:ascii="Times New Roman" w:hAnsi="Times New Roman" w:eastAsia="宋体" w:cs="Times New Roman"/>
                <w:color w:val="auto"/>
                <w:sz w:val="22"/>
                <w:szCs w:val="22"/>
              </w:rPr>
              <w:t>，建筑面积为</w:t>
            </w:r>
            <w:r>
              <w:rPr>
                <w:rFonts w:hint="default" w:ascii="Times New Roman" w:hAnsi="Times New Roman" w:eastAsia="宋体" w:cs="Times New Roman"/>
                <w:color w:val="auto"/>
                <w:sz w:val="22"/>
                <w:szCs w:val="22"/>
                <w:lang w:val="en-US" w:eastAsia="zh-CN"/>
              </w:rPr>
              <w:t>340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2</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轻钢</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轻</w:t>
            </w:r>
            <w:r>
              <w:rPr>
                <w:rFonts w:hint="default" w:ascii="Times New Roman" w:hAnsi="Times New Roman" w:eastAsia="宋体" w:cs="Times New Roman"/>
                <w:color w:val="auto"/>
                <w:sz w:val="22"/>
                <w:szCs w:val="22"/>
              </w:rPr>
              <w:t>钢</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val="en-US" w:eastAsia="zh-CN"/>
              </w:rPr>
              <w:t>新建，原有餐厅关闭</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eastAsia="zh-CN"/>
              </w:rPr>
              <w:t>公用工程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b w:val="0"/>
                <w:bCs/>
                <w:color w:val="auto"/>
                <w:sz w:val="22"/>
                <w:szCs w:val="22"/>
                <w:u w:val="none"/>
              </w:rPr>
              <w:t>序号</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建筑物名称</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建设规模</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数量</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结构</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与原有工程关系</w:t>
            </w:r>
          </w:p>
        </w:tc>
        <w:tc>
          <w:tcPr>
            <w:tcW w:w="629"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与环评是否一致</w:t>
            </w:r>
          </w:p>
        </w:tc>
        <w:tc>
          <w:tcPr>
            <w:tcW w:w="755"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sz w:val="22"/>
                <w:szCs w:val="22"/>
                <w:u w:val="none"/>
                <w:lang w:val="en-US" w:eastAsia="zh-CN"/>
              </w:rPr>
              <w:t>1</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val="0"/>
                <w:color w:val="auto"/>
                <w:sz w:val="22"/>
                <w:szCs w:val="22"/>
                <w:u w:val="none"/>
              </w:rPr>
              <w:t>给水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kern w:val="2"/>
                <w:sz w:val="22"/>
                <w:szCs w:val="22"/>
                <w:u w:val="none"/>
                <w:lang w:val="zh-CN" w:eastAsia="zh-CN" w:bidi="ar-SA"/>
              </w:rPr>
            </w:pPr>
            <w:r>
              <w:rPr>
                <w:rFonts w:hint="default" w:ascii="Times New Roman" w:hAnsi="Times New Roman" w:eastAsia="宋体" w:cs="Times New Roman"/>
                <w:color w:val="auto"/>
                <w:sz w:val="22"/>
                <w:szCs w:val="22"/>
                <w:lang w:eastAsia="zh-CN"/>
              </w:rPr>
              <w:t>集聚区市政供水管网</w:t>
            </w:r>
            <w:r>
              <w:rPr>
                <w:rFonts w:hint="default" w:ascii="Times New Roman" w:hAnsi="Times New Roman" w:eastAsia="宋体" w:cs="Times New Roman"/>
                <w:color w:val="auto"/>
                <w:sz w:val="22"/>
                <w:szCs w:val="22"/>
              </w:rPr>
              <w:t>供水</w:t>
            </w:r>
            <w:r>
              <w:rPr>
                <w:rFonts w:hint="default" w:ascii="Times New Roman" w:hAnsi="Times New Roman" w:eastAsia="宋体" w:cs="Times New Roman"/>
                <w:color w:val="auto"/>
                <w:sz w:val="22"/>
                <w:szCs w:val="22"/>
                <w:lang w:eastAsia="zh-CN"/>
              </w:rPr>
              <w:t>为主，地下水供水为辅</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en-US" w:eastAsia="zh-CN" w:bidi="ar-SA"/>
              </w:rPr>
              <w:t>/</w:t>
            </w:r>
          </w:p>
        </w:tc>
        <w:tc>
          <w:tcPr>
            <w:tcW w:w="6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val="zh-CN" w:eastAsia="zh-TW"/>
              </w:rPr>
            </w:pPr>
            <w:r>
              <w:rPr>
                <w:rFonts w:hint="default" w:ascii="Times New Roman" w:hAnsi="Times New Roman" w:eastAsia="宋体" w:cs="Times New Roman"/>
                <w:color w:val="auto"/>
                <w:sz w:val="22"/>
                <w:szCs w:val="22"/>
                <w:lang w:val="en-US"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2</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val="0"/>
                <w:color w:val="auto"/>
                <w:sz w:val="22"/>
                <w:szCs w:val="22"/>
                <w:u w:val="none"/>
                <w:lang w:eastAsia="zh-CN"/>
              </w:rPr>
              <w:t>排水</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本工程产生的废水</w:t>
            </w:r>
            <w:r>
              <w:rPr>
                <w:rFonts w:hint="default" w:ascii="Times New Roman" w:hAnsi="Times New Roman" w:eastAsia="宋体" w:cs="Times New Roman"/>
                <w:color w:val="auto"/>
                <w:sz w:val="22"/>
                <w:szCs w:val="22"/>
                <w:lang w:eastAsia="zh-CN"/>
              </w:rPr>
              <w:t>依托现有</w:t>
            </w:r>
            <w:r>
              <w:rPr>
                <w:rFonts w:hint="default" w:ascii="Times New Roman" w:hAnsi="Times New Roman" w:eastAsia="宋体" w:cs="Times New Roman"/>
                <w:color w:val="auto"/>
                <w:sz w:val="22"/>
                <w:szCs w:val="22"/>
              </w:rPr>
              <w:t>污水处理站处理，后经市政污水管网排入南乐县污水处理厂深度处理，达标处理后排入徒骇河。</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w:t>
            </w:r>
          </w:p>
        </w:tc>
        <w:tc>
          <w:tcPr>
            <w:tcW w:w="6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依托现有污水处理站</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21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3</w:t>
            </w:r>
          </w:p>
        </w:tc>
        <w:tc>
          <w:tcPr>
            <w:tcW w:w="5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val="0"/>
                <w:color w:val="auto"/>
                <w:sz w:val="22"/>
                <w:szCs w:val="22"/>
                <w:u w:val="none"/>
                <w:lang w:eastAsia="zh-CN"/>
              </w:rPr>
              <w:t>供汽</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lang w:eastAsia="zh-CN"/>
              </w:rPr>
              <w:t>外购蒸汽</w:t>
            </w:r>
          </w:p>
        </w:tc>
        <w:tc>
          <w:tcPr>
            <w:tcW w:w="28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w:t>
            </w:r>
          </w:p>
        </w:tc>
        <w:tc>
          <w:tcPr>
            <w:tcW w:w="6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新增，为扩建生产线供应蒸汽</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sz w:val="22"/>
                <w:szCs w:val="22"/>
                <w:lang w:eastAsia="zh-CN"/>
              </w:rPr>
            </w:pPr>
            <w:r>
              <w:rPr>
                <w:rFonts w:hint="eastAsia"/>
                <w:sz w:val="22"/>
                <w:szCs w:val="22"/>
                <w:lang w:eastAsia="zh-CN"/>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2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sz w:val="22"/>
                <w:szCs w:val="22"/>
              </w:rPr>
            </w:pPr>
          </w:p>
        </w:tc>
        <w:tc>
          <w:tcPr>
            <w:tcW w:w="55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sz w:val="22"/>
                <w:szCs w:val="22"/>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2"/>
                <w:szCs w:val="22"/>
                <w:lang w:eastAsia="zh-CN"/>
              </w:rPr>
            </w:pPr>
            <w:r>
              <w:rPr>
                <w:rFonts w:hint="default" w:ascii="Times New Roman" w:hAnsi="Times New Roman" w:eastAsia="宋体" w:cs="Times New Roman"/>
                <w:color w:val="auto"/>
                <w:sz w:val="22"/>
                <w:szCs w:val="22"/>
                <w:lang w:eastAsia="zh-CN"/>
              </w:rPr>
              <w:t>现有1台20t/h的</w:t>
            </w:r>
            <w:r>
              <w:rPr>
                <w:rFonts w:hint="default" w:ascii="Times New Roman" w:hAnsi="Times New Roman" w:eastAsia="宋体" w:cs="Times New Roman"/>
                <w:color w:val="auto"/>
                <w:sz w:val="22"/>
                <w:szCs w:val="22"/>
              </w:rPr>
              <w:t>燃气锅炉</w:t>
            </w:r>
          </w:p>
        </w:tc>
        <w:tc>
          <w:tcPr>
            <w:tcW w:w="2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2"/>
                <w:szCs w:val="22"/>
                <w:lang w:eastAsia="zh-CN"/>
              </w:rPr>
            </w:pPr>
          </w:p>
        </w:tc>
        <w:tc>
          <w:tcPr>
            <w:tcW w:w="29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2"/>
                <w:szCs w:val="22"/>
                <w:lang w:eastAsia="zh-CN"/>
              </w:rPr>
            </w:pPr>
          </w:p>
        </w:tc>
        <w:tc>
          <w:tcPr>
            <w:tcW w:w="6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供现有工程，不变</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2"/>
                <w:szCs w:val="22"/>
                <w:lang w:eastAsia="zh-CN"/>
              </w:rPr>
            </w:pPr>
            <w:r>
              <w:rPr>
                <w:rFonts w:hint="eastAsia"/>
                <w:sz w:val="22"/>
                <w:szCs w:val="22"/>
                <w:lang w:eastAsia="zh-CN"/>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2"/>
                <w:szCs w:val="22"/>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4</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val="0"/>
                <w:color w:val="auto"/>
                <w:sz w:val="22"/>
                <w:szCs w:val="22"/>
                <w:u w:val="none"/>
              </w:rPr>
              <w:t>供电</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firstLine="440" w:firstLineChars="200"/>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color w:val="auto"/>
                <w:sz w:val="22"/>
                <w:szCs w:val="22"/>
              </w:rPr>
              <w:t>本工程用电来自南乐县变电站，供电充足，可满足本工程用电需求。</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w:t>
            </w:r>
          </w:p>
        </w:tc>
        <w:tc>
          <w:tcPr>
            <w:tcW w:w="6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9"/>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sz w:val="22"/>
                <w:szCs w:val="22"/>
                <w:u w:val="none"/>
                <w:lang w:eastAsia="zh-CN"/>
              </w:rPr>
              <w:t>环保</w:t>
            </w:r>
            <w:r>
              <w:rPr>
                <w:rFonts w:hint="default" w:ascii="Times New Roman" w:hAnsi="Times New Roman" w:eastAsia="宋体" w:cs="Times New Roman"/>
                <w:b w:val="0"/>
                <w:bCs/>
                <w:color w:val="auto"/>
                <w:sz w:val="22"/>
                <w:szCs w:val="22"/>
                <w:u w:val="none"/>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b w:val="0"/>
                <w:bCs/>
                <w:color w:val="auto"/>
                <w:sz w:val="22"/>
                <w:szCs w:val="22"/>
                <w:u w:val="none"/>
              </w:rPr>
              <w:t>序号</w:t>
            </w:r>
          </w:p>
        </w:tc>
        <w:tc>
          <w:tcPr>
            <w:tcW w:w="55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建筑物名称</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eastAsia" w:ascii="Times New Roman" w:hAnsi="Times New Roman" w:eastAsia="宋体" w:cs="Times New Roman"/>
                <w:b w:val="0"/>
                <w:bCs/>
                <w:color w:val="auto"/>
                <w:sz w:val="22"/>
                <w:szCs w:val="22"/>
                <w:u w:val="none"/>
                <w:lang w:val="en-US" w:eastAsia="zh-CN"/>
              </w:rPr>
              <w:t>建设规模</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数量</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b w:val="0"/>
                <w:bCs/>
                <w:color w:val="auto"/>
                <w:sz w:val="22"/>
                <w:szCs w:val="22"/>
                <w:u w:val="none"/>
              </w:rPr>
              <w:t>结构</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default" w:ascii="Times New Roman" w:hAnsi="Times New Roman" w:eastAsia="宋体" w:cs="Times New Roman"/>
                <w:b w:val="0"/>
                <w:bCs/>
                <w:color w:val="auto"/>
                <w:sz w:val="22"/>
                <w:szCs w:val="22"/>
                <w:u w:val="none"/>
              </w:rPr>
              <w:t>与原有工程关系</w:t>
            </w:r>
          </w:p>
        </w:tc>
        <w:tc>
          <w:tcPr>
            <w:tcW w:w="629"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与环评是否一致</w:t>
            </w:r>
          </w:p>
        </w:tc>
        <w:tc>
          <w:tcPr>
            <w:tcW w:w="755" w:type="pct"/>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spacing w:before="32" w:beforeLines="10" w:after="32" w:afterLines="10" w:line="240" w:lineRule="auto"/>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sz w:val="22"/>
                <w:szCs w:val="22"/>
                <w:u w:val="none"/>
                <w:lang w:val="en-US" w:eastAsia="zh-CN"/>
              </w:rPr>
              <w:t>1</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val="0"/>
                <w:color w:val="auto"/>
                <w:sz w:val="22"/>
                <w:szCs w:val="22"/>
                <w:u w:val="none"/>
                <w:lang w:eastAsia="zh-CN"/>
              </w:rPr>
              <w:t>废水处理</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color w:val="auto"/>
                <w:sz w:val="22"/>
                <w:szCs w:val="22"/>
                <w:lang w:val="zh-CN" w:eastAsia="zh-TW"/>
              </w:rPr>
            </w:pPr>
            <w:r>
              <w:rPr>
                <w:rFonts w:hint="default" w:ascii="Times New Roman" w:hAnsi="Times New Roman" w:eastAsia="宋体" w:cs="Times New Roman"/>
                <w:color w:val="auto"/>
                <w:sz w:val="22"/>
                <w:szCs w:val="22"/>
              </w:rPr>
              <w:t>本工程产生的废水</w:t>
            </w:r>
            <w:r>
              <w:rPr>
                <w:rFonts w:hint="default" w:ascii="Times New Roman" w:hAnsi="Times New Roman" w:eastAsia="宋体" w:cs="Times New Roman"/>
                <w:color w:val="auto"/>
                <w:sz w:val="22"/>
                <w:szCs w:val="22"/>
                <w:lang w:eastAsia="zh-CN"/>
              </w:rPr>
              <w:t>依托现有</w:t>
            </w:r>
            <w:r>
              <w:rPr>
                <w:rFonts w:hint="default" w:ascii="Times New Roman" w:hAnsi="Times New Roman" w:eastAsia="宋体" w:cs="Times New Roman"/>
                <w:color w:val="auto"/>
                <w:sz w:val="22"/>
                <w:szCs w:val="22"/>
              </w:rPr>
              <w:t>污水处理站处理，</w:t>
            </w:r>
            <w:r>
              <w:rPr>
                <w:rFonts w:hint="default" w:ascii="Times New Roman" w:hAnsi="Times New Roman" w:eastAsia="宋体" w:cs="Times New Roman"/>
                <w:color w:val="auto"/>
                <w:sz w:val="22"/>
                <w:szCs w:val="22"/>
                <w:lang w:eastAsia="zh-CN"/>
              </w:rPr>
              <w:t>新增脱色池和</w:t>
            </w:r>
            <w:r>
              <w:rPr>
                <w:rFonts w:hint="default" w:ascii="Times New Roman" w:hAnsi="Times New Roman" w:eastAsia="宋体" w:cs="Times New Roman"/>
                <w:color w:val="auto"/>
                <w:sz w:val="22"/>
                <w:szCs w:val="22"/>
                <w:lang w:val="en-US" w:eastAsia="zh-CN"/>
              </w:rPr>
              <w:t>2个IC厌氧罐，污水处理站处理规模为6500m</w:t>
            </w:r>
            <w:r>
              <w:rPr>
                <w:rFonts w:hint="default" w:ascii="Times New Roman" w:hAnsi="Times New Roman" w:eastAsia="宋体" w:cs="Times New Roman"/>
                <w:color w:val="auto"/>
                <w:sz w:val="22"/>
                <w:szCs w:val="22"/>
                <w:vertAlign w:val="superscript"/>
                <w:lang w:val="en-US" w:eastAsia="zh-CN"/>
              </w:rPr>
              <w:t>3</w:t>
            </w:r>
            <w:r>
              <w:rPr>
                <w:rFonts w:hint="default" w:ascii="Times New Roman" w:hAnsi="Times New Roman" w:eastAsia="宋体" w:cs="Times New Roman"/>
                <w:color w:val="auto"/>
                <w:sz w:val="22"/>
                <w:szCs w:val="22"/>
                <w:lang w:val="en-US" w:eastAsia="zh-CN"/>
              </w:rPr>
              <w:t>/d</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zh-CN" w:eastAsia="zh-TW" w:bidi="ar-SA"/>
              </w:rPr>
            </w:pPr>
            <w:r>
              <w:rPr>
                <w:rFonts w:hint="default" w:ascii="Times New Roman" w:hAnsi="Times New Roman" w:eastAsia="宋体" w:cs="Times New Roman"/>
                <w:b w:val="0"/>
                <w:bCs/>
                <w:color w:val="auto"/>
                <w:sz w:val="22"/>
                <w:szCs w:val="22"/>
                <w:u w:val="none"/>
              </w:rPr>
              <w:t>1</w:t>
            </w: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default" w:ascii="Times New Roman" w:hAnsi="Times New Roman" w:eastAsia="宋体" w:cs="Times New Roman"/>
                <w:b w:val="0"/>
                <w:bCs/>
                <w:color w:val="auto"/>
                <w:sz w:val="22"/>
                <w:szCs w:val="22"/>
                <w:u w:val="none"/>
              </w:rPr>
              <w:t>/</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val="0"/>
                <w:bCs/>
                <w:color w:val="auto"/>
                <w:kern w:val="2"/>
                <w:sz w:val="22"/>
                <w:szCs w:val="22"/>
                <w:u w:val="none"/>
                <w:lang w:val="zh-CN" w:eastAsia="zh-CN" w:bidi="ar-SA"/>
              </w:rPr>
            </w:pPr>
            <w:r>
              <w:rPr>
                <w:rFonts w:hint="default" w:ascii="Times New Roman" w:hAnsi="Times New Roman" w:eastAsia="宋体" w:cs="Times New Roman"/>
                <w:color w:val="auto"/>
                <w:sz w:val="22"/>
                <w:szCs w:val="22"/>
                <w:lang w:eastAsia="zh-CN"/>
              </w:rPr>
              <w:t>新增脱色池，新增</w:t>
            </w:r>
            <w:r>
              <w:rPr>
                <w:rFonts w:hint="default" w:ascii="Times New Roman" w:hAnsi="Times New Roman" w:eastAsia="宋体" w:cs="Times New Roman"/>
                <w:color w:val="auto"/>
                <w:sz w:val="22"/>
                <w:szCs w:val="22"/>
                <w:lang w:val="en-US" w:eastAsia="zh-CN"/>
              </w:rPr>
              <w:t>2个IC厌氧罐，其他均</w:t>
            </w: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kern w:val="2"/>
                <w:sz w:val="22"/>
                <w:szCs w:val="22"/>
                <w:u w:val="none"/>
                <w:lang w:val="en-US" w:eastAsia="zh-CN" w:bidi="ar-SA"/>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2</w:t>
            </w:r>
          </w:p>
        </w:tc>
        <w:tc>
          <w:tcPr>
            <w:tcW w:w="5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val="0"/>
                <w:color w:val="auto"/>
                <w:sz w:val="22"/>
                <w:szCs w:val="22"/>
                <w:u w:val="single"/>
              </w:rPr>
            </w:pPr>
            <w:r>
              <w:rPr>
                <w:rFonts w:hint="default" w:ascii="Times New Roman" w:hAnsi="Times New Roman" w:eastAsia="宋体" w:cs="Times New Roman"/>
                <w:b w:val="0"/>
                <w:bCs w:val="0"/>
                <w:color w:val="auto"/>
                <w:sz w:val="22"/>
                <w:szCs w:val="22"/>
                <w:u w:val="none"/>
                <w:lang w:eastAsia="zh-CN"/>
              </w:rPr>
              <w:t>废气</w:t>
            </w: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lang w:eastAsia="zh-CN"/>
              </w:rPr>
              <w:t>上料调浆废气：经袋式除尘器处理后经</w:t>
            </w:r>
            <w:r>
              <w:rPr>
                <w:rFonts w:hint="default" w:ascii="Times New Roman" w:hAnsi="Times New Roman" w:eastAsia="宋体" w:cs="Times New Roman"/>
                <w:b w:val="0"/>
                <w:bCs w:val="0"/>
                <w:color w:val="auto"/>
                <w:sz w:val="22"/>
                <w:szCs w:val="22"/>
                <w:u w:val="none"/>
                <w:lang w:val="en-US" w:eastAsia="zh-CN"/>
              </w:rPr>
              <w:t>18m高排气筒排放</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eastAsia" w:ascii="Times New Roman" w:hAnsi="Times New Roman" w:eastAsia="宋体" w:cs="Times New Roman"/>
                <w:b w:val="0"/>
                <w:bCs w:val="0"/>
                <w:color w:val="auto"/>
                <w:sz w:val="22"/>
                <w:szCs w:val="22"/>
                <w:u w:val="none"/>
                <w:lang w:val="en-US" w:eastAsia="zh-CN"/>
              </w:rPr>
              <w:t>1</w:t>
            </w:r>
          </w:p>
        </w:tc>
        <w:tc>
          <w:tcPr>
            <w:tcW w:w="29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eastAsia" w:ascii="Times New Roman" w:hAnsi="Times New Roman" w:eastAsia="宋体" w:cs="Times New Roman"/>
                <w:b w:val="0"/>
                <w:bCs w:val="0"/>
                <w:color w:val="auto"/>
                <w:sz w:val="22"/>
                <w:szCs w:val="22"/>
                <w:u w:val="none"/>
                <w:lang w:val="en-US" w:eastAsia="zh-CN"/>
              </w:rPr>
              <w:t>/</w:t>
            </w:r>
          </w:p>
        </w:tc>
        <w:tc>
          <w:tcPr>
            <w:tcW w:w="67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扩建生产线新增</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kern w:val="2"/>
                <w:sz w:val="22"/>
                <w:szCs w:val="22"/>
                <w:u w:val="none"/>
                <w:lang w:val="zh-CN" w:eastAsia="zh-CN" w:bidi="ar-SA"/>
              </w:rPr>
              <w:t>不一致</w:t>
            </w:r>
          </w:p>
        </w:tc>
        <w:tc>
          <w:tcPr>
            <w:tcW w:w="755" w:type="pct"/>
            <w:tcBorders>
              <w:tl2br w:val="nil"/>
              <w:tr2bl w:val="nil"/>
            </w:tcBorders>
            <w:noWrap w:val="0"/>
            <w:vAlign w:val="center"/>
          </w:tcPr>
          <w:p>
            <w:pPr>
              <w:pStyle w:val="15"/>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40" w:firstLineChars="200"/>
              <w:textAlignment w:val="auto"/>
              <w:rPr>
                <w:rFonts w:hint="eastAsia" w:ascii="Times New Roman" w:hAnsi="Times New Roman" w:eastAsia="宋体" w:cs="Times New Roman"/>
                <w:b w:val="0"/>
                <w:bCs w:val="0"/>
                <w:color w:val="FF0000"/>
                <w:sz w:val="22"/>
                <w:szCs w:val="22"/>
                <w:u w:val="none"/>
                <w:lang w:eastAsia="zh-CN"/>
              </w:rPr>
            </w:pPr>
            <w:r>
              <w:rPr>
                <w:rFonts w:hint="default" w:ascii="Times New Roman" w:hAnsi="Times New Roman" w:eastAsia="宋体" w:cs="Times New Roman"/>
                <w:b w:val="0"/>
                <w:bCs w:val="0"/>
                <w:color w:val="auto"/>
                <w:kern w:val="2"/>
                <w:sz w:val="22"/>
                <w:szCs w:val="22"/>
                <w:u w:val="none"/>
                <w:lang w:val="en-US" w:eastAsia="zh-CN" w:bidi="ar-SA"/>
              </w:rPr>
              <w:t>调浆</w:t>
            </w:r>
            <w:r>
              <w:rPr>
                <w:rFonts w:hint="eastAsia" w:ascii="Times New Roman" w:hAnsi="Times New Roman" w:eastAsia="宋体" w:cs="Times New Roman"/>
                <w:b w:val="0"/>
                <w:bCs w:val="0"/>
                <w:color w:val="auto"/>
                <w:kern w:val="2"/>
                <w:sz w:val="22"/>
                <w:szCs w:val="22"/>
                <w:u w:val="none"/>
                <w:lang w:val="en-US" w:eastAsia="zh-CN" w:bidi="ar-SA"/>
              </w:rPr>
              <w:t>工序已安装折流板+水喷淋，物料</w:t>
            </w:r>
            <w:r>
              <w:rPr>
                <w:rFonts w:hint="default" w:ascii="Times New Roman" w:hAnsi="Times New Roman" w:eastAsia="宋体" w:cs="Times New Roman"/>
                <w:b w:val="0"/>
                <w:bCs w:val="0"/>
                <w:color w:val="auto"/>
                <w:kern w:val="2"/>
                <w:sz w:val="22"/>
                <w:szCs w:val="22"/>
                <w:u w:val="none"/>
                <w:lang w:val="en-US" w:eastAsia="zh-CN" w:bidi="ar-SA"/>
              </w:rPr>
              <w:t>回用到调</w:t>
            </w:r>
            <w:r>
              <w:rPr>
                <w:rFonts w:hint="eastAsia" w:ascii="Times New Roman" w:hAnsi="Times New Roman" w:eastAsia="宋体" w:cs="Times New Roman"/>
                <w:b w:val="0"/>
                <w:bCs w:val="0"/>
                <w:color w:val="auto"/>
                <w:kern w:val="2"/>
                <w:sz w:val="22"/>
                <w:szCs w:val="22"/>
                <w:u w:val="none"/>
                <w:lang w:val="en-US" w:eastAsia="zh-CN" w:bidi="ar-SA"/>
              </w:rPr>
              <w:t>浆罐</w:t>
            </w:r>
            <w:r>
              <w:rPr>
                <w:rFonts w:hint="default" w:ascii="Times New Roman" w:hAnsi="Times New Roman" w:eastAsia="宋体" w:cs="Times New Roman"/>
                <w:b w:val="0"/>
                <w:bCs w:val="0"/>
                <w:color w:val="auto"/>
                <w:kern w:val="2"/>
                <w:sz w:val="22"/>
                <w:szCs w:val="22"/>
                <w:u w:val="none"/>
                <w:lang w:val="en-US" w:eastAsia="zh-CN" w:bidi="ar-SA"/>
              </w:rPr>
              <w:t>，剩余废气跟水解工艺废气一起进</w:t>
            </w:r>
            <w:r>
              <w:rPr>
                <w:rFonts w:hint="eastAsia" w:ascii="Times New Roman" w:hAnsi="Times New Roman" w:eastAsia="宋体" w:cs="Times New Roman"/>
                <w:b w:val="0"/>
                <w:bCs w:val="0"/>
                <w:color w:val="auto"/>
                <w:kern w:val="2"/>
                <w:sz w:val="22"/>
                <w:szCs w:val="22"/>
                <w:u w:val="none"/>
                <w:lang w:val="en-US" w:eastAsia="zh-CN" w:bidi="ar-SA"/>
              </w:rPr>
              <w:t>入两</w:t>
            </w:r>
            <w:r>
              <w:rPr>
                <w:rFonts w:hint="default" w:ascii="Times New Roman" w:hAnsi="Times New Roman" w:eastAsia="宋体" w:cs="Times New Roman"/>
                <w:b w:val="0"/>
                <w:bCs w:val="0"/>
                <w:color w:val="auto"/>
                <w:kern w:val="2"/>
                <w:sz w:val="22"/>
                <w:szCs w:val="22"/>
                <w:u w:val="none"/>
                <w:lang w:val="en-US" w:eastAsia="zh-CN" w:bidi="ar-SA"/>
              </w:rPr>
              <w:t>级碱液喷淋处理后排放</w:t>
            </w:r>
            <w:r>
              <w:rPr>
                <w:rFonts w:hint="eastAsia" w:ascii="Times New Roman" w:hAnsi="Times New Roman" w:eastAsia="宋体" w:cs="Times New Roman"/>
                <w:b w:val="0"/>
                <w:bCs w:val="0"/>
                <w:color w:val="auto"/>
                <w:kern w:val="2"/>
                <w:sz w:val="22"/>
                <w:szCs w:val="22"/>
                <w:u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水解、发酵、蒸发浓缩等工艺废气均经两级碱喷淋塔处理后经</w:t>
            </w:r>
            <w:r>
              <w:rPr>
                <w:rFonts w:hint="default" w:ascii="Times New Roman" w:hAnsi="Times New Roman" w:eastAsia="宋体" w:cs="Times New Roman"/>
                <w:color w:val="auto"/>
                <w:sz w:val="22"/>
                <w:szCs w:val="22"/>
                <w:lang w:val="en-US" w:eastAsia="zh-CN"/>
              </w:rPr>
              <w:t>18m高排气筒排放</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en-US" w:eastAsia="zh-CN" w:bidi="ar-SA"/>
              </w:rPr>
              <w:t>二级碱喷淋塔吸收塔+23m高排气筒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干燥废气：经袋式除尘器处理后经</w:t>
            </w:r>
            <w:r>
              <w:rPr>
                <w:rFonts w:hint="default" w:ascii="Times New Roman" w:hAnsi="Times New Roman" w:eastAsia="宋体" w:cs="Times New Roman"/>
                <w:color w:val="auto"/>
                <w:sz w:val="22"/>
                <w:szCs w:val="22"/>
                <w:lang w:val="en-US" w:eastAsia="zh-CN"/>
              </w:rPr>
              <w:t>18m高排气筒排放</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渣水池废气：三级碱</w:t>
            </w:r>
            <w:r>
              <w:rPr>
                <w:rFonts w:hint="default" w:ascii="Times New Roman" w:hAnsi="Times New Roman" w:eastAsia="宋体" w:cs="Times New Roman"/>
                <w:color w:val="auto"/>
                <w:sz w:val="22"/>
                <w:szCs w:val="22"/>
                <w:lang w:val="en-US" w:eastAsia="zh-CN"/>
              </w:rPr>
              <w:t>喷淋塔装置处理后经18m高排气筒排放</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7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default" w:ascii="Times New Roman" w:hAnsi="Times New Roman" w:eastAsia="宋体" w:cs="Times New Roman"/>
                <w:color w:val="auto"/>
                <w:sz w:val="22"/>
                <w:szCs w:val="22"/>
                <w:lang w:eastAsia="zh-CN"/>
              </w:rPr>
              <w:t>现有工程技术改造</w:t>
            </w: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158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eastAsia="zh-CN"/>
              </w:rPr>
              <w:t>污水处理、污泥废气：三级碱</w:t>
            </w:r>
            <w:r>
              <w:rPr>
                <w:rFonts w:hint="default" w:ascii="Times New Roman" w:hAnsi="Times New Roman" w:eastAsia="宋体" w:cs="Times New Roman"/>
                <w:color w:val="auto"/>
                <w:sz w:val="22"/>
                <w:szCs w:val="22"/>
                <w:lang w:val="en-US" w:eastAsia="zh-CN"/>
              </w:rPr>
              <w:t>喷淋塔装置处理后经18m高排气筒排放</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7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zh-CN"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color w:val="auto"/>
                <w:sz w:val="22"/>
                <w:szCs w:val="22"/>
                <w:u w:val="none"/>
                <w:lang w:eastAsia="zh-CN"/>
              </w:rPr>
            </w:pPr>
            <w:r>
              <w:rPr>
                <w:rFonts w:hint="eastAsia" w:ascii="Times New Roman" w:hAnsi="Times New Roman" w:eastAsia="宋体" w:cs="Times New Roman"/>
                <w:b w:val="0"/>
                <w:bCs/>
                <w:color w:val="auto"/>
                <w:sz w:val="22"/>
                <w:szCs w:val="22"/>
                <w:u w:val="none"/>
                <w:lang w:val="en-US" w:eastAsia="zh-CN"/>
              </w:rPr>
              <w:t>3</w:t>
            </w:r>
          </w:p>
        </w:tc>
        <w:tc>
          <w:tcPr>
            <w:tcW w:w="5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val="0"/>
                <w:color w:val="auto"/>
                <w:sz w:val="22"/>
                <w:szCs w:val="22"/>
                <w:u w:val="single"/>
              </w:rPr>
            </w:pPr>
            <w:r>
              <w:rPr>
                <w:rFonts w:hint="default" w:ascii="Times New Roman" w:hAnsi="Times New Roman" w:eastAsia="宋体" w:cs="Times New Roman"/>
                <w:b w:val="0"/>
                <w:bCs w:val="0"/>
                <w:color w:val="auto"/>
                <w:sz w:val="22"/>
                <w:szCs w:val="22"/>
                <w:u w:val="none"/>
                <w:lang w:eastAsia="zh-CN"/>
              </w:rPr>
              <w:t>固废处置</w:t>
            </w:r>
          </w:p>
        </w:tc>
        <w:tc>
          <w:tcPr>
            <w:tcW w:w="1173"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kern w:val="2"/>
                <w:sz w:val="22"/>
                <w:szCs w:val="22"/>
                <w:lang w:val="en-US" w:eastAsia="zh-CN" w:bidi="ar-SA"/>
              </w:rPr>
              <w:t>生活垃圾箱</w:t>
            </w:r>
          </w:p>
        </w:tc>
        <w:tc>
          <w:tcPr>
            <w:tcW w:w="4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eastAsia="zh-CN"/>
              </w:rPr>
              <w:t>若干</w:t>
            </w:r>
          </w:p>
        </w:tc>
        <w:tc>
          <w:tcPr>
            <w:tcW w:w="289"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rPr>
            </w:pPr>
            <w:r>
              <w:rPr>
                <w:rFonts w:hint="default" w:ascii="Times New Roman" w:hAnsi="Times New Roman" w:eastAsia="宋体" w:cs="Times New Roman"/>
                <w:b w:val="0"/>
                <w:bCs/>
                <w:color w:val="auto"/>
                <w:sz w:val="22"/>
                <w:szCs w:val="22"/>
                <w:u w:val="none"/>
              </w:rPr>
              <w:t>1</w:t>
            </w:r>
          </w:p>
        </w:tc>
        <w:tc>
          <w:tcPr>
            <w:tcW w:w="295"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bCs w:val="0"/>
                <w:color w:val="auto"/>
                <w:sz w:val="22"/>
                <w:szCs w:val="22"/>
                <w:u w:val="single"/>
              </w:rPr>
            </w:pPr>
            <w:r>
              <w:rPr>
                <w:rFonts w:hint="default" w:ascii="Times New Roman" w:hAnsi="Times New Roman" w:eastAsia="宋体" w:cs="Times New Roman"/>
                <w:b/>
                <w:bCs w:val="0"/>
                <w:color w:val="auto"/>
                <w:sz w:val="22"/>
                <w:szCs w:val="22"/>
                <w:u w:val="single"/>
              </w:rPr>
              <w:t>/</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default" w:ascii="Times New Roman" w:hAnsi="Times New Roman" w:eastAsia="宋体" w:cs="Times New Roman"/>
                <w:b/>
                <w:bCs w:val="0"/>
                <w:color w:val="auto"/>
                <w:sz w:val="22"/>
                <w:szCs w:val="22"/>
                <w:u w:val="single"/>
                <w:lang w:val="en-US"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bCs w:val="0"/>
                <w:color w:val="auto"/>
                <w:sz w:val="22"/>
                <w:szCs w:val="22"/>
                <w:u w:val="single"/>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sz w:val="22"/>
                <w:szCs w:val="22"/>
              </w:rPr>
            </w:pPr>
          </w:p>
        </w:tc>
        <w:tc>
          <w:tcPr>
            <w:tcW w:w="1173"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rPr>
              <w:t>固废</w:t>
            </w:r>
            <w:r>
              <w:rPr>
                <w:rFonts w:hint="default" w:ascii="Times New Roman" w:hAnsi="Times New Roman" w:eastAsia="宋体" w:cs="Times New Roman"/>
                <w:color w:val="auto"/>
                <w:sz w:val="22"/>
                <w:szCs w:val="22"/>
                <w:lang w:eastAsia="zh-CN"/>
              </w:rPr>
              <w:t>暂存区</w:t>
            </w:r>
          </w:p>
        </w:tc>
        <w:tc>
          <w:tcPr>
            <w:tcW w:w="407"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val="en-US" w:eastAsia="zh-CN"/>
              </w:rPr>
              <w:t>300m</w:t>
            </w:r>
            <w:r>
              <w:rPr>
                <w:rFonts w:hint="default" w:ascii="Times New Roman" w:hAnsi="Times New Roman" w:eastAsia="宋体" w:cs="Times New Roman"/>
                <w:color w:val="auto"/>
                <w:sz w:val="22"/>
                <w:szCs w:val="22"/>
                <w:vertAlign w:val="superscript"/>
                <w:lang w:val="en-US" w:eastAsia="zh-CN"/>
              </w:rPr>
              <w:t>2</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kern w:val="2"/>
                <w:sz w:val="22"/>
                <w:szCs w:val="22"/>
                <w:u w:val="none"/>
                <w:lang w:val="en-US" w:eastAsia="zh-CN" w:bidi="ar-SA"/>
              </w:rPr>
              <w:t>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1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55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1173"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eastAsia="zh-CN"/>
              </w:rPr>
              <w:t>危废暂存间</w:t>
            </w:r>
          </w:p>
        </w:tc>
        <w:tc>
          <w:tcPr>
            <w:tcW w:w="407"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val="en-US" w:eastAsia="zh-CN"/>
              </w:rPr>
              <w:t>30m</w:t>
            </w:r>
            <w:r>
              <w:rPr>
                <w:rFonts w:hint="default" w:ascii="Times New Roman" w:hAnsi="Times New Roman" w:eastAsia="宋体" w:cs="Times New Roman"/>
                <w:color w:val="auto"/>
                <w:sz w:val="22"/>
                <w:szCs w:val="22"/>
                <w:vertAlign w:val="superscript"/>
                <w:lang w:val="en-US" w:eastAsia="zh-CN"/>
              </w:rPr>
              <w:t>2</w:t>
            </w:r>
          </w:p>
        </w:tc>
        <w:tc>
          <w:tcPr>
            <w:tcW w:w="289"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29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eastAsia="zh-CN"/>
              </w:rPr>
            </w:pPr>
            <w:r>
              <w:rPr>
                <w:rFonts w:hint="default" w:ascii="Times New Roman" w:hAnsi="Times New Roman" w:eastAsia="宋体" w:cs="Times New Roman"/>
                <w:color w:val="auto"/>
                <w:sz w:val="22"/>
                <w:szCs w:val="22"/>
                <w:lang w:val="en-US" w:eastAsia="zh-CN"/>
              </w:rPr>
              <w:t>新建</w:t>
            </w:r>
          </w:p>
        </w:tc>
        <w:tc>
          <w:tcPr>
            <w:tcW w:w="62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kern w:val="2"/>
                <w:sz w:val="22"/>
                <w:szCs w:val="22"/>
                <w:u w:val="none"/>
                <w:lang w:val="en-US" w:eastAsia="zh-CN" w:bidi="ar-SA"/>
              </w:rPr>
              <w:t>不一致</w:t>
            </w:r>
          </w:p>
        </w:tc>
        <w:tc>
          <w:tcPr>
            <w:tcW w:w="7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r>
              <w:rPr>
                <w:rFonts w:hint="eastAsia" w:ascii="Times New Roman" w:hAnsi="Times New Roman" w:eastAsia="宋体" w:cs="Times New Roman"/>
                <w:b w:val="0"/>
                <w:bCs/>
                <w:color w:val="auto"/>
                <w:sz w:val="22"/>
                <w:szCs w:val="22"/>
                <w:u w:val="none"/>
                <w:lang w:eastAsia="zh-CN"/>
              </w:rPr>
              <w:t>依托现有危废间，且厂区现状无危废产生，故未建设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4</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bCs w:val="0"/>
                <w:color w:val="auto"/>
                <w:sz w:val="22"/>
                <w:szCs w:val="22"/>
                <w:u w:val="single"/>
              </w:rPr>
            </w:pPr>
            <w:r>
              <w:rPr>
                <w:rFonts w:hint="default" w:ascii="Times New Roman" w:hAnsi="Times New Roman" w:eastAsia="宋体" w:cs="Times New Roman"/>
                <w:b w:val="0"/>
                <w:bCs w:val="0"/>
                <w:color w:val="auto"/>
                <w:sz w:val="22"/>
                <w:szCs w:val="22"/>
                <w:u w:val="none"/>
                <w:lang w:eastAsia="zh-CN"/>
              </w:rPr>
              <w:t>噪声治理</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rPr>
            </w:pPr>
            <w:r>
              <w:rPr>
                <w:rFonts w:hint="default" w:ascii="Times New Roman" w:hAnsi="Times New Roman" w:eastAsia="宋体" w:cs="Times New Roman"/>
                <w:color w:val="auto"/>
                <w:sz w:val="22"/>
                <w:szCs w:val="22"/>
                <w:lang w:eastAsia="zh-CN"/>
              </w:rPr>
              <w:t>选用低噪声设备，</w:t>
            </w:r>
            <w:r>
              <w:rPr>
                <w:rFonts w:hint="default" w:ascii="Times New Roman" w:hAnsi="Times New Roman" w:eastAsia="宋体" w:cs="Times New Roman"/>
                <w:color w:val="auto"/>
                <w:sz w:val="22"/>
                <w:szCs w:val="22"/>
              </w:rPr>
              <w:t>基础减震</w:t>
            </w:r>
            <w:r>
              <w:rPr>
                <w:rFonts w:hint="default" w:ascii="Times New Roman" w:hAnsi="Times New Roman" w:eastAsia="宋体" w:cs="Times New Roman"/>
                <w:color w:val="auto"/>
                <w:sz w:val="22"/>
                <w:szCs w:val="22"/>
                <w:lang w:eastAsia="zh-CN"/>
              </w:rPr>
              <w:t>、</w:t>
            </w:r>
            <w:r>
              <w:rPr>
                <w:rFonts w:hint="default" w:ascii="Times New Roman" w:hAnsi="Times New Roman" w:eastAsia="宋体" w:cs="Times New Roman"/>
                <w:color w:val="auto"/>
                <w:sz w:val="22"/>
                <w:szCs w:val="22"/>
              </w:rPr>
              <w:t>隔声</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bCs w:val="0"/>
                <w:color w:val="auto"/>
                <w:sz w:val="22"/>
                <w:szCs w:val="22"/>
                <w:u w:val="single"/>
                <w:lang w:val="en-US" w:eastAsia="zh-CN"/>
              </w:rPr>
              <w:t>/</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bCs w:val="0"/>
                <w:color w:val="auto"/>
                <w:sz w:val="22"/>
                <w:szCs w:val="22"/>
                <w:u w:val="single"/>
                <w:lang w:val="en-US" w:eastAsia="zh-CN"/>
              </w:rPr>
              <w:t>/</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val="en-US" w:eastAsia="zh-CN"/>
              </w:rPr>
            </w:pPr>
            <w:r>
              <w:rPr>
                <w:rFonts w:hint="default" w:ascii="Times New Roman" w:hAnsi="Times New Roman" w:eastAsia="宋体" w:cs="Times New Roman"/>
                <w:color w:val="auto"/>
                <w:sz w:val="22"/>
                <w:szCs w:val="22"/>
                <w:lang w:eastAsia="zh-CN"/>
              </w:rPr>
              <w:t>新建</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kern w:val="2"/>
                <w:sz w:val="22"/>
                <w:szCs w:val="22"/>
                <w:u w:val="none"/>
                <w:lang w:val="en-US"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1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val="0"/>
                <w:bCs/>
                <w:color w:val="auto"/>
                <w:sz w:val="22"/>
                <w:szCs w:val="22"/>
                <w:u w:val="none"/>
                <w:lang w:val="en-US" w:eastAsia="zh-CN"/>
              </w:rPr>
            </w:pPr>
            <w:r>
              <w:rPr>
                <w:rFonts w:hint="eastAsia" w:ascii="Times New Roman" w:hAnsi="Times New Roman" w:eastAsia="宋体" w:cs="Times New Roman"/>
                <w:b w:val="0"/>
                <w:bCs/>
                <w:color w:val="auto"/>
                <w:sz w:val="22"/>
                <w:szCs w:val="22"/>
                <w:u w:val="none"/>
                <w:lang w:val="en-US" w:eastAsia="zh-CN"/>
              </w:rPr>
              <w:t>5</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eastAsia" w:ascii="Times New Roman" w:hAnsi="Times New Roman" w:eastAsia="宋体" w:cs="Times New Roman"/>
                <w:b/>
                <w:bCs w:val="0"/>
                <w:color w:val="auto"/>
                <w:sz w:val="22"/>
                <w:szCs w:val="22"/>
                <w:u w:val="single"/>
              </w:rPr>
            </w:pPr>
            <w:r>
              <w:rPr>
                <w:rFonts w:hint="default" w:ascii="Times New Roman" w:hAnsi="Times New Roman" w:eastAsia="宋体" w:cs="Times New Roman"/>
                <w:b w:val="0"/>
                <w:bCs w:val="0"/>
                <w:color w:val="auto"/>
                <w:sz w:val="22"/>
                <w:szCs w:val="22"/>
                <w:u w:val="none"/>
                <w:lang w:eastAsia="zh-CN"/>
              </w:rPr>
              <w:t>环境风险</w:t>
            </w:r>
          </w:p>
        </w:tc>
        <w:tc>
          <w:tcPr>
            <w:tcW w:w="1580" w:type="pct"/>
            <w:gridSpan w:val="2"/>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rPr>
            </w:pPr>
            <w:r>
              <w:rPr>
                <w:rFonts w:hint="default" w:ascii="Times New Roman" w:hAnsi="Times New Roman" w:eastAsia="宋体" w:cs="Times New Roman"/>
                <w:color w:val="auto"/>
                <w:sz w:val="22"/>
                <w:szCs w:val="22"/>
                <w:lang w:val="en-US" w:eastAsia="zh-CN"/>
              </w:rPr>
              <w:t>1座，2000</w:t>
            </w:r>
            <w:r>
              <w:rPr>
                <w:rFonts w:hint="default" w:ascii="Times New Roman" w:hAnsi="Times New Roman" w:eastAsia="宋体" w:cs="Times New Roman"/>
                <w:color w:val="auto"/>
                <w:sz w:val="22"/>
                <w:szCs w:val="22"/>
              </w:rPr>
              <w:t>m</w:t>
            </w:r>
            <w:r>
              <w:rPr>
                <w:rFonts w:hint="default" w:ascii="Times New Roman" w:hAnsi="Times New Roman" w:eastAsia="宋体" w:cs="Times New Roman"/>
                <w:color w:val="auto"/>
                <w:sz w:val="22"/>
                <w:szCs w:val="22"/>
                <w:vertAlign w:val="superscript"/>
                <w:lang w:val="en-US" w:eastAsia="zh-CN"/>
              </w:rPr>
              <w:t>3</w:t>
            </w:r>
            <w:r>
              <w:rPr>
                <w:rFonts w:hint="default" w:ascii="Times New Roman" w:hAnsi="Times New Roman" w:eastAsia="宋体" w:cs="Times New Roman"/>
                <w:color w:val="auto"/>
                <w:sz w:val="22"/>
                <w:szCs w:val="22"/>
              </w:rPr>
              <w:t>，</w:t>
            </w:r>
            <w:r>
              <w:rPr>
                <w:rFonts w:hint="default" w:ascii="Times New Roman" w:hAnsi="Times New Roman" w:eastAsia="宋体" w:cs="Times New Roman"/>
                <w:color w:val="auto"/>
                <w:sz w:val="22"/>
                <w:szCs w:val="22"/>
                <w:lang w:eastAsia="zh-CN"/>
              </w:rPr>
              <w:t>砖混</w:t>
            </w:r>
            <w:r>
              <w:rPr>
                <w:rFonts w:hint="default" w:ascii="Times New Roman" w:hAnsi="Times New Roman" w:eastAsia="宋体" w:cs="Times New Roman"/>
                <w:color w:val="auto"/>
                <w:sz w:val="22"/>
                <w:szCs w:val="22"/>
              </w:rPr>
              <w:t>结构</w:t>
            </w:r>
          </w:p>
        </w:tc>
        <w:tc>
          <w:tcPr>
            <w:tcW w:w="28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val="en-US" w:eastAsia="zh-CN"/>
              </w:rPr>
            </w:pPr>
            <w:r>
              <w:rPr>
                <w:rFonts w:hint="eastAsia" w:ascii="Times New Roman" w:hAnsi="Times New Roman" w:eastAsia="宋体" w:cs="Times New Roman"/>
                <w:b w:val="0"/>
                <w:bCs/>
                <w:color w:val="auto"/>
                <w:sz w:val="22"/>
                <w:szCs w:val="22"/>
                <w:u w:val="none"/>
                <w:lang w:val="en-US" w:eastAsia="zh-CN"/>
              </w:rPr>
              <w:t>1</w:t>
            </w:r>
          </w:p>
        </w:tc>
        <w:tc>
          <w:tcPr>
            <w:tcW w:w="29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default" w:ascii="Times New Roman" w:hAnsi="Times New Roman" w:eastAsia="宋体" w:cs="Times New Roman"/>
                <w:b/>
                <w:bCs w:val="0"/>
                <w:color w:val="auto"/>
                <w:sz w:val="22"/>
                <w:szCs w:val="22"/>
                <w:u w:val="single"/>
              </w:rPr>
            </w:pPr>
            <w:r>
              <w:rPr>
                <w:rFonts w:hint="default" w:ascii="Times New Roman" w:hAnsi="Times New Roman" w:eastAsia="宋体" w:cs="Times New Roman"/>
                <w:color w:val="auto"/>
                <w:sz w:val="22"/>
                <w:szCs w:val="22"/>
                <w:lang w:eastAsia="zh-CN"/>
              </w:rPr>
              <w:t>砖混</w:t>
            </w:r>
          </w:p>
        </w:tc>
        <w:tc>
          <w:tcPr>
            <w:tcW w:w="679"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spacing w:before="32" w:beforeLines="10" w:after="32" w:afterLines="10" w:line="240" w:lineRule="auto"/>
              <w:ind w:firstLine="0" w:firstLineChars="0"/>
              <w:jc w:val="center"/>
              <w:textAlignment w:val="auto"/>
              <w:rPr>
                <w:rFonts w:hint="eastAsia" w:ascii="Times New Roman" w:hAnsi="Times New Roman" w:eastAsia="宋体" w:cs="Times New Roman"/>
                <w:b/>
                <w:bCs w:val="0"/>
                <w:color w:val="auto"/>
                <w:sz w:val="22"/>
                <w:szCs w:val="22"/>
                <w:u w:val="single"/>
                <w:lang w:val="en-US" w:eastAsia="zh-CN"/>
              </w:rPr>
            </w:pPr>
            <w:r>
              <w:rPr>
                <w:rFonts w:hint="default" w:ascii="Times New Roman" w:hAnsi="Times New Roman" w:eastAsia="宋体" w:cs="Times New Roman"/>
                <w:color w:val="auto"/>
                <w:sz w:val="22"/>
                <w:szCs w:val="22"/>
                <w:lang w:eastAsia="zh-CN"/>
              </w:rPr>
              <w:t>依托现有</w:t>
            </w:r>
          </w:p>
        </w:tc>
        <w:tc>
          <w:tcPr>
            <w:tcW w:w="6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kern w:val="2"/>
                <w:sz w:val="22"/>
                <w:szCs w:val="22"/>
                <w:u w:val="none"/>
                <w:lang w:val="en-US" w:eastAsia="zh-CN" w:bidi="ar-SA"/>
              </w:rPr>
              <w:t>一致</w:t>
            </w:r>
          </w:p>
        </w:tc>
        <w:tc>
          <w:tcPr>
            <w:tcW w:w="7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before="32" w:beforeLines="10" w:after="32" w:afterLines="10" w:line="240" w:lineRule="auto"/>
              <w:jc w:val="center"/>
              <w:textAlignment w:val="auto"/>
              <w:rPr>
                <w:rFonts w:hint="eastAsia" w:ascii="Times New Roman" w:hAnsi="Times New Roman" w:eastAsia="宋体" w:cs="Times New Roman"/>
                <w:b/>
                <w:bCs w:val="0"/>
                <w:color w:val="auto"/>
                <w:sz w:val="22"/>
                <w:szCs w:val="22"/>
                <w:u w:val="single"/>
                <w:lang w:eastAsia="zh-CN"/>
              </w:rPr>
            </w:pPr>
            <w:r>
              <w:rPr>
                <w:rFonts w:hint="eastAsia" w:ascii="Times New Roman" w:hAnsi="Times New Roman" w:eastAsia="宋体" w:cs="Times New Roman"/>
                <w:b w:val="0"/>
                <w:bCs/>
                <w:color w:val="auto"/>
                <w:kern w:val="2"/>
                <w:sz w:val="22"/>
                <w:szCs w:val="22"/>
                <w:u w:val="none"/>
                <w:lang w:val="en-US" w:eastAsia="zh-CN" w:bidi="ar-SA"/>
              </w:rPr>
              <w:t>无变更</w:t>
            </w:r>
          </w:p>
        </w:tc>
      </w:tr>
    </w:tbl>
    <w:p>
      <w:pPr>
        <w:pStyle w:val="2"/>
        <w:rPr>
          <w:rFonts w:hint="default"/>
          <w:lang w:val="en-US" w:eastAsia="zh-CN"/>
        </w:rPr>
        <w:sectPr>
          <w:pgSz w:w="16838" w:h="11906" w:orient="landscape"/>
          <w:pgMar w:top="1800" w:right="1440" w:bottom="1800" w:left="1440" w:header="851" w:footer="992" w:gutter="0"/>
          <w:cols w:space="425" w:num="1"/>
          <w:docGrid w:type="lines" w:linePitch="312" w:charSpace="0"/>
        </w:sectPr>
      </w:pPr>
    </w:p>
    <w:p>
      <w:pPr>
        <w:pStyle w:val="3"/>
        <w:keepNext w:val="0"/>
        <w:keepLines w:val="0"/>
        <w:pageBreakBefore w:val="0"/>
        <w:numPr>
          <w:ilvl w:val="0"/>
          <w:numId w:val="0"/>
        </w:numPr>
        <w:kinsoku/>
        <w:wordWrap/>
        <w:overflowPunct/>
        <w:topLinePunct w:val="0"/>
        <w:autoSpaceDE/>
        <w:autoSpaceDN/>
        <w:bidi w:val="0"/>
        <w:spacing w:line="36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三、环保设施及措施落实情况</w:t>
      </w:r>
    </w:p>
    <w:p>
      <w:pPr>
        <w:keepNext w:val="0"/>
        <w:keepLines w:val="0"/>
        <w:pageBreakBefore w:val="0"/>
        <w:numPr>
          <w:ilvl w:val="0"/>
          <w:numId w:val="0"/>
        </w:numPr>
        <w:kinsoku/>
        <w:wordWrap/>
        <w:overflowPunct/>
        <w:topLinePunct w:val="0"/>
        <w:autoSpaceDE/>
        <w:autoSpaceDN/>
        <w:bidi w:val="0"/>
        <w:spacing w:line="360" w:lineRule="auto"/>
        <w:textAlignment w:val="auto"/>
        <w:rPr>
          <w:rFonts w:hint="default" w:ascii="Times New Roman" w:hAnsi="Times New Roman" w:eastAsia="宋体" w:cs="Times New Roman"/>
          <w:b w:val="0"/>
          <w:bCs/>
          <w:color w:val="auto"/>
          <w:kern w:val="2"/>
          <w:sz w:val="24"/>
          <w:szCs w:val="24"/>
          <w:lang w:val="en-US" w:eastAsia="zh-CN" w:bidi="ar-SA"/>
        </w:rPr>
      </w:pPr>
      <w:r>
        <w:rPr>
          <w:rFonts w:hint="eastAsia" w:ascii="宋体" w:hAnsi="宋体" w:eastAsia="宋体" w:cs="宋体"/>
          <w:b w:val="0"/>
          <w:bCs/>
          <w:color w:val="auto"/>
          <w:kern w:val="2"/>
          <w:sz w:val="24"/>
          <w:szCs w:val="24"/>
          <w:lang w:val="en-US" w:eastAsia="zh-CN" w:bidi="ar-SA"/>
        </w:rPr>
        <w:t>项</w:t>
      </w:r>
      <w:r>
        <w:rPr>
          <w:rFonts w:hint="default" w:ascii="Times New Roman" w:hAnsi="Times New Roman" w:eastAsia="宋体" w:cs="Times New Roman"/>
          <w:b w:val="0"/>
          <w:bCs/>
          <w:color w:val="auto"/>
          <w:kern w:val="2"/>
          <w:sz w:val="24"/>
          <w:szCs w:val="24"/>
          <w:lang w:val="en-US" w:eastAsia="zh-CN" w:bidi="ar-SA"/>
        </w:rPr>
        <w:t>目环评及环评批复要求的环保设施和措施的落实情况见表4。</w:t>
      </w:r>
    </w:p>
    <w:p>
      <w:pPr>
        <w:keepNext w:val="0"/>
        <w:keepLines w:val="0"/>
        <w:pageBreakBefore w:val="0"/>
        <w:widowControl/>
        <w:kinsoku/>
        <w:wordWrap/>
        <w:overflowPunct/>
        <w:topLinePunct w:val="0"/>
        <w:autoSpaceDE/>
        <w:autoSpaceDN/>
        <w:bidi w:val="0"/>
        <w:adjustRightInd w:val="0"/>
        <w:snapToGrid w:val="0"/>
        <w:spacing w:after="0" w:line="360" w:lineRule="auto"/>
        <w:ind w:left="0" w:leftChars="0" w:right="0" w:right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表</w:t>
      </w:r>
      <w:r>
        <w:rPr>
          <w:rFonts w:hint="default" w:ascii="Times New Roman" w:hAnsi="Times New Roman" w:eastAsia="宋体" w:cs="Times New Roman"/>
          <w:color w:val="auto"/>
          <w:sz w:val="24"/>
          <w:szCs w:val="24"/>
          <w:lang w:val="en-US" w:eastAsia="zh-CN"/>
        </w:rPr>
        <w:t xml:space="preserve">4 </w:t>
      </w:r>
      <w:r>
        <w:rPr>
          <w:rFonts w:hint="default" w:ascii="Times New Roman" w:hAnsi="Times New Roman" w:eastAsia="宋体" w:cs="Times New Roman"/>
          <w:color w:val="auto"/>
          <w:sz w:val="24"/>
          <w:szCs w:val="24"/>
        </w:rPr>
        <w:t>本项目“三同时”验收一览表</w:t>
      </w:r>
    </w:p>
    <w:tbl>
      <w:tblPr>
        <w:tblStyle w:val="8"/>
        <w:tblW w:w="14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
        <w:gridCol w:w="338"/>
        <w:gridCol w:w="1564"/>
        <w:gridCol w:w="1705"/>
        <w:gridCol w:w="2359"/>
        <w:gridCol w:w="950"/>
        <w:gridCol w:w="3714"/>
        <w:gridCol w:w="3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67" w:type="dxa"/>
            <w:gridSpan w:val="7"/>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环评及批复要求</w:t>
            </w:r>
          </w:p>
        </w:tc>
        <w:tc>
          <w:tcPr>
            <w:tcW w:w="3524" w:type="dxa"/>
            <w:vMerge w:val="restart"/>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b/>
                <w:bCs/>
                <w:color w:val="auto"/>
                <w:sz w:val="22"/>
                <w:szCs w:val="22"/>
                <w:u w:val="single"/>
                <w:lang w:eastAsia="zh-CN"/>
              </w:rPr>
            </w:pPr>
            <w:r>
              <w:rPr>
                <w:rFonts w:hint="eastAsia" w:ascii="Times New Roman" w:hAnsi="Times New Roman" w:eastAsia="宋体" w:cs="Times New Roman"/>
                <w:b w:val="0"/>
                <w:bCs w:val="0"/>
                <w:color w:val="auto"/>
                <w:sz w:val="22"/>
                <w:szCs w:val="22"/>
                <w:u w:val="none"/>
                <w:lang w:eastAsia="zh-CN"/>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类别</w:t>
            </w:r>
          </w:p>
        </w:tc>
        <w:tc>
          <w:tcPr>
            <w:tcW w:w="156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污染源</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污染物</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环保措施验收内容</w:t>
            </w:r>
          </w:p>
        </w:tc>
        <w:tc>
          <w:tcPr>
            <w:tcW w:w="950"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数量</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验收要求，处理效果，达标情况</w:t>
            </w:r>
          </w:p>
        </w:tc>
        <w:tc>
          <w:tcPr>
            <w:tcW w:w="3524"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7" w:type="dxa"/>
            <w:vMerge w:val="restart"/>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废气</w:t>
            </w:r>
          </w:p>
        </w:tc>
        <w:tc>
          <w:tcPr>
            <w:tcW w:w="338" w:type="dxa"/>
            <w:vMerge w:val="restart"/>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有组织</w:t>
            </w:r>
          </w:p>
        </w:tc>
        <w:tc>
          <w:tcPr>
            <w:tcW w:w="1564" w:type="dxa"/>
            <w:noWrap w:val="0"/>
            <w:vAlign w:val="center"/>
          </w:tcPr>
          <w:p>
            <w:pPr>
              <w:keepNext w:val="0"/>
              <w:pageBreakBefore w:val="0"/>
              <w:widowControl w:val="0"/>
              <w:kinsoku/>
              <w:wordWrap/>
              <w:overflowPunct/>
              <w:topLinePunct w:val="0"/>
              <w:autoSpaceDE/>
              <w:autoSpaceDN/>
              <w:bidi w:val="0"/>
              <w:spacing w:after="0" w:line="240" w:lineRule="auto"/>
              <w:ind w:left="0" w:leftChars="0" w:right="-53" w:rightChars="-25"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rPr>
              <w:t>渣水池</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kern w:val="44"/>
                <w:sz w:val="22"/>
                <w:szCs w:val="22"/>
                <w:u w:val="none"/>
                <w:lang w:val="en-US" w:eastAsia="zh-CN" w:bidi="ar-SA"/>
              </w:rPr>
              <w:t>非甲烷总烃</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负压收集</w:t>
            </w:r>
            <w:r>
              <w:rPr>
                <w:rFonts w:hint="default" w:ascii="Times New Roman" w:hAnsi="Times New Roman" w:eastAsia="宋体" w:cs="Times New Roman"/>
                <w:b w:val="0"/>
                <w:bCs w:val="0"/>
                <w:color w:val="auto"/>
                <w:sz w:val="22"/>
                <w:szCs w:val="22"/>
                <w:u w:val="none"/>
                <w:lang w:val="en-US" w:eastAsia="zh-CN"/>
              </w:rPr>
              <w:t>+</w:t>
            </w:r>
            <w:r>
              <w:rPr>
                <w:rFonts w:hint="eastAsia" w:ascii="Times New Roman" w:hAnsi="Times New Roman" w:eastAsia="宋体" w:cs="Times New Roman"/>
                <w:b w:val="0"/>
                <w:bCs w:val="0"/>
                <w:color w:val="auto"/>
                <w:sz w:val="22"/>
                <w:szCs w:val="22"/>
                <w:u w:val="none"/>
                <w:lang w:val="en-US" w:eastAsia="zh-CN"/>
              </w:rPr>
              <w:t>三</w:t>
            </w:r>
            <w:r>
              <w:rPr>
                <w:rFonts w:hint="default" w:ascii="Times New Roman" w:hAnsi="Times New Roman" w:eastAsia="宋体" w:cs="Times New Roman"/>
                <w:b w:val="0"/>
                <w:bCs w:val="0"/>
                <w:color w:val="auto"/>
                <w:sz w:val="22"/>
                <w:szCs w:val="22"/>
                <w:u w:val="none"/>
                <w:lang w:eastAsia="zh-CN"/>
              </w:rPr>
              <w:t>级碱</w:t>
            </w:r>
            <w:r>
              <w:rPr>
                <w:rStyle w:val="9"/>
                <w:rFonts w:hint="default" w:ascii="Times New Roman" w:hAnsi="Times New Roman" w:eastAsia="宋体" w:cs="Times New Roman"/>
                <w:b w:val="0"/>
                <w:bCs w:val="0"/>
                <w:color w:val="auto"/>
                <w:kern w:val="2"/>
                <w:sz w:val="22"/>
                <w:szCs w:val="22"/>
                <w:u w:val="none"/>
                <w:lang w:val="en-US" w:eastAsia="zh-CN" w:bidi="ar-SA"/>
              </w:rPr>
              <w:t>喷淋塔+18m高排气筒</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rPr>
              <w:t>1套</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lang w:eastAsia="zh-CN"/>
              </w:rPr>
              <w:t>满足《关于全省开展工业企业挥发性有机物专项治理工作中排放建议值的通知》（豫环攻坚﹝201</w:t>
            </w:r>
            <w:r>
              <w:rPr>
                <w:rFonts w:hint="default" w:ascii="Times New Roman" w:hAnsi="Times New Roman" w:eastAsia="宋体" w:cs="Times New Roman"/>
                <w:b w:val="0"/>
                <w:bCs w:val="0"/>
                <w:color w:val="auto"/>
                <w:sz w:val="22"/>
                <w:szCs w:val="22"/>
                <w:u w:val="none"/>
                <w:lang w:val="en-US" w:eastAsia="zh-CN"/>
              </w:rPr>
              <w:t>7</w:t>
            </w:r>
            <w:r>
              <w:rPr>
                <w:rFonts w:hint="default" w:ascii="Times New Roman" w:hAnsi="Times New Roman" w:eastAsia="宋体" w:cs="Times New Roman"/>
                <w:b w:val="0"/>
                <w:bCs w:val="0"/>
                <w:color w:val="auto"/>
                <w:sz w:val="22"/>
                <w:szCs w:val="22"/>
                <w:u w:val="none"/>
                <w:lang w:eastAsia="zh-CN"/>
              </w:rPr>
              <w:t>﹞162 号）限值要求。</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lang w:eastAsia="zh-CN"/>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keepNext w:val="0"/>
              <w:pageBreakBefore w:val="0"/>
              <w:widowControl w:val="0"/>
              <w:kinsoku/>
              <w:wordWrap/>
              <w:overflowPunct/>
              <w:topLinePunct w:val="0"/>
              <w:autoSpaceDE/>
              <w:autoSpaceDN/>
              <w:bidi w:val="0"/>
              <w:spacing w:after="0" w:line="240" w:lineRule="auto"/>
              <w:ind w:left="0" w:leftChars="0" w:right="-53" w:rightChars="-25"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污水处理站</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sz w:val="22"/>
                <w:szCs w:val="22"/>
                <w:u w:val="none"/>
              </w:rPr>
              <w:t>NH</w:t>
            </w:r>
            <w:r>
              <w:rPr>
                <w:rFonts w:hint="default" w:ascii="Times New Roman" w:hAnsi="Times New Roman" w:eastAsia="宋体" w:cs="Times New Roman"/>
                <w:b w:val="0"/>
                <w:bCs w:val="0"/>
                <w:color w:val="auto"/>
                <w:sz w:val="22"/>
                <w:szCs w:val="22"/>
                <w:u w:val="none"/>
                <w:vertAlign w:val="subscript"/>
              </w:rPr>
              <w:t>3</w:t>
            </w:r>
            <w:r>
              <w:rPr>
                <w:rFonts w:hint="default" w:ascii="Times New Roman" w:hAnsi="Times New Roman" w:eastAsia="宋体" w:cs="Times New Roman"/>
                <w:b w:val="0"/>
                <w:bCs w:val="0"/>
                <w:color w:val="auto"/>
                <w:sz w:val="22"/>
                <w:szCs w:val="22"/>
                <w:u w:val="none"/>
              </w:rPr>
              <w:t>、H</w:t>
            </w:r>
            <w:r>
              <w:rPr>
                <w:rFonts w:hint="default" w:ascii="Times New Roman" w:hAnsi="Times New Roman" w:eastAsia="宋体" w:cs="Times New Roman"/>
                <w:b w:val="0"/>
                <w:bCs w:val="0"/>
                <w:color w:val="auto"/>
                <w:sz w:val="22"/>
                <w:szCs w:val="22"/>
                <w:u w:val="none"/>
                <w:vertAlign w:val="subscript"/>
              </w:rPr>
              <w:t>2</w:t>
            </w:r>
            <w:r>
              <w:rPr>
                <w:rFonts w:hint="default" w:ascii="Times New Roman" w:hAnsi="Times New Roman" w:eastAsia="宋体" w:cs="Times New Roman"/>
                <w:b w:val="0"/>
                <w:bCs w:val="0"/>
                <w:color w:val="auto"/>
                <w:sz w:val="22"/>
                <w:szCs w:val="22"/>
                <w:u w:val="none"/>
              </w:rPr>
              <w:t>S</w:t>
            </w:r>
            <w:r>
              <w:rPr>
                <w:rFonts w:hint="default" w:ascii="Times New Roman" w:hAnsi="Times New Roman" w:eastAsia="宋体" w:cs="Times New Roman"/>
                <w:b w:val="0"/>
                <w:bCs w:val="0"/>
                <w:color w:val="auto"/>
                <w:sz w:val="22"/>
                <w:szCs w:val="22"/>
                <w:u w:val="none"/>
                <w:lang w:eastAsia="zh-CN"/>
              </w:rPr>
              <w:t>、非甲烷总烃</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负压收集</w:t>
            </w:r>
            <w:r>
              <w:rPr>
                <w:rFonts w:hint="default" w:ascii="Times New Roman" w:hAnsi="Times New Roman" w:eastAsia="宋体" w:cs="Times New Roman"/>
                <w:b w:val="0"/>
                <w:bCs w:val="0"/>
                <w:color w:val="auto"/>
                <w:sz w:val="22"/>
                <w:szCs w:val="22"/>
                <w:u w:val="none"/>
                <w:lang w:val="en-US" w:eastAsia="zh-CN"/>
              </w:rPr>
              <w:t>+</w:t>
            </w:r>
            <w:r>
              <w:rPr>
                <w:rFonts w:hint="eastAsia" w:ascii="Times New Roman" w:hAnsi="Times New Roman" w:eastAsia="宋体" w:cs="Times New Roman"/>
                <w:b w:val="0"/>
                <w:bCs w:val="0"/>
                <w:color w:val="auto"/>
                <w:sz w:val="22"/>
                <w:szCs w:val="22"/>
                <w:u w:val="none"/>
                <w:lang w:val="en-US" w:eastAsia="zh-CN"/>
              </w:rPr>
              <w:t>三</w:t>
            </w:r>
            <w:r>
              <w:rPr>
                <w:rFonts w:hint="default" w:ascii="Times New Roman" w:hAnsi="Times New Roman" w:eastAsia="宋体" w:cs="Times New Roman"/>
                <w:b w:val="0"/>
                <w:bCs w:val="0"/>
                <w:color w:val="auto"/>
                <w:sz w:val="22"/>
                <w:szCs w:val="22"/>
                <w:u w:val="none"/>
                <w:lang w:eastAsia="zh-CN"/>
              </w:rPr>
              <w:t>级碱</w:t>
            </w:r>
            <w:r>
              <w:rPr>
                <w:rStyle w:val="9"/>
                <w:rFonts w:hint="default" w:ascii="Times New Roman" w:hAnsi="Times New Roman" w:eastAsia="宋体" w:cs="Times New Roman"/>
                <w:b w:val="0"/>
                <w:bCs w:val="0"/>
                <w:color w:val="auto"/>
                <w:kern w:val="2"/>
                <w:sz w:val="22"/>
                <w:szCs w:val="22"/>
                <w:u w:val="none"/>
                <w:lang w:val="en-US" w:eastAsia="zh-CN" w:bidi="ar-SA"/>
              </w:rPr>
              <w:t>喷淋塔+18m高排气筒</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1套</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rPr>
              <w:t>满足《恶臭污染物排放标准》（GB14554-93）</w:t>
            </w:r>
            <w:r>
              <w:rPr>
                <w:rFonts w:hint="default" w:ascii="Times New Roman" w:hAnsi="Times New Roman" w:eastAsia="宋体" w:cs="Times New Roman"/>
                <w:b w:val="0"/>
                <w:bCs w:val="0"/>
                <w:color w:val="auto"/>
                <w:sz w:val="22"/>
                <w:szCs w:val="22"/>
                <w:u w:val="none"/>
                <w:lang w:eastAsia="zh-CN"/>
              </w:rPr>
              <w:t>及《关于全省开展工业企业挥发性有机物专项治理工作中排放建议值的通知》（豫环攻坚﹝201</w:t>
            </w:r>
            <w:r>
              <w:rPr>
                <w:rFonts w:hint="default" w:ascii="Times New Roman" w:hAnsi="Times New Roman" w:eastAsia="宋体" w:cs="Times New Roman"/>
                <w:b w:val="0"/>
                <w:bCs w:val="0"/>
                <w:color w:val="auto"/>
                <w:sz w:val="22"/>
                <w:szCs w:val="22"/>
                <w:u w:val="none"/>
                <w:lang w:val="en-US" w:eastAsia="zh-CN"/>
              </w:rPr>
              <w:t>7</w:t>
            </w:r>
            <w:r>
              <w:rPr>
                <w:rFonts w:hint="default" w:ascii="Times New Roman" w:hAnsi="Times New Roman" w:eastAsia="宋体" w:cs="Times New Roman"/>
                <w:b w:val="0"/>
                <w:bCs w:val="0"/>
                <w:color w:val="auto"/>
                <w:sz w:val="22"/>
                <w:szCs w:val="22"/>
                <w:u w:val="none"/>
                <w:lang w:eastAsia="zh-CN"/>
              </w:rPr>
              <w:t>﹞162 号）限值要求。</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eastAsia" w:ascii="Times New Roman" w:hAnsi="Times New Roman" w:eastAsia="宋体" w:cs="Times New Roman"/>
                <w:b/>
                <w:bCs/>
                <w:color w:val="auto"/>
                <w:sz w:val="22"/>
                <w:szCs w:val="22"/>
                <w:u w:val="single"/>
                <w:lang w:val="en-US" w:eastAsia="zh-CN"/>
              </w:rPr>
            </w:pPr>
            <w:r>
              <w:rPr>
                <w:rFonts w:hint="eastAsia" w:ascii="Times New Roman" w:hAnsi="Times New Roman" w:eastAsia="宋体" w:cs="Times New Roman"/>
                <w:b w:val="0"/>
                <w:bCs w:val="0"/>
                <w:i w:val="0"/>
                <w:iCs w:val="0"/>
                <w:color w:val="auto"/>
                <w:sz w:val="22"/>
                <w:szCs w:val="22"/>
                <w:u w:val="none"/>
                <w:lang w:val="en-US"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调浆废气</w:t>
            </w:r>
          </w:p>
        </w:tc>
        <w:tc>
          <w:tcPr>
            <w:tcW w:w="1705"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kern w:val="2"/>
                <w:sz w:val="22"/>
                <w:szCs w:val="22"/>
                <w:u w:val="none"/>
                <w:lang w:val="en-US" w:eastAsia="zh-CN" w:bidi="ar-SA"/>
              </w:rPr>
              <w:t>颗粒物</w:t>
            </w:r>
          </w:p>
        </w:tc>
        <w:tc>
          <w:tcPr>
            <w:tcW w:w="2359"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集气罩收集</w:t>
            </w:r>
            <w:r>
              <w:rPr>
                <w:rFonts w:hint="default" w:ascii="Times New Roman" w:hAnsi="Times New Roman" w:eastAsia="宋体" w:cs="Times New Roman"/>
                <w:b w:val="0"/>
                <w:bCs w:val="0"/>
                <w:color w:val="auto"/>
                <w:sz w:val="22"/>
                <w:szCs w:val="22"/>
                <w:u w:val="none"/>
                <w:lang w:val="en-US" w:eastAsia="zh-CN"/>
              </w:rPr>
              <w:t>+</w:t>
            </w:r>
            <w:r>
              <w:rPr>
                <w:rFonts w:hint="default" w:ascii="Times New Roman" w:hAnsi="Times New Roman" w:eastAsia="宋体" w:cs="Times New Roman"/>
                <w:b w:val="0"/>
                <w:bCs w:val="0"/>
                <w:color w:val="auto"/>
                <w:sz w:val="22"/>
                <w:szCs w:val="22"/>
                <w:u w:val="none"/>
                <w:lang w:eastAsia="zh-CN"/>
              </w:rPr>
              <w:t>袋式除尘器处理</w:t>
            </w:r>
            <w:r>
              <w:rPr>
                <w:rFonts w:hint="default" w:ascii="Times New Roman" w:hAnsi="Times New Roman" w:eastAsia="宋体" w:cs="Times New Roman"/>
                <w:b w:val="0"/>
                <w:bCs w:val="0"/>
                <w:color w:val="auto"/>
                <w:sz w:val="22"/>
                <w:szCs w:val="22"/>
                <w:u w:val="none"/>
                <w:lang w:val="en-US" w:eastAsia="zh-CN"/>
              </w:rPr>
              <w:t>+</w:t>
            </w:r>
            <w:r>
              <w:rPr>
                <w:rStyle w:val="9"/>
                <w:rFonts w:hint="default" w:ascii="Times New Roman" w:hAnsi="Times New Roman" w:eastAsia="宋体" w:cs="Times New Roman"/>
                <w:b w:val="0"/>
                <w:bCs w:val="0"/>
                <w:color w:val="auto"/>
                <w:kern w:val="2"/>
                <w:sz w:val="22"/>
                <w:szCs w:val="22"/>
                <w:u w:val="none"/>
                <w:lang w:val="en-US" w:eastAsia="zh-CN" w:bidi="ar-SA"/>
              </w:rPr>
              <w:t>18m高排气筒</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1套</w:t>
            </w:r>
          </w:p>
        </w:tc>
        <w:tc>
          <w:tcPr>
            <w:tcW w:w="3714" w:type="dxa"/>
            <w:noWrap w:val="0"/>
            <w:vAlign w:val="center"/>
          </w:tcPr>
          <w:p>
            <w:pPr>
              <w:pStyle w:val="12"/>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满足《大气污染物综合排放标准》（GB16297-1996）</w:t>
            </w:r>
          </w:p>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表2二级标准</w:t>
            </w:r>
          </w:p>
        </w:tc>
        <w:tc>
          <w:tcPr>
            <w:tcW w:w="3524" w:type="dxa"/>
            <w:vMerge w:val="restart"/>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lang w:eastAsia="zh-CN"/>
              </w:rPr>
            </w:pPr>
            <w:r>
              <w:rPr>
                <w:rFonts w:hint="eastAsia" w:ascii="Times New Roman" w:hAnsi="Times New Roman" w:eastAsia="宋体" w:cs="Times New Roman"/>
                <w:b w:val="0"/>
                <w:bCs w:val="0"/>
                <w:color w:val="000000" w:themeColor="text1"/>
                <w:kern w:val="2"/>
                <w:sz w:val="22"/>
                <w:szCs w:val="22"/>
                <w:u w:val="none"/>
                <w:lang w:val="en-US" w:eastAsia="zh-CN" w:bidi="ar-SA"/>
              </w:rPr>
              <w:t>袋式除尘器改成水喷淋，喷完以后直接回流到调浆罐里，和</w:t>
            </w:r>
            <w:r>
              <w:rPr>
                <w:rFonts w:hint="eastAsia" w:ascii="Times New Roman" w:hAnsi="Times New Roman" w:eastAsia="宋体" w:cs="Times New Roman"/>
                <w:b w:val="0"/>
                <w:bCs w:val="0"/>
                <w:color w:val="auto"/>
                <w:sz w:val="22"/>
                <w:szCs w:val="22"/>
                <w:u w:val="none"/>
                <w:lang w:eastAsia="zh-CN"/>
              </w:rPr>
              <w:t>新增</w:t>
            </w:r>
            <w:r>
              <w:rPr>
                <w:rFonts w:hint="default" w:ascii="Times New Roman" w:hAnsi="Times New Roman" w:eastAsia="宋体" w:cs="Times New Roman"/>
                <w:b w:val="0"/>
                <w:bCs w:val="0"/>
                <w:color w:val="auto"/>
                <w:sz w:val="22"/>
                <w:szCs w:val="22"/>
                <w:u w:val="none"/>
                <w:lang w:eastAsia="zh-CN"/>
              </w:rPr>
              <w:t>生产线工艺废气</w:t>
            </w:r>
            <w:r>
              <w:rPr>
                <w:rFonts w:hint="eastAsia" w:ascii="Times New Roman" w:hAnsi="Times New Roman" w:eastAsia="宋体" w:cs="Times New Roman"/>
                <w:b w:val="0"/>
                <w:bCs w:val="0"/>
                <w:color w:val="auto"/>
                <w:sz w:val="22"/>
                <w:szCs w:val="22"/>
                <w:u w:val="none"/>
                <w:lang w:eastAsia="zh-CN"/>
              </w:rPr>
              <w:t>一起经</w:t>
            </w:r>
            <w:r>
              <w:rPr>
                <w:rStyle w:val="9"/>
                <w:rFonts w:hint="eastAsia" w:ascii="Times New Roman" w:hAnsi="Times New Roman" w:eastAsia="宋体" w:cs="Times New Roman"/>
                <w:b w:val="0"/>
                <w:bCs w:val="0"/>
                <w:color w:val="auto"/>
                <w:kern w:val="2"/>
                <w:sz w:val="22"/>
                <w:szCs w:val="22"/>
                <w:u w:val="none"/>
                <w:lang w:val="en-US" w:eastAsia="zh-CN" w:bidi="ar-SA"/>
              </w:rPr>
              <w:t>二</w:t>
            </w:r>
            <w:r>
              <w:rPr>
                <w:rStyle w:val="9"/>
                <w:rFonts w:hint="default" w:ascii="Times New Roman" w:hAnsi="Times New Roman" w:eastAsia="宋体" w:cs="Times New Roman"/>
                <w:b w:val="0"/>
                <w:bCs w:val="0"/>
                <w:color w:val="auto"/>
                <w:kern w:val="2"/>
                <w:sz w:val="22"/>
                <w:szCs w:val="22"/>
                <w:u w:val="none"/>
                <w:lang w:val="en-US" w:eastAsia="zh-CN" w:bidi="ar-SA"/>
              </w:rPr>
              <w:t>级碱吸收塔喷淋塔</w:t>
            </w:r>
            <w:r>
              <w:rPr>
                <w:rStyle w:val="9"/>
                <w:rFonts w:hint="eastAsia" w:ascii="Times New Roman" w:hAnsi="Times New Roman" w:eastAsia="宋体" w:cs="Times New Roman"/>
                <w:b w:val="0"/>
                <w:bCs w:val="0"/>
                <w:color w:val="auto"/>
                <w:kern w:val="2"/>
                <w:sz w:val="22"/>
                <w:szCs w:val="22"/>
                <w:u w:val="none"/>
                <w:lang w:val="en-US" w:eastAsia="zh-CN" w:bidi="ar-SA"/>
              </w:rPr>
              <w:t>处理后23</w:t>
            </w:r>
            <w:r>
              <w:rPr>
                <w:rStyle w:val="9"/>
                <w:rFonts w:hint="default" w:ascii="Times New Roman" w:hAnsi="Times New Roman" w:eastAsia="宋体" w:cs="Times New Roman"/>
                <w:b w:val="0"/>
                <w:bCs w:val="0"/>
                <w:color w:val="auto"/>
                <w:kern w:val="2"/>
                <w:sz w:val="22"/>
                <w:szCs w:val="22"/>
                <w:u w:val="none"/>
                <w:lang w:val="en-US" w:eastAsia="zh-CN" w:bidi="ar-SA"/>
              </w:rPr>
              <w:t>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sz w:val="22"/>
                <w:szCs w:val="22"/>
                <w:u w:val="none"/>
                <w:lang w:eastAsia="zh-CN"/>
              </w:rPr>
              <w:t>新增</w:t>
            </w:r>
            <w:r>
              <w:rPr>
                <w:rFonts w:hint="default" w:ascii="Times New Roman" w:hAnsi="Times New Roman" w:eastAsia="宋体" w:cs="Times New Roman"/>
                <w:b w:val="0"/>
                <w:bCs w:val="0"/>
                <w:color w:val="auto"/>
                <w:sz w:val="22"/>
                <w:szCs w:val="22"/>
                <w:u w:val="none"/>
                <w:lang w:eastAsia="zh-CN"/>
              </w:rPr>
              <w:t>生产线工艺废气</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kern w:val="44"/>
                <w:sz w:val="22"/>
                <w:szCs w:val="22"/>
                <w:u w:val="none"/>
                <w:lang w:val="en-US" w:eastAsia="zh-CN" w:bidi="ar-SA"/>
              </w:rPr>
              <w:t>非甲烷总烃</w:t>
            </w:r>
          </w:p>
        </w:tc>
        <w:tc>
          <w:tcPr>
            <w:tcW w:w="2359"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负压收集</w:t>
            </w:r>
            <w:r>
              <w:rPr>
                <w:rFonts w:hint="default" w:ascii="Times New Roman" w:hAnsi="Times New Roman" w:eastAsia="宋体" w:cs="Times New Roman"/>
                <w:b w:val="0"/>
                <w:bCs w:val="0"/>
                <w:color w:val="auto"/>
                <w:sz w:val="22"/>
                <w:szCs w:val="22"/>
                <w:u w:val="none"/>
                <w:lang w:val="en-US" w:eastAsia="zh-CN"/>
              </w:rPr>
              <w:t>+</w:t>
            </w:r>
            <w:r>
              <w:rPr>
                <w:rStyle w:val="9"/>
                <w:rFonts w:hint="default" w:ascii="Times New Roman" w:hAnsi="Times New Roman" w:eastAsia="宋体" w:cs="Times New Roman"/>
                <w:b w:val="0"/>
                <w:bCs w:val="0"/>
                <w:color w:val="auto"/>
                <w:kern w:val="2"/>
                <w:sz w:val="22"/>
                <w:szCs w:val="22"/>
                <w:u w:val="none"/>
                <w:lang w:val="en-US" w:eastAsia="zh-CN" w:bidi="ar-SA"/>
              </w:rPr>
              <w:t>两级碱吸收塔喷淋塔+18m高排气筒</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1套</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lang w:eastAsia="zh-CN"/>
              </w:rPr>
              <w:t>满足《关于全省开展工业企业挥发性有机物专项治理工作中排放建议值的通知》（豫环攻坚﹝201</w:t>
            </w:r>
            <w:r>
              <w:rPr>
                <w:rFonts w:hint="default" w:ascii="Times New Roman" w:hAnsi="Times New Roman" w:eastAsia="宋体" w:cs="Times New Roman"/>
                <w:b w:val="0"/>
                <w:bCs w:val="0"/>
                <w:color w:val="auto"/>
                <w:sz w:val="22"/>
                <w:szCs w:val="22"/>
                <w:u w:val="none"/>
                <w:lang w:val="en-US" w:eastAsia="zh-CN"/>
              </w:rPr>
              <w:t>7</w:t>
            </w:r>
            <w:r>
              <w:rPr>
                <w:rFonts w:hint="default" w:ascii="Times New Roman" w:hAnsi="Times New Roman" w:eastAsia="宋体" w:cs="Times New Roman"/>
                <w:b w:val="0"/>
                <w:bCs w:val="0"/>
                <w:color w:val="auto"/>
                <w:sz w:val="22"/>
                <w:szCs w:val="22"/>
                <w:u w:val="none"/>
                <w:lang w:eastAsia="zh-CN"/>
              </w:rPr>
              <w:t>﹞162 号）限值要求。</w:t>
            </w:r>
          </w:p>
        </w:tc>
        <w:tc>
          <w:tcPr>
            <w:tcW w:w="3524"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新增干燥废气</w:t>
            </w:r>
          </w:p>
        </w:tc>
        <w:tc>
          <w:tcPr>
            <w:tcW w:w="1705"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kern w:val="2"/>
                <w:sz w:val="22"/>
                <w:szCs w:val="22"/>
                <w:u w:val="none"/>
                <w:lang w:val="en-US" w:eastAsia="zh-CN" w:bidi="ar-SA"/>
              </w:rPr>
              <w:t>颗粒物</w:t>
            </w:r>
          </w:p>
        </w:tc>
        <w:tc>
          <w:tcPr>
            <w:tcW w:w="2359"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负压收集</w:t>
            </w:r>
            <w:r>
              <w:rPr>
                <w:rFonts w:hint="default" w:ascii="Times New Roman" w:hAnsi="Times New Roman" w:eastAsia="宋体" w:cs="Times New Roman"/>
                <w:b w:val="0"/>
                <w:bCs w:val="0"/>
                <w:color w:val="auto"/>
                <w:sz w:val="22"/>
                <w:szCs w:val="22"/>
                <w:u w:val="none"/>
                <w:lang w:val="en-US" w:eastAsia="zh-CN"/>
              </w:rPr>
              <w:t>+</w:t>
            </w:r>
            <w:r>
              <w:rPr>
                <w:rFonts w:hint="default" w:ascii="Times New Roman" w:hAnsi="Times New Roman" w:eastAsia="宋体" w:cs="Times New Roman"/>
                <w:b w:val="0"/>
                <w:bCs w:val="0"/>
                <w:color w:val="auto"/>
                <w:sz w:val="22"/>
                <w:szCs w:val="22"/>
                <w:u w:val="none"/>
                <w:lang w:eastAsia="zh-CN"/>
              </w:rPr>
              <w:t>袋式除尘器处理</w:t>
            </w:r>
            <w:r>
              <w:rPr>
                <w:rFonts w:hint="default" w:ascii="Times New Roman" w:hAnsi="Times New Roman" w:eastAsia="宋体" w:cs="Times New Roman"/>
                <w:b w:val="0"/>
                <w:bCs w:val="0"/>
                <w:color w:val="auto"/>
                <w:sz w:val="22"/>
                <w:szCs w:val="22"/>
                <w:u w:val="none"/>
                <w:lang w:val="en-US" w:eastAsia="zh-CN"/>
              </w:rPr>
              <w:t>+</w:t>
            </w:r>
            <w:r>
              <w:rPr>
                <w:rStyle w:val="9"/>
                <w:rFonts w:hint="default" w:ascii="Times New Roman" w:hAnsi="Times New Roman" w:eastAsia="宋体" w:cs="Times New Roman"/>
                <w:b w:val="0"/>
                <w:bCs w:val="0"/>
                <w:color w:val="auto"/>
                <w:kern w:val="2"/>
                <w:sz w:val="22"/>
                <w:szCs w:val="22"/>
                <w:u w:val="none"/>
                <w:lang w:val="en-US" w:eastAsia="zh-CN" w:bidi="ar-SA"/>
              </w:rPr>
              <w:t>18m高排气筒</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1套</w:t>
            </w:r>
          </w:p>
        </w:tc>
        <w:tc>
          <w:tcPr>
            <w:tcW w:w="3714" w:type="dxa"/>
            <w:noWrap w:val="0"/>
            <w:vAlign w:val="center"/>
          </w:tcPr>
          <w:p>
            <w:pPr>
              <w:pStyle w:val="12"/>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满足《大气污染物综合排放标准》（GB16297-1996）</w:t>
            </w:r>
          </w:p>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表2二级标准</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lang w:val="en-US"/>
              </w:rPr>
            </w:pPr>
            <w:r>
              <w:rPr>
                <w:rFonts w:hint="default" w:ascii="Times New Roman" w:hAnsi="Times New Roman" w:eastAsia="宋体" w:cs="Times New Roman"/>
                <w:b w:val="0"/>
                <w:bCs w:val="0"/>
                <w:i w:val="0"/>
                <w:iCs w:val="0"/>
                <w:color w:val="auto"/>
                <w:sz w:val="22"/>
                <w:szCs w:val="22"/>
                <w:u w:val="none"/>
                <w:lang w:eastAsia="zh-CN"/>
              </w:rPr>
              <w:t>已建设</w:t>
            </w:r>
            <w:r>
              <w:rPr>
                <w:rFonts w:hint="eastAsia" w:ascii="Times New Roman" w:hAnsi="Times New Roman" w:eastAsia="宋体" w:cs="Times New Roman"/>
                <w:b w:val="0"/>
                <w:bCs w:val="0"/>
                <w:i w:val="0"/>
                <w:iCs w:val="0"/>
                <w:color w:val="auto"/>
                <w:sz w:val="22"/>
                <w:szCs w:val="22"/>
                <w:u w:val="none"/>
                <w:lang w:eastAsia="zh-CN"/>
              </w:rPr>
              <w:t>，实际</w:t>
            </w:r>
            <w:r>
              <w:rPr>
                <w:rFonts w:hint="eastAsia" w:ascii="Times New Roman" w:hAnsi="Times New Roman" w:eastAsia="宋体" w:cs="Times New Roman"/>
                <w:b w:val="0"/>
                <w:bCs w:val="0"/>
                <w:i w:val="0"/>
                <w:iCs w:val="0"/>
                <w:color w:val="auto"/>
                <w:sz w:val="22"/>
                <w:szCs w:val="22"/>
                <w:u w:val="none"/>
                <w:lang w:val="en-US" w:eastAsia="zh-CN"/>
              </w:rPr>
              <w:t>2套袋式除尘器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食堂</w:t>
            </w:r>
          </w:p>
        </w:tc>
        <w:tc>
          <w:tcPr>
            <w:tcW w:w="1705"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eastAsia" w:ascii="Times New Roman" w:hAnsi="Times New Roman" w:eastAsia="宋体" w:cs="Times New Roman"/>
                <w:b w:val="0"/>
                <w:bCs w:val="0"/>
                <w:color w:val="auto"/>
                <w:kern w:val="2"/>
                <w:sz w:val="22"/>
                <w:szCs w:val="22"/>
                <w:u w:val="none"/>
                <w:lang w:val="en-US" w:eastAsia="zh-CN" w:bidi="ar-SA"/>
              </w:rPr>
              <w:t>油烟</w:t>
            </w:r>
          </w:p>
        </w:tc>
        <w:tc>
          <w:tcPr>
            <w:tcW w:w="2359"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sz w:val="22"/>
                <w:szCs w:val="22"/>
                <w:u w:val="none"/>
                <w:lang w:eastAsia="zh-CN"/>
              </w:rPr>
            </w:pPr>
            <w:r>
              <w:rPr>
                <w:rFonts w:hint="eastAsia" w:ascii="Times New Roman" w:hAnsi="Times New Roman" w:eastAsia="宋体" w:cs="Times New Roman"/>
                <w:b w:val="0"/>
                <w:bCs w:val="0"/>
                <w:color w:val="auto"/>
                <w:sz w:val="22"/>
                <w:szCs w:val="22"/>
                <w:u w:val="none"/>
                <w:lang w:eastAsia="zh-CN"/>
              </w:rPr>
              <w:t>油烟净化器处理后达标由排放口排放</w:t>
            </w:r>
          </w:p>
        </w:tc>
        <w:tc>
          <w:tcPr>
            <w:tcW w:w="950"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firstLine="0" w:firstLineChars="0"/>
              <w:jc w:val="center"/>
              <w:textAlignment w:val="auto"/>
              <w:rPr>
                <w:rFonts w:hint="default" w:ascii="Times New Roman" w:hAnsi="Times New Roman" w:eastAsia="宋体" w:cs="Times New Roman"/>
                <w:b w:val="0"/>
                <w:bCs w:val="0"/>
                <w:color w:val="auto"/>
                <w:sz w:val="22"/>
                <w:szCs w:val="22"/>
                <w:u w:val="none"/>
                <w:lang w:val="en-US" w:eastAsia="zh-CN"/>
              </w:rPr>
            </w:pPr>
            <w:r>
              <w:rPr>
                <w:rFonts w:hint="eastAsia" w:ascii="Times New Roman" w:hAnsi="Times New Roman" w:eastAsia="宋体" w:cs="Times New Roman"/>
                <w:b w:val="0"/>
                <w:bCs w:val="0"/>
                <w:color w:val="auto"/>
                <w:sz w:val="22"/>
                <w:szCs w:val="22"/>
                <w:u w:val="none"/>
                <w:lang w:val="en-US" w:eastAsia="zh-CN"/>
              </w:rPr>
              <w:t>1套</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《餐饮业油烟污染物排放标准》（DB41/1604—2018）</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restart"/>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无组织</w:t>
            </w:r>
          </w:p>
        </w:tc>
        <w:tc>
          <w:tcPr>
            <w:tcW w:w="1564" w:type="dxa"/>
            <w:noWrap w:val="0"/>
            <w:vAlign w:val="center"/>
          </w:tcPr>
          <w:p>
            <w:pPr>
              <w:keepNext w:val="0"/>
              <w:pageBreakBefore w:val="0"/>
              <w:widowControl w:val="0"/>
              <w:kinsoku/>
              <w:wordWrap/>
              <w:overflowPunct/>
              <w:topLinePunct w:val="0"/>
              <w:autoSpaceDE/>
              <w:autoSpaceDN/>
              <w:bidi w:val="0"/>
              <w:spacing w:after="0" w:line="240" w:lineRule="auto"/>
              <w:ind w:left="0" w:leftChars="0" w:right="-53" w:rightChars="-25"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污水处理站</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sz w:val="22"/>
                <w:szCs w:val="22"/>
                <w:u w:val="none"/>
              </w:rPr>
              <w:t>NH</w:t>
            </w:r>
            <w:r>
              <w:rPr>
                <w:rFonts w:hint="default" w:ascii="Times New Roman" w:hAnsi="Times New Roman" w:eastAsia="宋体" w:cs="Times New Roman"/>
                <w:b w:val="0"/>
                <w:bCs w:val="0"/>
                <w:color w:val="auto"/>
                <w:sz w:val="22"/>
                <w:szCs w:val="22"/>
                <w:u w:val="none"/>
                <w:vertAlign w:val="subscript"/>
              </w:rPr>
              <w:t>3</w:t>
            </w:r>
            <w:r>
              <w:rPr>
                <w:rFonts w:hint="default" w:ascii="Times New Roman" w:hAnsi="Times New Roman" w:eastAsia="宋体" w:cs="Times New Roman"/>
                <w:b w:val="0"/>
                <w:bCs w:val="0"/>
                <w:color w:val="auto"/>
                <w:sz w:val="22"/>
                <w:szCs w:val="22"/>
                <w:u w:val="none"/>
              </w:rPr>
              <w:t>、H</w:t>
            </w:r>
            <w:r>
              <w:rPr>
                <w:rFonts w:hint="default" w:ascii="Times New Roman" w:hAnsi="Times New Roman" w:eastAsia="宋体" w:cs="Times New Roman"/>
                <w:b w:val="0"/>
                <w:bCs w:val="0"/>
                <w:color w:val="auto"/>
                <w:sz w:val="22"/>
                <w:szCs w:val="22"/>
                <w:u w:val="none"/>
                <w:vertAlign w:val="subscript"/>
              </w:rPr>
              <w:t>2</w:t>
            </w:r>
            <w:r>
              <w:rPr>
                <w:rFonts w:hint="default" w:ascii="Times New Roman" w:hAnsi="Times New Roman" w:eastAsia="宋体" w:cs="Times New Roman"/>
                <w:b w:val="0"/>
                <w:bCs w:val="0"/>
                <w:color w:val="auto"/>
                <w:sz w:val="22"/>
                <w:szCs w:val="22"/>
                <w:u w:val="none"/>
              </w:rPr>
              <w:t>S</w:t>
            </w:r>
            <w:r>
              <w:rPr>
                <w:rFonts w:hint="default" w:ascii="Times New Roman" w:hAnsi="Times New Roman" w:eastAsia="宋体" w:cs="Times New Roman"/>
                <w:b w:val="0"/>
                <w:bCs w:val="0"/>
                <w:color w:val="auto"/>
                <w:sz w:val="22"/>
                <w:szCs w:val="22"/>
                <w:u w:val="none"/>
                <w:lang w:eastAsia="zh-CN"/>
              </w:rPr>
              <w:t>、非甲烷总烃</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对产生</w:t>
            </w:r>
            <w:r>
              <w:rPr>
                <w:rFonts w:hint="eastAsia" w:ascii="Times New Roman" w:hAnsi="Times New Roman" w:eastAsia="宋体" w:cs="Times New Roman"/>
                <w:b w:val="0"/>
                <w:bCs w:val="0"/>
                <w:color w:val="auto"/>
                <w:sz w:val="22"/>
                <w:szCs w:val="22"/>
                <w:u w:val="none"/>
                <w:lang w:val="en-US" w:eastAsia="zh-CN"/>
              </w:rPr>
              <w:t>异味</w:t>
            </w:r>
            <w:r>
              <w:rPr>
                <w:rFonts w:hint="default" w:ascii="Times New Roman" w:hAnsi="Times New Roman" w:eastAsia="宋体" w:cs="Times New Roman"/>
                <w:b w:val="0"/>
                <w:bCs w:val="0"/>
                <w:color w:val="auto"/>
                <w:sz w:val="22"/>
                <w:szCs w:val="22"/>
                <w:u w:val="none"/>
                <w:lang w:val="en-US" w:eastAsia="zh-CN"/>
              </w:rPr>
              <w:t>环节加强密闭，提高收集效率</w:t>
            </w:r>
          </w:p>
        </w:tc>
        <w:tc>
          <w:tcPr>
            <w:tcW w:w="950"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rPr>
              <w:t>满足《恶臭污染物排放标准》（GB14554-93）</w:t>
            </w:r>
            <w:r>
              <w:rPr>
                <w:rFonts w:hint="default" w:ascii="Times New Roman" w:hAnsi="Times New Roman" w:eastAsia="宋体" w:cs="Times New Roman"/>
                <w:b w:val="0"/>
                <w:bCs w:val="0"/>
                <w:color w:val="auto"/>
                <w:sz w:val="22"/>
                <w:szCs w:val="22"/>
                <w:u w:val="none"/>
                <w:lang w:eastAsia="zh-CN"/>
              </w:rPr>
              <w:t>及《关于全省开展工业企业挥发性有机物专项治理工作中排放建议值的通知》（豫环攻坚﹝201</w:t>
            </w:r>
            <w:r>
              <w:rPr>
                <w:rFonts w:hint="default" w:ascii="Times New Roman" w:hAnsi="Times New Roman" w:eastAsia="宋体" w:cs="Times New Roman"/>
                <w:b w:val="0"/>
                <w:bCs w:val="0"/>
                <w:color w:val="auto"/>
                <w:sz w:val="22"/>
                <w:szCs w:val="22"/>
                <w:u w:val="none"/>
                <w:lang w:val="en-US" w:eastAsia="zh-CN"/>
              </w:rPr>
              <w:t>7</w:t>
            </w:r>
            <w:r>
              <w:rPr>
                <w:rFonts w:hint="default" w:ascii="Times New Roman" w:hAnsi="Times New Roman" w:eastAsia="宋体" w:cs="Times New Roman"/>
                <w:b w:val="0"/>
                <w:bCs w:val="0"/>
                <w:color w:val="auto"/>
                <w:sz w:val="22"/>
                <w:szCs w:val="22"/>
                <w:u w:val="none"/>
                <w:lang w:eastAsia="zh-CN"/>
              </w:rPr>
              <w:t>﹞162 号）限值要求。</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337"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338" w:type="dxa"/>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p>
        </w:tc>
        <w:tc>
          <w:tcPr>
            <w:tcW w:w="1564" w:type="dxa"/>
            <w:noWrap w:val="0"/>
            <w:vAlign w:val="center"/>
          </w:tcPr>
          <w:p>
            <w:pPr>
              <w:keepNext w:val="0"/>
              <w:pageBreakBefore w:val="0"/>
              <w:widowControl w:val="0"/>
              <w:kinsoku/>
              <w:wordWrap/>
              <w:overflowPunct/>
              <w:topLinePunct w:val="0"/>
              <w:autoSpaceDE/>
              <w:autoSpaceDN/>
              <w:bidi w:val="0"/>
              <w:spacing w:after="0" w:line="240" w:lineRule="auto"/>
              <w:ind w:left="0" w:leftChars="0" w:right="-53" w:rightChars="-25"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罐区</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44"/>
                <w:sz w:val="22"/>
                <w:szCs w:val="22"/>
                <w:u w:val="none"/>
                <w:lang w:val="en-US" w:eastAsia="zh-CN" w:bidi="ar-SA"/>
              </w:rPr>
            </w:pPr>
            <w:r>
              <w:rPr>
                <w:rFonts w:hint="default" w:ascii="Times New Roman" w:hAnsi="Times New Roman" w:eastAsia="宋体" w:cs="Times New Roman"/>
                <w:b w:val="0"/>
                <w:bCs w:val="0"/>
                <w:color w:val="auto"/>
                <w:kern w:val="44"/>
                <w:sz w:val="22"/>
                <w:szCs w:val="22"/>
                <w:u w:val="none"/>
                <w:lang w:val="en-US" w:eastAsia="zh-CN" w:bidi="ar-SA"/>
              </w:rPr>
              <w:t>硫酸雾</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w:t>
            </w:r>
          </w:p>
        </w:tc>
        <w:tc>
          <w:tcPr>
            <w:tcW w:w="950"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w:t>
            </w:r>
          </w:p>
        </w:tc>
        <w:tc>
          <w:tcPr>
            <w:tcW w:w="3714" w:type="dxa"/>
            <w:noWrap w:val="0"/>
            <w:vAlign w:val="center"/>
          </w:tcPr>
          <w:p>
            <w:pPr>
              <w:pStyle w:val="12"/>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满足《大气污染物综合排放标准》（GB16297-1996）</w:t>
            </w:r>
          </w:p>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无组织限值及《关于全省开展工业企业挥发性有机物专项治理工作中排放建议值的通知》（豫环攻坚﹝201</w:t>
            </w:r>
            <w:r>
              <w:rPr>
                <w:rFonts w:hint="default" w:ascii="Times New Roman" w:hAnsi="Times New Roman" w:eastAsia="宋体" w:cs="Times New Roman"/>
                <w:b w:val="0"/>
                <w:bCs w:val="0"/>
                <w:color w:val="auto"/>
                <w:sz w:val="22"/>
                <w:szCs w:val="22"/>
                <w:u w:val="none"/>
                <w:lang w:val="en-US" w:eastAsia="zh-CN"/>
              </w:rPr>
              <w:t>7</w:t>
            </w:r>
            <w:r>
              <w:rPr>
                <w:rFonts w:hint="default" w:ascii="Times New Roman" w:hAnsi="Times New Roman" w:eastAsia="宋体" w:cs="Times New Roman"/>
                <w:b w:val="0"/>
                <w:bCs w:val="0"/>
                <w:color w:val="auto"/>
                <w:sz w:val="22"/>
                <w:szCs w:val="22"/>
                <w:u w:val="none"/>
                <w:lang w:eastAsia="zh-CN"/>
              </w:rPr>
              <w:t>﹞162 号）限值要求。</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bCs/>
                <w:color w:val="auto"/>
                <w:sz w:val="22"/>
                <w:szCs w:val="22"/>
                <w:u w:val="single"/>
                <w:lang w:eastAsia="zh-CN"/>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675"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废水</w:t>
            </w:r>
          </w:p>
        </w:tc>
        <w:tc>
          <w:tcPr>
            <w:tcW w:w="1564"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eastAsia="zh-CN"/>
              </w:rPr>
              <w:t>生产废水</w:t>
            </w:r>
          </w:p>
        </w:tc>
        <w:tc>
          <w:tcPr>
            <w:tcW w:w="1705"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lang w:val="en-US" w:eastAsia="zh-CN"/>
              </w:rPr>
              <w:t>pH、</w:t>
            </w:r>
            <w:r>
              <w:rPr>
                <w:rFonts w:hint="default" w:ascii="Times New Roman" w:hAnsi="Times New Roman" w:eastAsia="宋体" w:cs="Times New Roman"/>
                <w:b w:val="0"/>
                <w:bCs w:val="0"/>
                <w:color w:val="auto"/>
                <w:sz w:val="22"/>
                <w:szCs w:val="22"/>
                <w:u w:val="none"/>
              </w:rPr>
              <w:t>C</w:t>
            </w:r>
            <w:r>
              <w:rPr>
                <w:rFonts w:hint="default" w:ascii="Times New Roman" w:hAnsi="Times New Roman" w:eastAsia="宋体" w:cs="Times New Roman"/>
                <w:b w:val="0"/>
                <w:bCs w:val="0"/>
                <w:color w:val="auto"/>
                <w:sz w:val="22"/>
                <w:szCs w:val="22"/>
                <w:u w:val="none"/>
                <w:lang w:val="en-US" w:eastAsia="zh-CN"/>
              </w:rPr>
              <w:t>OD、</w:t>
            </w:r>
            <w:r>
              <w:rPr>
                <w:rFonts w:hint="default" w:ascii="Times New Roman" w:hAnsi="Times New Roman" w:eastAsia="宋体" w:cs="Times New Roman"/>
                <w:b w:val="0"/>
                <w:bCs w:val="0"/>
                <w:color w:val="auto"/>
                <w:sz w:val="22"/>
                <w:szCs w:val="22"/>
                <w:u w:val="none"/>
              </w:rPr>
              <w:t>BOD</w:t>
            </w:r>
            <w:r>
              <w:rPr>
                <w:rFonts w:hint="default" w:ascii="Times New Roman" w:hAnsi="Times New Roman" w:eastAsia="宋体" w:cs="Times New Roman"/>
                <w:b w:val="0"/>
                <w:bCs w:val="0"/>
                <w:color w:val="auto"/>
                <w:sz w:val="22"/>
                <w:szCs w:val="22"/>
                <w:u w:val="none"/>
                <w:vertAlign w:val="subscript"/>
              </w:rPr>
              <w:t>5</w:t>
            </w:r>
            <w:r>
              <w:rPr>
                <w:rFonts w:hint="default" w:ascii="Times New Roman" w:hAnsi="Times New Roman" w:eastAsia="宋体" w:cs="Times New Roman"/>
                <w:b w:val="0"/>
                <w:bCs w:val="0"/>
                <w:color w:val="auto"/>
                <w:sz w:val="22"/>
                <w:szCs w:val="22"/>
                <w:u w:val="none"/>
              </w:rPr>
              <w:t>、SS、氨氮</w:t>
            </w:r>
            <w:r>
              <w:rPr>
                <w:rFonts w:hint="default" w:ascii="Times New Roman" w:hAnsi="Times New Roman" w:eastAsia="宋体" w:cs="Times New Roman"/>
                <w:b w:val="0"/>
                <w:bCs w:val="0"/>
                <w:color w:val="auto"/>
                <w:sz w:val="22"/>
                <w:szCs w:val="22"/>
                <w:u w:val="none"/>
                <w:lang w:eastAsia="zh-CN"/>
              </w:rPr>
              <w:t>、磷酸盐</w:t>
            </w:r>
          </w:p>
        </w:tc>
        <w:tc>
          <w:tcPr>
            <w:tcW w:w="2359" w:type="dxa"/>
            <w:noWrap w:val="0"/>
            <w:vAlign w:val="center"/>
          </w:tcPr>
          <w:p>
            <w:pPr>
              <w:pStyle w:val="3"/>
              <w:keepNext w:val="0"/>
              <w:pageBreakBefore w:val="0"/>
              <w:widowControl w:val="0"/>
              <w:kinsoku/>
              <w:wordWrap/>
              <w:overflowPunct/>
              <w:topLinePunct w:val="0"/>
              <w:autoSpaceDE/>
              <w:autoSpaceDN/>
              <w:bidi w:val="0"/>
              <w:spacing w:before="0" w:beforeLines="0" w:after="0" w:line="240" w:lineRule="auto"/>
              <w:ind w:left="0" w:leftChars="0" w:firstLine="0" w:firstLineChars="0"/>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依托</w:t>
            </w:r>
            <w:r>
              <w:rPr>
                <w:rFonts w:hint="default" w:ascii="Times New Roman" w:hAnsi="Times New Roman" w:eastAsia="宋体" w:cs="Times New Roman"/>
                <w:b w:val="0"/>
                <w:bCs w:val="0"/>
                <w:color w:val="auto"/>
                <w:sz w:val="22"/>
                <w:szCs w:val="22"/>
                <w:u w:val="none"/>
                <w:lang w:eastAsia="zh-CN"/>
              </w:rPr>
              <w:t>现有</w:t>
            </w:r>
            <w:r>
              <w:rPr>
                <w:rFonts w:hint="default" w:ascii="Times New Roman" w:hAnsi="Times New Roman" w:eastAsia="宋体" w:cs="Times New Roman"/>
                <w:b w:val="0"/>
                <w:bCs w:val="0"/>
                <w:color w:val="auto"/>
                <w:sz w:val="22"/>
                <w:szCs w:val="22"/>
                <w:u w:val="none"/>
              </w:rPr>
              <w:t>污水处理站处理后外排入南乐县污水处理厂，</w:t>
            </w:r>
            <w:r>
              <w:rPr>
                <w:rFonts w:hint="default" w:ascii="Times New Roman" w:hAnsi="Times New Roman" w:eastAsia="宋体" w:cs="Times New Roman"/>
                <w:b w:val="0"/>
                <w:bCs w:val="0"/>
                <w:color w:val="auto"/>
                <w:sz w:val="22"/>
                <w:szCs w:val="22"/>
                <w:u w:val="none"/>
                <w:lang w:eastAsia="zh-CN"/>
              </w:rPr>
              <w:t>新增</w:t>
            </w:r>
            <w:r>
              <w:rPr>
                <w:rFonts w:hint="default" w:ascii="Times New Roman" w:hAnsi="Times New Roman" w:eastAsia="宋体" w:cs="Times New Roman"/>
                <w:b w:val="0"/>
                <w:bCs w:val="0"/>
                <w:color w:val="auto"/>
                <w:sz w:val="22"/>
                <w:szCs w:val="22"/>
                <w:u w:val="none"/>
                <w:lang w:val="en-US" w:eastAsia="zh-CN"/>
              </w:rPr>
              <w:t>2座厌氧反应器</w:t>
            </w:r>
            <w:r>
              <w:rPr>
                <w:rFonts w:hint="default" w:ascii="Times New Roman" w:hAnsi="Times New Roman" w:eastAsia="宋体" w:cs="Times New Roman"/>
                <w:b w:val="0"/>
                <w:bCs w:val="0"/>
                <w:color w:val="auto"/>
                <w:sz w:val="22"/>
                <w:szCs w:val="22"/>
                <w:u w:val="none"/>
              </w:rPr>
              <w:t>，污水处理站处理规模为6500m</w:t>
            </w:r>
            <w:r>
              <w:rPr>
                <w:rFonts w:hint="default" w:ascii="Times New Roman" w:hAnsi="Times New Roman" w:eastAsia="宋体" w:cs="Times New Roman"/>
                <w:b w:val="0"/>
                <w:bCs w:val="0"/>
                <w:color w:val="auto"/>
                <w:sz w:val="22"/>
                <w:szCs w:val="22"/>
                <w:u w:val="none"/>
                <w:vertAlign w:val="superscript"/>
              </w:rPr>
              <w:t>3</w:t>
            </w:r>
            <w:r>
              <w:rPr>
                <w:rFonts w:hint="default" w:ascii="Times New Roman" w:hAnsi="Times New Roman" w:eastAsia="宋体" w:cs="Times New Roman"/>
                <w:b w:val="0"/>
                <w:bCs w:val="0"/>
                <w:color w:val="auto"/>
                <w:sz w:val="22"/>
                <w:szCs w:val="22"/>
                <w:u w:val="none"/>
              </w:rPr>
              <w:t>/d</w:t>
            </w:r>
          </w:p>
        </w:tc>
        <w:tc>
          <w:tcPr>
            <w:tcW w:w="950"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1座</w:t>
            </w:r>
          </w:p>
        </w:tc>
        <w:tc>
          <w:tcPr>
            <w:tcW w:w="371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《污水综合排放标准》（GB8978-1996）表4</w:t>
            </w:r>
            <w:r>
              <w:rPr>
                <w:rFonts w:hint="default" w:ascii="Times New Roman" w:hAnsi="Times New Roman" w:eastAsia="宋体" w:cs="Times New Roman"/>
                <w:b w:val="0"/>
                <w:bCs w:val="0"/>
                <w:color w:val="auto"/>
                <w:sz w:val="22"/>
                <w:szCs w:val="22"/>
                <w:u w:val="none"/>
                <w:lang w:eastAsia="zh-CN"/>
              </w:rPr>
              <w:t>三</w:t>
            </w:r>
            <w:r>
              <w:rPr>
                <w:rFonts w:hint="default" w:ascii="Times New Roman" w:hAnsi="Times New Roman" w:eastAsia="宋体" w:cs="Times New Roman"/>
                <w:b w:val="0"/>
                <w:bCs w:val="0"/>
                <w:color w:val="auto"/>
                <w:sz w:val="22"/>
                <w:szCs w:val="22"/>
                <w:u w:val="none"/>
              </w:rPr>
              <w:t>级标准，且满足</w:t>
            </w:r>
            <w:r>
              <w:rPr>
                <w:rFonts w:hint="default" w:ascii="Times New Roman" w:hAnsi="Times New Roman" w:eastAsia="宋体" w:cs="Times New Roman"/>
                <w:b w:val="0"/>
                <w:bCs w:val="0"/>
                <w:color w:val="auto"/>
                <w:sz w:val="22"/>
                <w:szCs w:val="22"/>
                <w:u w:val="none"/>
                <w:lang w:eastAsia="zh-CN"/>
              </w:rPr>
              <w:t>南乐县</w:t>
            </w:r>
            <w:r>
              <w:rPr>
                <w:rFonts w:hint="default" w:ascii="Times New Roman" w:hAnsi="Times New Roman" w:eastAsia="宋体" w:cs="Times New Roman"/>
                <w:b w:val="0"/>
                <w:bCs w:val="0"/>
                <w:color w:val="auto"/>
                <w:sz w:val="22"/>
                <w:szCs w:val="22"/>
                <w:u w:val="none"/>
              </w:rPr>
              <w:t>污水处理厂收水要求</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675"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噪声</w:t>
            </w:r>
          </w:p>
        </w:tc>
        <w:tc>
          <w:tcPr>
            <w:tcW w:w="156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车间设备</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噪声</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rPr>
              <w:t>选用低噪声设备、置于室内、减震基础、隔声</w:t>
            </w:r>
          </w:p>
        </w:tc>
        <w:tc>
          <w:tcPr>
            <w:tcW w:w="4664"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rPr>
              <w:t>《工业企业厂界环境噪声排放标准》</w:t>
            </w:r>
            <w:r>
              <w:rPr>
                <w:rFonts w:hint="default" w:ascii="Times New Roman" w:hAnsi="Times New Roman" w:eastAsia="宋体" w:cs="Times New Roman"/>
                <w:b w:val="0"/>
                <w:bCs w:val="0"/>
                <w:color w:val="auto"/>
                <w:sz w:val="22"/>
                <w:szCs w:val="22"/>
                <w:u w:val="none"/>
                <w:lang w:eastAsia="zh-CN"/>
              </w:rPr>
              <w:t>（GB12348-2008）</w:t>
            </w:r>
            <w:r>
              <w:rPr>
                <w:rFonts w:hint="default" w:ascii="Times New Roman" w:hAnsi="Times New Roman" w:eastAsia="宋体" w:cs="Times New Roman"/>
                <w:b w:val="0"/>
                <w:bCs w:val="0"/>
                <w:color w:val="auto"/>
                <w:sz w:val="22"/>
                <w:szCs w:val="22"/>
                <w:u w:val="none"/>
              </w:rPr>
              <w:t>3</w:t>
            </w:r>
            <w:r>
              <w:rPr>
                <w:rFonts w:hint="eastAsia" w:ascii="Times New Roman" w:hAnsi="Times New Roman" w:eastAsia="宋体" w:cs="Times New Roman"/>
                <w:b w:val="0"/>
                <w:bCs w:val="0"/>
                <w:color w:val="auto"/>
                <w:sz w:val="22"/>
                <w:szCs w:val="22"/>
                <w:u w:val="none"/>
                <w:lang w:val="en-US" w:eastAsia="zh-CN"/>
              </w:rPr>
              <w:t>类</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75" w:type="dxa"/>
            <w:gridSpan w:val="2"/>
            <w:vMerge w:val="restart"/>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2"/>
                <w:szCs w:val="22"/>
                <w:u w:val="none"/>
                <w:lang w:val="en-US" w:eastAsia="zh-CN" w:bidi="ar-SA"/>
              </w:rPr>
            </w:pPr>
            <w:r>
              <w:rPr>
                <w:rFonts w:hint="default" w:ascii="Times New Roman" w:hAnsi="Times New Roman" w:eastAsia="宋体" w:cs="Times New Roman"/>
                <w:b w:val="0"/>
                <w:bCs w:val="0"/>
                <w:color w:val="auto"/>
                <w:sz w:val="22"/>
                <w:szCs w:val="22"/>
                <w:u w:val="none"/>
              </w:rPr>
              <w:t>固体废物</w:t>
            </w:r>
          </w:p>
        </w:tc>
        <w:tc>
          <w:tcPr>
            <w:tcW w:w="156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一般固体废物</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生产过程的一般固废</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lang w:val="en-US" w:eastAsia="zh-CN"/>
              </w:rPr>
              <w:t>依托现有一般固废间</w:t>
            </w:r>
          </w:p>
        </w:tc>
        <w:tc>
          <w:tcPr>
            <w:tcW w:w="4664"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《一般工业固体废物贮存、处置场污染控制标准》（GB 18599-2001）及其修改单</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675" w:type="dxa"/>
            <w:gridSpan w:val="2"/>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生活办公</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生活垃圾</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rPr>
              <w:t>设置垃圾箱若干</w:t>
            </w:r>
            <w:r>
              <w:rPr>
                <w:rFonts w:hint="default" w:ascii="Times New Roman" w:hAnsi="Times New Roman" w:eastAsia="宋体" w:cs="Times New Roman"/>
                <w:b w:val="0"/>
                <w:bCs w:val="0"/>
                <w:color w:val="auto"/>
                <w:sz w:val="22"/>
                <w:szCs w:val="22"/>
                <w:u w:val="none"/>
                <w:lang w:eastAsia="zh-CN"/>
              </w:rPr>
              <w:t>，依托现有</w:t>
            </w:r>
          </w:p>
        </w:tc>
        <w:tc>
          <w:tcPr>
            <w:tcW w:w="4664"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lang w:val="en-US" w:eastAsia="zh-CN"/>
              </w:rPr>
              <w:t>/</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bCs/>
                <w:color w:val="auto"/>
                <w:sz w:val="22"/>
                <w:szCs w:val="22"/>
                <w:u w:val="single"/>
                <w:lang w:val="en-US" w:eastAsia="zh-CN"/>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675" w:type="dxa"/>
            <w:gridSpan w:val="2"/>
            <w:vMerge w:val="continue"/>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p>
        </w:tc>
        <w:tc>
          <w:tcPr>
            <w:tcW w:w="1564"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rPr>
              <w:t>危险废物</w:t>
            </w:r>
          </w:p>
        </w:tc>
        <w:tc>
          <w:tcPr>
            <w:tcW w:w="1705"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lang w:eastAsia="zh-CN"/>
              </w:rPr>
              <w:t>废树脂</w:t>
            </w:r>
          </w:p>
        </w:tc>
        <w:tc>
          <w:tcPr>
            <w:tcW w:w="2359" w:type="dxa"/>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eastAsia" w:ascii="Times New Roman" w:hAnsi="Times New Roman" w:eastAsia="宋体" w:cs="Times New Roman"/>
                <w:b w:val="0"/>
                <w:bCs w:val="0"/>
                <w:color w:val="auto"/>
                <w:sz w:val="22"/>
                <w:szCs w:val="22"/>
                <w:u w:val="none"/>
                <w:lang w:eastAsia="zh-CN"/>
              </w:rPr>
              <w:t>新建</w:t>
            </w:r>
            <w:r>
              <w:rPr>
                <w:rFonts w:hint="default" w:ascii="Times New Roman" w:hAnsi="Times New Roman" w:eastAsia="宋体" w:cs="Times New Roman"/>
                <w:b w:val="0"/>
                <w:bCs w:val="0"/>
                <w:color w:val="auto"/>
                <w:sz w:val="22"/>
                <w:szCs w:val="22"/>
                <w:u w:val="none"/>
              </w:rPr>
              <w:t>危废暂存间</w:t>
            </w:r>
            <w:r>
              <w:rPr>
                <w:rFonts w:hint="default" w:ascii="Times New Roman" w:hAnsi="Times New Roman" w:eastAsia="宋体" w:cs="Times New Roman"/>
                <w:b w:val="0"/>
                <w:bCs w:val="0"/>
                <w:color w:val="auto"/>
                <w:sz w:val="22"/>
                <w:szCs w:val="22"/>
                <w:u w:val="none"/>
                <w:lang w:val="en-US" w:eastAsia="zh-CN"/>
              </w:rPr>
              <w:t>3</w:t>
            </w:r>
            <w:r>
              <w:rPr>
                <w:rFonts w:hint="eastAsia" w:ascii="Times New Roman" w:hAnsi="Times New Roman" w:eastAsia="宋体" w:cs="Times New Roman"/>
                <w:b w:val="0"/>
                <w:bCs w:val="0"/>
                <w:color w:val="auto"/>
                <w:sz w:val="22"/>
                <w:szCs w:val="22"/>
                <w:u w:val="none"/>
                <w:lang w:val="en-US" w:eastAsia="zh-CN"/>
              </w:rPr>
              <w:t>0</w:t>
            </w:r>
            <w:r>
              <w:rPr>
                <w:rFonts w:hint="default" w:ascii="Times New Roman" w:hAnsi="Times New Roman" w:eastAsia="宋体" w:cs="Times New Roman"/>
                <w:b w:val="0"/>
                <w:bCs w:val="0"/>
                <w:color w:val="auto"/>
                <w:sz w:val="22"/>
                <w:szCs w:val="22"/>
                <w:u w:val="none"/>
              </w:rPr>
              <w:t>m</w:t>
            </w:r>
            <w:r>
              <w:rPr>
                <w:rFonts w:hint="default" w:ascii="Times New Roman" w:hAnsi="Times New Roman" w:eastAsia="宋体" w:cs="Times New Roman"/>
                <w:b w:val="0"/>
                <w:bCs w:val="0"/>
                <w:color w:val="auto"/>
                <w:sz w:val="22"/>
                <w:szCs w:val="22"/>
                <w:u w:val="none"/>
                <w:vertAlign w:val="superscript"/>
              </w:rPr>
              <w:t>2</w:t>
            </w:r>
          </w:p>
        </w:tc>
        <w:tc>
          <w:tcPr>
            <w:tcW w:w="4664" w:type="dxa"/>
            <w:gridSpan w:val="2"/>
            <w:noWrap w:val="0"/>
            <w:vAlign w:val="center"/>
          </w:tcPr>
          <w:p>
            <w:pPr>
              <w:pStyle w:val="13"/>
              <w:keepNext w:val="0"/>
              <w:pageBreakBefore w:val="0"/>
              <w:widowControl w:val="0"/>
              <w:kinsoku/>
              <w:wordWrap/>
              <w:overflowPunct/>
              <w:topLinePunct w:val="0"/>
              <w:autoSpaceDE/>
              <w:autoSpaceDN/>
              <w:bidi w:val="0"/>
              <w:spacing w:after="0" w:line="240" w:lineRule="auto"/>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《危险废物贮存污染控制标准》（GB18597-2001）及其修改单</w:t>
            </w:r>
          </w:p>
        </w:tc>
        <w:tc>
          <w:tcPr>
            <w:tcW w:w="3524" w:type="dxa"/>
            <w:noWrap w:val="0"/>
            <w:vAlign w:val="center"/>
          </w:tcPr>
          <w:p>
            <w:pPr>
              <w:pStyle w:val="15"/>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bCs/>
                <w:color w:val="auto"/>
                <w:sz w:val="22"/>
                <w:szCs w:val="22"/>
                <w:u w:val="single"/>
                <w:lang w:eastAsia="zh-CN"/>
              </w:rPr>
            </w:pPr>
            <w:r>
              <w:rPr>
                <w:rFonts w:hint="default" w:ascii="Times New Roman" w:hAnsi="Times New Roman" w:eastAsia="宋体" w:cs="Times New Roman"/>
                <w:b w:val="0"/>
                <w:bCs w:val="0"/>
                <w:color w:val="auto"/>
                <w:kern w:val="2"/>
                <w:sz w:val="22"/>
                <w:szCs w:val="22"/>
                <w:u w:val="none"/>
                <w:lang w:val="en-US" w:eastAsia="zh-CN" w:bidi="ar-SA"/>
              </w:rPr>
              <w:t>根据《国家危险废物名录》（2021年版），本项目废软化树脂不属于危险废物，为一般工业固废，由原料厂家外售综合利用。</w:t>
            </w:r>
            <w:r>
              <w:rPr>
                <w:rFonts w:hint="eastAsia" w:ascii="Times New Roman" w:hAnsi="Times New Roman" w:eastAsia="宋体" w:cs="Times New Roman"/>
                <w:b w:val="0"/>
                <w:bCs w:val="0"/>
                <w:color w:val="auto"/>
                <w:sz w:val="22"/>
                <w:szCs w:val="22"/>
                <w:u w:val="none"/>
                <w:lang w:eastAsia="zh-CN"/>
              </w:rPr>
              <w:t>依托现有危废间且厂区现状不产生危废，故未建设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2239" w:type="dxa"/>
            <w:gridSpan w:val="3"/>
            <w:noWrap w:val="0"/>
            <w:vAlign w:val="center"/>
          </w:tcPr>
          <w:p>
            <w:pPr>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sz w:val="22"/>
                <w:szCs w:val="22"/>
                <w:u w:val="none"/>
                <w:lang w:val="en-US" w:eastAsia="zh-CN"/>
              </w:rPr>
            </w:pPr>
            <w:r>
              <w:rPr>
                <w:rFonts w:hint="default" w:ascii="Times New Roman" w:hAnsi="Times New Roman" w:eastAsia="宋体" w:cs="Times New Roman"/>
                <w:b w:val="0"/>
                <w:bCs w:val="0"/>
                <w:color w:val="auto"/>
                <w:sz w:val="22"/>
                <w:szCs w:val="22"/>
                <w:u w:val="none"/>
                <w:lang w:eastAsia="zh-CN"/>
              </w:rPr>
              <w:t>地下水污染防治措施</w:t>
            </w:r>
          </w:p>
        </w:tc>
        <w:tc>
          <w:tcPr>
            <w:tcW w:w="8728" w:type="dxa"/>
            <w:gridSpan w:val="4"/>
            <w:noWrap w:val="0"/>
            <w:vAlign w:val="center"/>
          </w:tcPr>
          <w:p>
            <w:pPr>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sz w:val="22"/>
                <w:szCs w:val="22"/>
                <w:u w:val="none"/>
                <w:lang w:eastAsia="zh-CN"/>
              </w:rPr>
            </w:pPr>
            <w:r>
              <w:rPr>
                <w:rFonts w:hint="default" w:ascii="Times New Roman" w:hAnsi="Times New Roman" w:eastAsia="宋体" w:cs="Times New Roman"/>
                <w:b w:val="0"/>
                <w:bCs w:val="0"/>
                <w:color w:val="auto"/>
                <w:sz w:val="22"/>
                <w:szCs w:val="22"/>
                <w:u w:val="none"/>
                <w:lang w:eastAsia="zh-CN"/>
              </w:rPr>
              <w:t>分区防渗</w:t>
            </w:r>
            <w:r>
              <w:rPr>
                <w:rFonts w:hint="eastAsia" w:ascii="Times New Roman" w:hAnsi="Times New Roman" w:eastAsia="宋体" w:cs="Times New Roman"/>
                <w:b w:val="0"/>
                <w:bCs w:val="0"/>
                <w:color w:val="auto"/>
                <w:sz w:val="22"/>
                <w:szCs w:val="22"/>
                <w:u w:val="none"/>
                <w:lang w:eastAsia="zh-CN"/>
              </w:rPr>
              <w:t>，下游设置地下水监测井一口</w:t>
            </w:r>
          </w:p>
        </w:tc>
        <w:tc>
          <w:tcPr>
            <w:tcW w:w="3524" w:type="dxa"/>
            <w:noWrap w:val="0"/>
            <w:vAlign w:val="center"/>
          </w:tcPr>
          <w:p>
            <w:pPr>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bCs/>
                <w:color w:val="auto"/>
                <w:sz w:val="22"/>
                <w:szCs w:val="22"/>
                <w:u w:val="single"/>
                <w:lang w:eastAsia="zh-CN"/>
              </w:rPr>
            </w:pPr>
            <w:r>
              <w:rPr>
                <w:rFonts w:hint="default" w:ascii="Times New Roman" w:hAnsi="Times New Roman" w:eastAsia="宋体" w:cs="Times New Roman"/>
                <w:b w:val="0"/>
                <w:bCs w:val="0"/>
                <w:i w:val="0"/>
                <w:iCs w:val="0"/>
                <w:color w:val="auto"/>
                <w:sz w:val="22"/>
                <w:szCs w:val="22"/>
                <w:u w:val="none"/>
                <w:lang w:eastAsia="zh-CN"/>
              </w:rPr>
              <w:t>已建设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239" w:type="dxa"/>
            <w:gridSpan w:val="3"/>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风险防范与应急</w:t>
            </w:r>
            <w:r>
              <w:rPr>
                <w:rFonts w:hint="default" w:ascii="Times New Roman" w:hAnsi="Times New Roman" w:eastAsia="宋体" w:cs="Times New Roman"/>
                <w:b w:val="0"/>
                <w:bCs w:val="0"/>
                <w:color w:val="auto"/>
                <w:sz w:val="22"/>
                <w:szCs w:val="22"/>
                <w:u w:val="none"/>
                <w:lang w:eastAsia="zh-CN"/>
              </w:rPr>
              <w:t>设施</w:t>
            </w:r>
          </w:p>
        </w:tc>
        <w:tc>
          <w:tcPr>
            <w:tcW w:w="8728" w:type="dxa"/>
            <w:gridSpan w:val="4"/>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val="0"/>
                <w:bCs w:val="0"/>
                <w:color w:val="auto"/>
                <w:sz w:val="22"/>
                <w:szCs w:val="22"/>
                <w:u w:val="none"/>
              </w:rPr>
            </w:pPr>
            <w:r>
              <w:rPr>
                <w:rFonts w:hint="default" w:ascii="Times New Roman" w:hAnsi="Times New Roman" w:eastAsia="宋体" w:cs="Times New Roman"/>
                <w:b w:val="0"/>
                <w:bCs w:val="0"/>
                <w:color w:val="auto"/>
                <w:sz w:val="22"/>
                <w:szCs w:val="22"/>
                <w:u w:val="none"/>
              </w:rPr>
              <w:t>设置一定数量的灭火器、火灾报警装置等</w:t>
            </w:r>
            <w:r>
              <w:rPr>
                <w:rFonts w:hint="default" w:ascii="Times New Roman" w:hAnsi="Times New Roman" w:eastAsia="宋体" w:cs="Times New Roman"/>
                <w:b w:val="0"/>
                <w:bCs w:val="0"/>
                <w:color w:val="auto"/>
                <w:sz w:val="22"/>
                <w:szCs w:val="22"/>
                <w:u w:val="none"/>
                <w:lang w:eastAsia="zh-CN"/>
              </w:rPr>
              <w:t>、</w:t>
            </w:r>
            <w:r>
              <w:rPr>
                <w:rFonts w:hint="default" w:ascii="Times New Roman" w:hAnsi="Times New Roman" w:eastAsia="宋体" w:cs="Times New Roman"/>
                <w:b w:val="0"/>
                <w:bCs w:val="0"/>
                <w:color w:val="auto"/>
                <w:sz w:val="22"/>
                <w:szCs w:val="22"/>
                <w:u w:val="none"/>
              </w:rPr>
              <w:t>制定应急预案，加强演练。</w:t>
            </w:r>
            <w:r>
              <w:rPr>
                <w:rFonts w:hint="default" w:ascii="Times New Roman" w:hAnsi="Times New Roman" w:eastAsia="宋体" w:cs="Times New Roman"/>
                <w:b w:val="0"/>
                <w:bCs w:val="0"/>
                <w:color w:val="auto"/>
                <w:sz w:val="22"/>
                <w:szCs w:val="22"/>
                <w:u w:val="none"/>
                <w:lang w:eastAsia="zh-CN"/>
              </w:rPr>
              <w:t>罐区设置围堰，事故应急</w:t>
            </w:r>
            <w:r>
              <w:rPr>
                <w:rFonts w:hint="default" w:ascii="Times New Roman" w:hAnsi="Times New Roman" w:eastAsia="宋体" w:cs="Times New Roman"/>
                <w:b w:val="0"/>
                <w:bCs w:val="0"/>
                <w:color w:val="auto"/>
                <w:sz w:val="22"/>
                <w:szCs w:val="22"/>
                <w:u w:val="none"/>
              </w:rPr>
              <w:t>依托</w:t>
            </w:r>
            <w:r>
              <w:rPr>
                <w:rFonts w:hint="default" w:ascii="Times New Roman" w:hAnsi="Times New Roman" w:eastAsia="宋体" w:cs="Times New Roman"/>
                <w:b w:val="0"/>
                <w:bCs w:val="0"/>
                <w:color w:val="auto"/>
                <w:sz w:val="22"/>
                <w:szCs w:val="22"/>
                <w:u w:val="none"/>
                <w:lang w:eastAsia="zh-CN"/>
              </w:rPr>
              <w:t>现有</w:t>
            </w:r>
            <w:r>
              <w:rPr>
                <w:rFonts w:hint="default" w:ascii="Times New Roman" w:hAnsi="Times New Roman" w:eastAsia="宋体" w:cs="Times New Roman"/>
                <w:b w:val="0"/>
                <w:bCs w:val="0"/>
                <w:color w:val="auto"/>
                <w:sz w:val="22"/>
                <w:szCs w:val="22"/>
                <w:u w:val="none"/>
                <w:lang w:val="en-US" w:eastAsia="zh-CN"/>
              </w:rPr>
              <w:t>200</w:t>
            </w:r>
            <w:r>
              <w:rPr>
                <w:rFonts w:hint="default" w:ascii="Times New Roman" w:hAnsi="Times New Roman" w:eastAsia="宋体" w:cs="Times New Roman"/>
                <w:b w:val="0"/>
                <w:bCs w:val="0"/>
                <w:color w:val="auto"/>
                <w:sz w:val="22"/>
                <w:szCs w:val="22"/>
                <w:u w:val="none"/>
              </w:rPr>
              <w:t>0m</w:t>
            </w:r>
            <w:r>
              <w:rPr>
                <w:rFonts w:hint="default" w:ascii="Times New Roman" w:hAnsi="Times New Roman" w:eastAsia="宋体" w:cs="Times New Roman"/>
                <w:b w:val="0"/>
                <w:bCs w:val="0"/>
                <w:color w:val="auto"/>
                <w:sz w:val="22"/>
                <w:szCs w:val="22"/>
                <w:u w:val="none"/>
                <w:vertAlign w:val="superscript"/>
              </w:rPr>
              <w:t>3</w:t>
            </w:r>
            <w:r>
              <w:rPr>
                <w:rFonts w:hint="default" w:ascii="Times New Roman" w:hAnsi="Times New Roman" w:eastAsia="宋体" w:cs="Times New Roman"/>
                <w:b w:val="0"/>
                <w:bCs w:val="0"/>
                <w:color w:val="auto"/>
                <w:sz w:val="22"/>
                <w:szCs w:val="22"/>
                <w:u w:val="none"/>
              </w:rPr>
              <w:t>事故水池</w:t>
            </w:r>
          </w:p>
        </w:tc>
        <w:tc>
          <w:tcPr>
            <w:tcW w:w="3524" w:type="dxa"/>
            <w:noWrap w:val="0"/>
            <w:vAlign w:val="center"/>
          </w:tcPr>
          <w:p>
            <w:pPr>
              <w:pStyle w:val="13"/>
              <w:keepNext w:val="0"/>
              <w:pageBreakBefore w:val="0"/>
              <w:widowControl w:val="0"/>
              <w:kinsoku/>
              <w:wordWrap/>
              <w:overflowPunct/>
              <w:topLinePunct w:val="0"/>
              <w:autoSpaceDE/>
              <w:autoSpaceDN/>
              <w:bidi w:val="0"/>
              <w:spacing w:after="0" w:line="240" w:lineRule="auto"/>
              <w:ind w:firstLine="0" w:firstLineChars="0"/>
              <w:jc w:val="center"/>
              <w:textAlignment w:val="auto"/>
              <w:rPr>
                <w:rFonts w:hint="default" w:ascii="Times New Roman" w:hAnsi="Times New Roman" w:eastAsia="宋体" w:cs="Times New Roman"/>
                <w:b/>
                <w:bCs/>
                <w:color w:val="auto"/>
                <w:sz w:val="22"/>
                <w:szCs w:val="22"/>
                <w:u w:val="single"/>
              </w:rPr>
            </w:pPr>
            <w:r>
              <w:rPr>
                <w:rFonts w:hint="default" w:ascii="Times New Roman" w:hAnsi="Times New Roman" w:eastAsia="宋体" w:cs="Times New Roman"/>
                <w:b w:val="0"/>
                <w:bCs w:val="0"/>
                <w:i w:val="0"/>
                <w:iCs w:val="0"/>
                <w:color w:val="auto"/>
                <w:sz w:val="22"/>
                <w:szCs w:val="22"/>
                <w:u w:val="none"/>
                <w:lang w:eastAsia="zh-CN"/>
              </w:rPr>
              <w:t>已建设</w:t>
            </w:r>
          </w:p>
        </w:tc>
      </w:tr>
    </w:tbl>
    <w:p>
      <w:pPr>
        <w:keepNext w:val="0"/>
        <w:keepLines w:val="0"/>
        <w:pageBreakBefore w:val="0"/>
        <w:widowControl/>
        <w:kinsoku/>
        <w:wordWrap/>
        <w:overflowPunct/>
        <w:topLinePunct w:val="0"/>
        <w:bidi w:val="0"/>
        <w:adjustRightInd w:val="0"/>
        <w:snapToGrid w:val="0"/>
        <w:spacing w:after="0" w:line="360" w:lineRule="auto"/>
        <w:ind w:left="0" w:leftChars="0" w:right="0" w:rightChars="0"/>
        <w:jc w:val="center"/>
        <w:textAlignment w:val="auto"/>
        <w:rPr>
          <w:rFonts w:hint="default" w:ascii="Times New Roman" w:hAnsi="Times New Roman" w:eastAsia="宋体" w:cs="Times New Roman"/>
          <w:color w:val="auto"/>
          <w:sz w:val="24"/>
          <w:szCs w:val="24"/>
        </w:rPr>
      </w:pPr>
    </w:p>
    <w:p>
      <w:pPr>
        <w:spacing w:line="400" w:lineRule="exact"/>
        <w:jc w:val="right"/>
        <w:rPr>
          <w:rFonts w:hint="eastAsia" w:ascii="Times New Roman" w:hAnsi="Times New Roman" w:cs="Times New Roman" w:eastAsiaTheme="minorEastAsia"/>
          <w:b/>
          <w:bCs/>
          <w:color w:val="000000"/>
          <w:sz w:val="36"/>
          <w:szCs w:val="36"/>
          <w:lang w:eastAsia="zh-CN"/>
        </w:rPr>
      </w:pPr>
    </w:p>
    <w:p>
      <w:pPr>
        <w:spacing w:line="400" w:lineRule="exact"/>
        <w:jc w:val="right"/>
        <w:rPr>
          <w:rFonts w:hint="eastAsia" w:ascii="Times New Roman" w:hAnsi="Times New Roman" w:cs="Times New Roman" w:eastAsiaTheme="minorEastAsia"/>
          <w:b/>
          <w:bCs/>
          <w:color w:val="000000"/>
          <w:sz w:val="36"/>
          <w:szCs w:val="36"/>
          <w:lang w:eastAsia="zh-CN"/>
        </w:rPr>
      </w:pPr>
    </w:p>
    <w:p>
      <w:pPr>
        <w:spacing w:line="400" w:lineRule="exact"/>
        <w:jc w:val="right"/>
        <w:rPr>
          <w:rFonts w:hint="eastAsia" w:ascii="Times New Roman" w:hAnsi="Times New Roman" w:cs="Times New Roman" w:eastAsiaTheme="minorEastAsia"/>
          <w:b/>
          <w:bCs/>
          <w:color w:val="000000"/>
          <w:sz w:val="36"/>
          <w:szCs w:val="36"/>
          <w:lang w:eastAsia="zh-CN"/>
        </w:rPr>
      </w:pPr>
    </w:p>
    <w:p>
      <w:pPr>
        <w:keepNext w:val="0"/>
        <w:keepLines w:val="0"/>
        <w:pageBreakBefore w:val="0"/>
        <w:widowControl/>
        <w:kinsoku/>
        <w:wordWrap/>
        <w:overflowPunct/>
        <w:topLinePunct w:val="0"/>
        <w:bidi w:val="0"/>
        <w:adjustRightInd w:val="0"/>
        <w:snapToGrid w:val="0"/>
        <w:spacing w:before="157" w:beforeLines="50" w:after="157" w:afterLines="50" w:line="240" w:lineRule="auto"/>
        <w:jc w:val="right"/>
        <w:rPr>
          <w:rFonts w:hint="default" w:ascii="宋体" w:hAnsi="宋体" w:eastAsia="宋体" w:cs="宋体"/>
          <w:b w:val="0"/>
          <w:bCs/>
          <w:color w:val="auto"/>
          <w:kern w:val="2"/>
          <w:sz w:val="24"/>
          <w:szCs w:val="24"/>
          <w:lang w:val="en-US" w:eastAsia="zh-CN" w:bidi="ar-SA"/>
        </w:rPr>
      </w:pPr>
      <w:r>
        <w:rPr>
          <w:rFonts w:hint="default" w:ascii="宋体" w:hAnsi="宋体" w:eastAsia="宋体" w:cs="宋体"/>
          <w:b w:val="0"/>
          <w:bCs/>
          <w:color w:val="auto"/>
          <w:kern w:val="2"/>
          <w:sz w:val="24"/>
          <w:szCs w:val="24"/>
          <w:lang w:val="en-US" w:eastAsia="zh-CN" w:bidi="ar-SA"/>
        </w:rPr>
        <w:t>濮阳国米生物科技有限公司</w:t>
      </w:r>
    </w:p>
    <w:p>
      <w:pPr>
        <w:keepNext w:val="0"/>
        <w:keepLines w:val="0"/>
        <w:pageBreakBefore w:val="0"/>
        <w:widowControl/>
        <w:kinsoku/>
        <w:wordWrap/>
        <w:overflowPunct/>
        <w:topLinePunct w:val="0"/>
        <w:bidi w:val="0"/>
        <w:adjustRightInd w:val="0"/>
        <w:snapToGrid w:val="0"/>
        <w:spacing w:before="157" w:beforeLines="50" w:after="157" w:afterLines="50" w:line="240" w:lineRule="auto"/>
        <w:jc w:val="right"/>
        <w:rPr>
          <w:rFonts w:hint="eastAsia" w:ascii="宋体" w:hAnsi="宋体" w:eastAsia="宋体" w:cs="宋体"/>
          <w:b w:val="0"/>
          <w:bCs/>
          <w:color w:val="auto"/>
          <w:kern w:val="2"/>
          <w:sz w:val="24"/>
          <w:szCs w:val="24"/>
          <w:lang w:val="en-US" w:eastAsia="zh-CN" w:bidi="ar-SA"/>
        </w:rPr>
      </w:pPr>
      <w:r>
        <w:rPr>
          <w:rFonts w:hint="default" w:ascii="Times New Roman" w:hAnsi="Times New Roman" w:eastAsia="宋体" w:cs="Times New Roman"/>
          <w:b w:val="0"/>
          <w:bCs/>
          <w:color w:val="auto"/>
          <w:kern w:val="2"/>
          <w:sz w:val="24"/>
          <w:szCs w:val="24"/>
          <w:lang w:val="en-US" w:eastAsia="zh-CN" w:bidi="ar-SA"/>
        </w:rPr>
        <w:t>2022年</w:t>
      </w:r>
      <w:r>
        <w:rPr>
          <w:rFonts w:hint="eastAsia" w:ascii="Times New Roman" w:hAnsi="Times New Roman" w:eastAsia="宋体" w:cs="Times New Roman"/>
          <w:b w:val="0"/>
          <w:bCs/>
          <w:color w:val="auto"/>
          <w:kern w:val="2"/>
          <w:sz w:val="24"/>
          <w:szCs w:val="24"/>
          <w:lang w:val="en-US" w:eastAsia="zh-CN" w:bidi="ar-SA"/>
        </w:rPr>
        <w:t>10</w:t>
      </w:r>
      <w:r>
        <w:rPr>
          <w:rFonts w:hint="default" w:ascii="Times New Roman" w:hAnsi="Times New Roman" w:eastAsia="宋体" w:cs="Times New Roman"/>
          <w:b w:val="0"/>
          <w:bCs/>
          <w:color w:val="auto"/>
          <w:kern w:val="2"/>
          <w:sz w:val="24"/>
          <w:szCs w:val="24"/>
          <w:lang w:val="en-US" w:eastAsia="zh-CN" w:bidi="ar-SA"/>
        </w:rPr>
        <w:t>月</w:t>
      </w:r>
    </w:p>
    <w:p>
      <w:pPr>
        <w:wordWrap w:val="0"/>
        <w:jc w:val="right"/>
        <w:rPr>
          <w:rFonts w:hint="eastAsia" w:ascii="黑体" w:hAnsi="黑体" w:eastAsia="黑体" w:cs="黑体"/>
          <w:sz w:val="24"/>
          <w:szCs w:val="32"/>
          <w:lang w:val="en-US" w:eastAsia="zh-CN"/>
        </w:rPr>
      </w:pPr>
    </w:p>
    <w:p>
      <w:pPr>
        <w:wordWrap/>
        <w:jc w:val="center"/>
        <w:rPr>
          <w:rFonts w:hint="eastAsia" w:ascii="黑体" w:hAnsi="黑体" w:eastAsia="黑体" w:cs="黑体"/>
          <w:sz w:val="24"/>
          <w:szCs w:val="32"/>
          <w:lang w:val="en-US" w:eastAsia="zh-CN"/>
        </w:rPr>
        <w:sectPr>
          <w:pgSz w:w="16838" w:h="11906" w:orient="landscape"/>
          <w:pgMar w:top="1701" w:right="1440" w:bottom="1417" w:left="1440" w:header="851" w:footer="992" w:gutter="0"/>
          <w:cols w:space="425" w:num="1"/>
          <w:docGrid w:type="lines" w:linePitch="312" w:charSpace="0"/>
        </w:sectPr>
      </w:pP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附件十一</w:t>
      </w:r>
    </w:p>
    <w:p>
      <w:pPr>
        <w:wordWrap w:val="0"/>
        <w:jc w:val="right"/>
        <w:rPr>
          <w:rFonts w:hint="eastAsia" w:ascii="黑体" w:hAnsi="黑体" w:eastAsia="黑体" w:cs="黑体"/>
          <w:sz w:val="24"/>
          <w:szCs w:val="32"/>
          <w:lang w:val="en-US" w:eastAsia="zh-CN"/>
        </w:rPr>
      </w:pPr>
    </w:p>
    <w:p>
      <w:pPr>
        <w:wordWrap w:val="0"/>
        <w:jc w:val="right"/>
        <w:rPr>
          <w:rFonts w:hint="eastAsia" w:ascii="黑体" w:hAnsi="黑体" w:eastAsia="黑体" w:cs="黑体"/>
          <w:sz w:val="24"/>
          <w:szCs w:val="32"/>
          <w:lang w:val="en-US" w:eastAsia="zh-CN"/>
        </w:rPr>
        <w:sectPr>
          <w:pgSz w:w="11906" w:h="16838"/>
          <w:pgMar w:top="1440" w:right="1417" w:bottom="1440" w:left="1134" w:header="851" w:footer="992" w:gutter="0"/>
          <w:cols w:space="425" w:num="1"/>
          <w:docGrid w:type="lines" w:linePitch="312" w:charSpace="0"/>
        </w:sectPr>
      </w:pPr>
      <w:r>
        <w:rPr>
          <w:rFonts w:hint="eastAsia" w:ascii="黑体" w:hAnsi="黑体" w:eastAsia="黑体" w:cs="黑体"/>
          <w:sz w:val="24"/>
          <w:szCs w:val="32"/>
          <w:lang w:val="en-US" w:eastAsia="zh-CN"/>
        </w:rPr>
        <w:drawing>
          <wp:inline distT="0" distB="0" distL="114300" distR="114300">
            <wp:extent cx="5848350" cy="6047740"/>
            <wp:effectExtent l="0" t="0" r="0" b="10160"/>
            <wp:docPr id="3" name="图片 3" descr="濮阳国米生物科技有限公司 年产20000吨木糖改扩建项目竣工公示-濮阳黎明环保科技服务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濮阳国米生物科技有限公司 年产20000吨木糖改扩建项目竣工公示-濮阳黎明环保科技服务有限公司"/>
                    <pic:cNvPicPr>
                      <a:picLocks noChangeAspect="1"/>
                    </pic:cNvPicPr>
                  </pic:nvPicPr>
                  <pic:blipFill>
                    <a:blip r:embed="rId42"/>
                    <a:stretch>
                      <a:fillRect/>
                    </a:stretch>
                  </pic:blipFill>
                  <pic:spPr>
                    <a:xfrm>
                      <a:off x="0" y="0"/>
                      <a:ext cx="5848350" cy="6047740"/>
                    </a:xfrm>
                    <a:prstGeom prst="rect">
                      <a:avLst/>
                    </a:prstGeom>
                  </pic:spPr>
                </pic:pic>
              </a:graphicData>
            </a:graphic>
          </wp:inline>
        </w:drawing>
      </w: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附件十二</w:t>
      </w:r>
    </w:p>
    <w:p>
      <w:pPr>
        <w:wordWrap w:val="0"/>
        <w:jc w:val="right"/>
        <w:rPr>
          <w:rFonts w:hint="eastAsia" w:eastAsiaTheme="minorEastAsia"/>
          <w:lang w:eastAsia="zh-CN"/>
        </w:rPr>
        <w:sectPr>
          <w:pgSz w:w="11906" w:h="16838"/>
          <w:pgMar w:top="1440" w:right="1417" w:bottom="1440" w:left="1701" w:header="851" w:footer="992" w:gutter="0"/>
          <w:cols w:space="425" w:num="1"/>
          <w:docGrid w:type="lines" w:linePitch="312" w:charSpace="0"/>
        </w:sectPr>
      </w:pPr>
      <w:r>
        <w:rPr>
          <w:rFonts w:hint="eastAsia" w:eastAsiaTheme="minorEastAsia"/>
          <w:lang w:eastAsia="zh-CN"/>
        </w:rPr>
        <w:drawing>
          <wp:inline distT="0" distB="0" distL="114300" distR="114300">
            <wp:extent cx="5578475" cy="6747510"/>
            <wp:effectExtent l="0" t="0" r="3175" b="15240"/>
            <wp:docPr id="5" name="图片 5" descr="濮阳国米生物科技有限公司 年产20000吨木糖改扩建项目调试公示-濮阳黎明环保科技服务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濮阳国米生物科技有限公司 年产20000吨木糖改扩建项目调试公示-濮阳黎明环保科技服务有限公司"/>
                    <pic:cNvPicPr>
                      <a:picLocks noChangeAspect="1"/>
                    </pic:cNvPicPr>
                  </pic:nvPicPr>
                  <pic:blipFill>
                    <a:blip r:embed="rId43"/>
                    <a:stretch>
                      <a:fillRect/>
                    </a:stretch>
                  </pic:blipFill>
                  <pic:spPr>
                    <a:xfrm>
                      <a:off x="0" y="0"/>
                      <a:ext cx="5578475" cy="6747510"/>
                    </a:xfrm>
                    <a:prstGeom prst="rect">
                      <a:avLst/>
                    </a:prstGeom>
                  </pic:spPr>
                </pic:pic>
              </a:graphicData>
            </a:graphic>
          </wp:inline>
        </w:drawing>
      </w:r>
    </w:p>
    <w:p>
      <w:pPr>
        <w:wordWrap w:val="0"/>
        <w:jc w:val="right"/>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附件十三</w: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873750" cy="7063740"/>
            <wp:effectExtent l="0" t="0" r="12700" b="381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44"/>
                    <a:stretch>
                      <a:fillRect/>
                    </a:stretch>
                  </pic:blipFill>
                  <pic:spPr>
                    <a:xfrm>
                      <a:off x="0" y="0"/>
                      <a:ext cx="5873750" cy="7063740"/>
                    </a:xfrm>
                    <a:prstGeom prst="rect">
                      <a:avLst/>
                    </a:prstGeom>
                    <a:noFill/>
                    <a:ln>
                      <a:noFill/>
                    </a:ln>
                  </pic:spPr>
                </pic:pic>
              </a:graphicData>
            </a:graphic>
          </wp:inline>
        </w:drawing>
      </w:r>
    </w:p>
    <w:p>
      <w:pPr>
        <w:keepNext w:val="0"/>
        <w:keepLines w:val="0"/>
        <w:pageBreakBefore w:val="0"/>
        <w:widowControl w:val="0"/>
        <w:kinsoku/>
        <w:wordWrap/>
        <w:overflowPunct/>
        <w:topLinePunct w:val="0"/>
        <w:bidi w:val="0"/>
        <w:adjustRightInd w:val="0"/>
        <w:snapToGrid w:val="0"/>
        <w:spacing w:after="0" w:line="360" w:lineRule="auto"/>
        <w:ind w:right="0"/>
        <w:jc w:val="right"/>
        <w:sectPr>
          <w:pgSz w:w="16838" w:h="11906" w:orient="landscape"/>
          <w:pgMar w:top="567" w:right="567" w:bottom="567" w:left="567" w:header="851" w:footer="992" w:gutter="0"/>
          <w:cols w:space="425" w:num="1"/>
          <w:docGrid w:type="lines" w:linePitch="312" w:charSpace="0"/>
        </w:sectPr>
      </w:pPr>
      <w:r>
        <w:drawing>
          <wp:inline distT="0" distB="0" distL="114300" distR="114300">
            <wp:extent cx="8862060" cy="5335905"/>
            <wp:effectExtent l="0" t="0" r="15240" b="1714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5"/>
                    <a:stretch>
                      <a:fillRect/>
                    </a:stretch>
                  </pic:blipFill>
                  <pic:spPr>
                    <a:xfrm>
                      <a:off x="0" y="0"/>
                      <a:ext cx="8862060" cy="5335905"/>
                    </a:xfrm>
                    <a:prstGeom prst="rect">
                      <a:avLst/>
                    </a:prstGeom>
                    <a:noFill/>
                    <a:ln>
                      <a:noFill/>
                    </a:ln>
                  </pic:spPr>
                </pic:pic>
              </a:graphicData>
            </a:graphic>
          </wp:inline>
        </w:drawing>
      </w:r>
    </w:p>
    <w:p>
      <w:pPr>
        <w:keepNext w:val="0"/>
        <w:keepLines w:val="0"/>
        <w:pageBreakBefore w:val="0"/>
        <w:widowControl w:val="0"/>
        <w:kinsoku/>
        <w:wordWrap/>
        <w:overflowPunct/>
        <w:topLinePunct w:val="0"/>
        <w:bidi w:val="0"/>
        <w:adjustRightInd w:val="0"/>
        <w:snapToGrid w:val="0"/>
        <w:spacing w:after="0" w:line="360" w:lineRule="auto"/>
        <w:ind w:right="0"/>
        <w:jc w:val="right"/>
        <w:rPr>
          <w:rFonts w:hint="eastAsia" w:ascii="黑体" w:hAnsi="黑体" w:eastAsia="黑体" w:cs="黑体"/>
          <w:b w:val="0"/>
          <w:bCs/>
          <w:sz w:val="24"/>
          <w:szCs w:val="24"/>
          <w:lang w:val="en-US" w:eastAsia="zh-CN"/>
        </w:rPr>
      </w:pPr>
      <w:r>
        <w:rPr>
          <w:rFonts w:hint="eastAsia" w:ascii="黑体" w:hAnsi="黑体" w:eastAsia="黑体" w:cs="黑体"/>
          <w:b w:val="0"/>
          <w:bCs/>
          <w:sz w:val="24"/>
          <w:szCs w:val="24"/>
          <w:lang w:eastAsia="zh-CN"/>
        </w:rPr>
        <w:t>附件十四</w:t>
      </w:r>
    </w:p>
    <w:p>
      <w:pPr>
        <w:jc w:val="center"/>
        <w:rPr>
          <w:rFonts w:hint="eastAsia" w:ascii="黑体" w:eastAsia="黑体"/>
          <w:b/>
          <w:sz w:val="32"/>
          <w:szCs w:val="32"/>
        </w:rPr>
      </w:pPr>
      <w:r>
        <w:rPr>
          <w:rFonts w:hint="eastAsia" w:ascii="黑体" w:eastAsia="黑体"/>
          <w:b/>
          <w:sz w:val="32"/>
          <w:szCs w:val="32"/>
        </w:rPr>
        <w:t>建设项目工程竣工环境保护“三同时”验收登记表</w:t>
      </w:r>
    </w:p>
    <w:p>
      <w:pPr>
        <w:adjustRightInd w:val="0"/>
        <w:snapToGrid w:val="0"/>
        <w:rPr>
          <w:rFonts w:ascii="宋体" w:hAnsi="宋体"/>
          <w:sz w:val="18"/>
          <w:szCs w:val="18"/>
        </w:rPr>
      </w:pPr>
      <w:r>
        <w:rPr>
          <w:rFonts w:ascii="宋体" w:hAnsi="宋体"/>
          <w:sz w:val="18"/>
          <w:szCs w:val="18"/>
        </w:rPr>
        <w:t>填表单位（盖章）：</w:t>
      </w:r>
      <w:r>
        <w:rPr>
          <w:rFonts w:hint="eastAsia" w:ascii="Times New Roman" w:hAnsi="Times New Roman" w:eastAsia="宋体" w:cs="Times New Roman"/>
          <w:color w:val="auto"/>
          <w:sz w:val="18"/>
          <w:szCs w:val="18"/>
          <w:lang w:eastAsia="zh-CN"/>
        </w:rPr>
        <w:t>濮阳国米生物科技有限公司</w:t>
      </w:r>
      <w:r>
        <w:rPr>
          <w:rFonts w:hint="eastAsia" w:ascii="Times New Roman" w:hAnsi="Times New Roman" w:eastAsia="宋体" w:cs="Times New Roman"/>
          <w:color w:val="auto"/>
          <w:sz w:val="18"/>
          <w:szCs w:val="18"/>
          <w:lang w:val="en-US" w:eastAsia="zh-CN"/>
        </w:rPr>
        <w:t xml:space="preserve">    </w:t>
      </w:r>
      <w:r>
        <w:rPr>
          <w:rFonts w:hint="eastAsia" w:ascii="宋体" w:hAnsi="宋体"/>
          <w:color w:val="FF0000"/>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填表人（签字）： </w:t>
      </w:r>
      <w:r>
        <w:rPr>
          <w:rFonts w:hint="eastAsia" w:ascii="宋体" w:hAnsi="宋体"/>
          <w:sz w:val="18"/>
          <w:szCs w:val="18"/>
        </w:rPr>
        <w:t xml:space="preserve">          </w:t>
      </w:r>
      <w:r>
        <w:rPr>
          <w:rFonts w:hint="eastAsia" w:ascii="宋体" w:hAnsi="宋体"/>
          <w:sz w:val="18"/>
          <w:szCs w:val="18"/>
          <w:lang w:val="en-US" w:eastAsia="zh-CN"/>
        </w:rPr>
        <w:t xml:space="preserve">   </w:t>
      </w:r>
      <w:r>
        <w:rPr>
          <w:rFonts w:hint="eastAsia" w:ascii="宋体" w:hAnsi="宋体"/>
          <w:sz w:val="18"/>
          <w:szCs w:val="18"/>
        </w:rPr>
        <w:t xml:space="preserve">     </w:t>
      </w:r>
      <w:r>
        <w:rPr>
          <w:rFonts w:ascii="宋体" w:hAnsi="宋体"/>
          <w:sz w:val="18"/>
          <w:szCs w:val="18"/>
        </w:rPr>
        <w:t xml:space="preserve">                     项目经办人（签字）：</w:t>
      </w:r>
    </w:p>
    <w:tbl>
      <w:tblPr>
        <w:tblStyle w:val="8"/>
        <w:tblpPr w:leftFromText="180" w:rightFromText="180" w:vertAnchor="text" w:horzAnchor="page" w:tblpXSpec="center" w:tblpY="84"/>
        <w:tblOverlap w:val="never"/>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956"/>
        <w:gridCol w:w="847"/>
        <w:gridCol w:w="804"/>
        <w:gridCol w:w="352"/>
        <w:gridCol w:w="648"/>
        <w:gridCol w:w="737"/>
        <w:gridCol w:w="539"/>
        <w:gridCol w:w="430"/>
        <w:gridCol w:w="102"/>
        <w:gridCol w:w="110"/>
        <w:gridCol w:w="859"/>
        <w:gridCol w:w="704"/>
        <w:gridCol w:w="400"/>
        <w:gridCol w:w="1313"/>
        <w:gridCol w:w="1019"/>
        <w:gridCol w:w="1115"/>
        <w:gridCol w:w="1079"/>
        <w:gridCol w:w="583"/>
        <w:gridCol w:w="332"/>
        <w:gridCol w:w="952"/>
        <w:gridCol w:w="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6" w:hRule="atLeast"/>
          <w:jc w:val="center"/>
        </w:trPr>
        <w:tc>
          <w:tcPr>
            <w:tcW w:w="149" w:type="pct"/>
            <w:vMerge w:val="restart"/>
            <w:noWrap w:val="0"/>
            <w:textDirection w:val="tbRlV"/>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建 设 项 目</w:t>
            </w: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项目名称</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濮阳国米生物科技有限公司</w:t>
            </w:r>
            <w:r>
              <w:rPr>
                <w:rFonts w:hint="default" w:ascii="Times New Roman" w:hAnsi="Times New Roman" w:eastAsia="宋体" w:cs="Times New Roman"/>
                <w:color w:val="auto"/>
                <w:kern w:val="2"/>
                <w:sz w:val="18"/>
                <w:szCs w:val="18"/>
                <w:highlight w:val="none"/>
                <w:lang w:val="en-US" w:eastAsia="zh-CN" w:bidi="ar-SA"/>
              </w:rPr>
              <w:t>年产</w:t>
            </w:r>
            <w:r>
              <w:rPr>
                <w:rFonts w:hint="eastAsia" w:ascii="Times New Roman" w:hAnsi="Times New Roman" w:eastAsia="宋体" w:cs="Times New Roman"/>
                <w:color w:val="auto"/>
                <w:kern w:val="2"/>
                <w:sz w:val="18"/>
                <w:szCs w:val="18"/>
                <w:highlight w:val="none"/>
                <w:lang w:val="en-US" w:eastAsia="zh-CN" w:bidi="ar-SA"/>
              </w:rPr>
              <w:t>20000吨木糖改扩建项目</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建设地点</w:t>
            </w:r>
          </w:p>
        </w:tc>
        <w:tc>
          <w:tcPr>
            <w:tcW w:w="1981" w:type="pct"/>
            <w:gridSpan w:val="7"/>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kern w:val="2"/>
                <w:sz w:val="18"/>
                <w:szCs w:val="18"/>
                <w:highlight w:val="none"/>
                <w:lang w:val="en-US" w:eastAsia="zh-CN" w:bidi="ar-SA"/>
              </w:rPr>
              <w:t>南乐县产业集聚区昌意路北段路东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行业类别</w:t>
            </w:r>
          </w:p>
        </w:tc>
        <w:tc>
          <w:tcPr>
            <w:tcW w:w="1722" w:type="pct"/>
            <w:gridSpan w:val="10"/>
            <w:noWrap w:val="0"/>
            <w:vAlign w:val="center"/>
          </w:tcPr>
          <w:p>
            <w:pPr>
              <w:pStyle w:val="18"/>
              <w:keepNext w:val="0"/>
              <w:keepLines w:val="0"/>
              <w:pageBreakBefore w:val="0"/>
              <w:kinsoku/>
              <w:wordWrap/>
              <w:overflowPunct/>
              <w:topLinePunct w:val="0"/>
              <w:autoSpaceDE/>
              <w:autoSpaceDN/>
              <w:bidi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kern w:val="2"/>
                <w:sz w:val="18"/>
                <w:szCs w:val="18"/>
                <w:lang w:val="en-US" w:eastAsia="zh-CN" w:bidi="ar-SA"/>
              </w:rPr>
              <w:t>食品及饲料添加剂制造</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建设性质</w:t>
            </w:r>
          </w:p>
        </w:tc>
        <w:tc>
          <w:tcPr>
            <w:tcW w:w="1981" w:type="pct"/>
            <w:gridSpan w:val="7"/>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rPr>
            </w:pPr>
            <w:r>
              <w:rPr>
                <w:rFonts w:hint="eastAsia"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 xml:space="preserve">新 建            </w:t>
            </w:r>
            <w:r>
              <w:rPr>
                <w:rFonts w:hint="eastAsia"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 xml:space="preserve">改 扩 建             </w:t>
            </w:r>
            <w:r>
              <w:rPr>
                <w:rFonts w:hint="eastAsia"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技 术 改 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设计生产能力</w:t>
            </w:r>
          </w:p>
        </w:tc>
        <w:tc>
          <w:tcPr>
            <w:tcW w:w="828"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年产</w:t>
            </w:r>
            <w:r>
              <w:rPr>
                <w:rFonts w:hint="eastAsia" w:ascii="Times New Roman" w:hAnsi="Times New Roman" w:eastAsia="宋体" w:cs="Times New Roman"/>
                <w:color w:val="auto"/>
                <w:kern w:val="2"/>
                <w:sz w:val="18"/>
                <w:szCs w:val="18"/>
                <w:highlight w:val="none"/>
                <w:lang w:val="en-US" w:eastAsia="zh-CN" w:bidi="ar-SA"/>
              </w:rPr>
              <w:t>20000吨木糖</w:t>
            </w:r>
          </w:p>
        </w:tc>
        <w:tc>
          <w:tcPr>
            <w:tcW w:w="31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项目开工日期</w:t>
            </w:r>
          </w:p>
        </w:tc>
        <w:tc>
          <w:tcPr>
            <w:tcW w:w="578"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000000" w:themeColor="text1"/>
                <w:sz w:val="18"/>
                <w:szCs w:val="18"/>
                <w:highlight w:val="none"/>
                <w:lang w:val="en-US" w:eastAsia="zh-CN"/>
              </w:rPr>
              <w:t>20</w:t>
            </w:r>
            <w:r>
              <w:rPr>
                <w:rFonts w:hint="eastAsia" w:ascii="Times New Roman" w:hAnsi="Times New Roman" w:cs="Times New Roman"/>
                <w:color w:val="000000" w:themeColor="text1"/>
                <w:sz w:val="18"/>
                <w:szCs w:val="18"/>
                <w:highlight w:val="none"/>
                <w:lang w:val="en-US" w:eastAsia="zh-CN"/>
              </w:rPr>
              <w:t>21</w:t>
            </w:r>
            <w:r>
              <w:rPr>
                <w:rFonts w:hint="default" w:ascii="Times New Roman" w:hAnsi="Times New Roman" w:eastAsia="宋体" w:cs="Times New Roman"/>
                <w:color w:val="000000" w:themeColor="text1"/>
                <w:sz w:val="18"/>
                <w:szCs w:val="18"/>
                <w:highlight w:val="none"/>
                <w:lang w:val="en-US" w:eastAsia="zh-CN"/>
              </w:rPr>
              <w:t>年</w:t>
            </w:r>
            <w:r>
              <w:rPr>
                <w:rFonts w:hint="eastAsia" w:ascii="Times New Roman" w:hAnsi="Times New Roman" w:cs="Times New Roman"/>
                <w:color w:val="000000" w:themeColor="text1"/>
                <w:sz w:val="18"/>
                <w:szCs w:val="18"/>
                <w:highlight w:val="none"/>
                <w:lang w:val="en-US" w:eastAsia="zh-CN"/>
              </w:rPr>
              <w:t>5</w:t>
            </w:r>
            <w:r>
              <w:rPr>
                <w:rFonts w:hint="default" w:ascii="Times New Roman" w:hAnsi="Times New Roman" w:eastAsia="宋体" w:cs="Times New Roman"/>
                <w:color w:val="000000" w:themeColor="text1"/>
                <w:sz w:val="18"/>
                <w:szCs w:val="18"/>
                <w:highlight w:val="none"/>
                <w:lang w:val="en-US" w:eastAsia="zh-CN"/>
              </w:rPr>
              <w:t>月</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实际生产能力</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年产</w:t>
            </w:r>
            <w:r>
              <w:rPr>
                <w:rFonts w:hint="eastAsia" w:ascii="Times New Roman" w:hAnsi="Times New Roman" w:eastAsia="宋体" w:cs="Times New Roman"/>
                <w:color w:val="auto"/>
                <w:kern w:val="2"/>
                <w:sz w:val="18"/>
                <w:szCs w:val="18"/>
                <w:highlight w:val="none"/>
                <w:lang w:val="en-US" w:eastAsia="zh-CN" w:bidi="ar-SA"/>
              </w:rPr>
              <w:t>20000吨木糖</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试运行日期</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2021年11月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投资总概算</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10000</w:t>
            </w:r>
            <w:r>
              <w:rPr>
                <w:rFonts w:hint="default" w:ascii="Times New Roman" w:hAnsi="Times New Roman" w:eastAsia="宋体" w:cs="Times New Roman"/>
                <w:color w:val="auto"/>
                <w:sz w:val="18"/>
                <w:szCs w:val="18"/>
                <w:highlight w:val="none"/>
              </w:rPr>
              <w:t>万元</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环保投资总概算</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435</w:t>
            </w:r>
            <w:r>
              <w:rPr>
                <w:rFonts w:hint="default" w:ascii="Times New Roman" w:hAnsi="Times New Roman" w:eastAsia="宋体" w:cs="Times New Roman"/>
                <w:color w:val="auto"/>
                <w:sz w:val="18"/>
                <w:szCs w:val="18"/>
                <w:highlight w:val="none"/>
              </w:rPr>
              <w:t>万元</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所占比例</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 xml:space="preserve">4.35 </w:t>
            </w:r>
            <w:r>
              <w:rPr>
                <w:rFonts w:hint="default" w:ascii="Times New Roman" w:hAnsi="Times New Roman" w:eastAsia="宋体"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环评审批部门</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南乐县</w:t>
            </w:r>
            <w:r>
              <w:rPr>
                <w:rFonts w:hint="default" w:ascii="Times New Roman" w:hAnsi="Times New Roman" w:cs="Times New Roman"/>
                <w:color w:val="auto"/>
                <w:sz w:val="18"/>
                <w:szCs w:val="18"/>
                <w:highlight w:val="none"/>
                <w:lang w:val="en-US" w:eastAsia="zh-CN"/>
              </w:rPr>
              <w:t>环境保护局</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批准文号</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乐</w:t>
            </w:r>
            <w:r>
              <w:rPr>
                <w:rFonts w:hint="default" w:ascii="Times New Roman" w:hAnsi="Times New Roman" w:cs="Times New Roman"/>
                <w:color w:val="auto"/>
                <w:sz w:val="18"/>
                <w:szCs w:val="18"/>
                <w:highlight w:val="none"/>
                <w:lang w:val="en-US" w:eastAsia="zh-CN"/>
              </w:rPr>
              <w:t>环审书[20</w:t>
            </w:r>
            <w:r>
              <w:rPr>
                <w:rFonts w:hint="eastAsia" w:ascii="Times New Roman" w:hAnsi="Times New Roman" w:cs="Times New Roman"/>
                <w:color w:val="auto"/>
                <w:sz w:val="18"/>
                <w:szCs w:val="18"/>
                <w:highlight w:val="none"/>
                <w:lang w:val="en-US" w:eastAsia="zh-CN"/>
              </w:rPr>
              <w:t>21</w:t>
            </w:r>
            <w:r>
              <w:rPr>
                <w:rFonts w:hint="default" w:ascii="Times New Roman" w:hAnsi="Times New Roman"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lang w:val="en-US" w:eastAsia="zh-CN"/>
              </w:rPr>
              <w:t>号</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批准时间</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r>
              <w:rPr>
                <w:rFonts w:hint="eastAsia" w:ascii="Times New Roman" w:hAnsi="Times New Roman" w:cs="Times New Roman"/>
                <w:color w:val="auto"/>
                <w:sz w:val="18"/>
                <w:szCs w:val="18"/>
                <w:highlight w:val="none"/>
                <w:lang w:val="en-US" w:eastAsia="zh-CN"/>
              </w:rPr>
              <w:t>21</w:t>
            </w:r>
            <w:r>
              <w:rPr>
                <w:rFonts w:hint="default" w:ascii="Times New Roman" w:hAnsi="Times New Roman" w:cs="Times New Roman"/>
                <w:color w:val="auto"/>
                <w:sz w:val="18"/>
                <w:szCs w:val="18"/>
                <w:highlight w:val="none"/>
                <w:lang w:val="en-US" w:eastAsia="zh-CN"/>
              </w:rPr>
              <w:t>年</w:t>
            </w:r>
            <w:r>
              <w:rPr>
                <w:rFonts w:hint="eastAsia"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val="en-US" w:eastAsia="zh-CN"/>
              </w:rPr>
              <w:t>月</w:t>
            </w:r>
            <w:r>
              <w:rPr>
                <w:rFonts w:hint="eastAsia" w:ascii="Times New Roman" w:hAnsi="Times New Roman" w:cs="Times New Roman"/>
                <w:color w:val="auto"/>
                <w:sz w:val="18"/>
                <w:szCs w:val="18"/>
                <w:highlight w:val="none"/>
                <w:lang w:val="en-US" w:eastAsia="zh-CN"/>
              </w:rPr>
              <w:t>22</w:t>
            </w:r>
            <w:r>
              <w:rPr>
                <w:rFonts w:hint="default" w:ascii="Times New Roman" w:hAnsi="Times New Roman" w:cs="Times New Roman"/>
                <w:color w:val="auto"/>
                <w:sz w:val="18"/>
                <w:szCs w:val="18"/>
                <w:highlight w:val="no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初步设计审批部门</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批准文号</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批准时间</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环保验收审批部门</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南乐县</w:t>
            </w:r>
            <w:r>
              <w:rPr>
                <w:rFonts w:hint="default" w:ascii="Times New Roman" w:hAnsi="Times New Roman" w:cs="Times New Roman"/>
                <w:color w:val="auto"/>
                <w:sz w:val="18"/>
                <w:szCs w:val="18"/>
                <w:highlight w:val="none"/>
                <w:lang w:val="en-US" w:eastAsia="zh-CN"/>
              </w:rPr>
              <w:t>环境保护局</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批准文号</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批准时间</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6"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环保设施设计单位</w:t>
            </w:r>
          </w:p>
        </w:tc>
        <w:tc>
          <w:tcPr>
            <w:tcW w:w="828"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w:t>
            </w:r>
          </w:p>
        </w:tc>
        <w:tc>
          <w:tcPr>
            <w:tcW w:w="894" w:type="pct"/>
            <w:gridSpan w:val="6"/>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环保设施施工单位</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环保设施</w:t>
            </w:r>
            <w:r>
              <w:rPr>
                <w:rFonts w:hint="eastAsia" w:ascii="Times New Roman" w:hAnsi="Times New Roman" w:cs="Times New Roman"/>
                <w:color w:val="auto"/>
                <w:sz w:val="18"/>
                <w:szCs w:val="18"/>
                <w:highlight w:val="none"/>
                <w:lang w:eastAsia="zh-CN"/>
              </w:rPr>
              <w:t>检测</w:t>
            </w:r>
            <w:r>
              <w:rPr>
                <w:rFonts w:hint="default" w:ascii="Times New Roman" w:hAnsi="Times New Roman" w:eastAsia="宋体" w:cs="Times New Roman"/>
                <w:color w:val="auto"/>
                <w:sz w:val="18"/>
                <w:szCs w:val="18"/>
                <w:highlight w:val="none"/>
              </w:rPr>
              <w:t>单位</w:t>
            </w:r>
          </w:p>
        </w:tc>
        <w:tc>
          <w:tcPr>
            <w:tcW w:w="1285" w:type="pct"/>
            <w:gridSpan w:val="5"/>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6"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top"/>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实际总投资</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10000</w:t>
            </w:r>
            <w:r>
              <w:rPr>
                <w:rFonts w:hint="default" w:ascii="Times New Roman" w:hAnsi="Times New Roman" w:eastAsia="宋体" w:cs="Times New Roman"/>
                <w:color w:val="auto"/>
                <w:sz w:val="18"/>
                <w:szCs w:val="18"/>
                <w:highlight w:val="none"/>
              </w:rPr>
              <w:t>万元</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实际环保投资</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435</w:t>
            </w:r>
            <w:r>
              <w:rPr>
                <w:rFonts w:hint="default" w:ascii="Times New Roman" w:hAnsi="Times New Roman" w:eastAsia="宋体" w:cs="Times New Roman"/>
                <w:color w:val="auto"/>
                <w:sz w:val="18"/>
                <w:szCs w:val="18"/>
                <w:highlight w:val="none"/>
              </w:rPr>
              <w:t>万元</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所占比例</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val="en-US" w:eastAsia="zh-CN"/>
              </w:rPr>
              <w:t xml:space="preserve">4.35 </w:t>
            </w:r>
            <w:r>
              <w:rPr>
                <w:rFonts w:hint="default" w:ascii="Times New Roman" w:hAnsi="Times New Roman" w:eastAsia="宋体"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废水治理</w:t>
            </w:r>
          </w:p>
        </w:tc>
        <w:tc>
          <w:tcPr>
            <w:tcW w:w="262"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300</w:t>
            </w:r>
            <w:r>
              <w:rPr>
                <w:rFonts w:hint="default" w:ascii="Times New Roman" w:hAnsi="Times New Roman" w:cs="Times New Roman"/>
                <w:color w:val="000000" w:themeColor="text1"/>
                <w:sz w:val="18"/>
                <w:szCs w:val="18"/>
                <w:highlight w:val="none"/>
                <w:lang w:val="en-US" w:eastAsia="zh-CN"/>
              </w:rPr>
              <w:t>万元</w:t>
            </w:r>
          </w:p>
        </w:tc>
        <w:tc>
          <w:tcPr>
            <w:tcW w:w="326"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废气治理</w:t>
            </w:r>
          </w:p>
        </w:tc>
        <w:tc>
          <w:tcPr>
            <w:tcW w:w="41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000000" w:themeColor="text1"/>
                <w:sz w:val="18"/>
                <w:szCs w:val="18"/>
                <w:highlight w:val="none"/>
                <w:lang w:val="en-US" w:eastAsia="zh-CN"/>
              </w:rPr>
              <w:t>105</w:t>
            </w:r>
            <w:r>
              <w:rPr>
                <w:rFonts w:hint="default" w:ascii="Times New Roman" w:hAnsi="Times New Roman" w:cs="Times New Roman"/>
                <w:color w:val="000000" w:themeColor="text1"/>
                <w:sz w:val="18"/>
                <w:szCs w:val="18"/>
                <w:highlight w:val="none"/>
                <w:lang w:val="en-US" w:eastAsia="zh-CN"/>
              </w:rPr>
              <w:t>万元</w:t>
            </w:r>
          </w:p>
        </w:tc>
        <w:tc>
          <w:tcPr>
            <w:tcW w:w="20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509"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000000" w:themeColor="text1"/>
                <w:sz w:val="18"/>
                <w:szCs w:val="18"/>
                <w:highlight w:val="none"/>
                <w:lang w:val="en-US" w:eastAsia="zh-CN"/>
              </w:rPr>
              <w:t>5</w:t>
            </w:r>
            <w:r>
              <w:rPr>
                <w:rFonts w:hint="default" w:ascii="Times New Roman" w:hAnsi="Times New Roman" w:eastAsia="宋体" w:cs="Times New Roman"/>
                <w:color w:val="auto"/>
                <w:sz w:val="18"/>
                <w:szCs w:val="18"/>
                <w:highlight w:val="none"/>
              </w:rPr>
              <w:t>万元</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固废治理</w:t>
            </w:r>
          </w:p>
        </w:tc>
        <w:tc>
          <w:tcPr>
            <w:tcW w:w="332"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rPr>
            </w:pPr>
            <w:r>
              <w:rPr>
                <w:rFonts w:hint="eastAsia" w:ascii="Times New Roman" w:hAnsi="Times New Roman" w:cs="Times New Roman"/>
                <w:color w:val="000000" w:themeColor="text1"/>
                <w:sz w:val="18"/>
                <w:szCs w:val="18"/>
                <w:highlight w:val="none"/>
                <w:lang w:val="en-US" w:eastAsia="zh-CN"/>
              </w:rPr>
              <w:t>0</w:t>
            </w:r>
            <w:r>
              <w:rPr>
                <w:rFonts w:hint="default" w:ascii="Times New Roman" w:hAnsi="Times New Roman" w:eastAsia="宋体" w:cs="Times New Roman"/>
                <w:color w:val="auto"/>
                <w:sz w:val="18"/>
                <w:szCs w:val="18"/>
                <w:highlight w:val="none"/>
              </w:rPr>
              <w:t>万元</w:t>
            </w:r>
          </w:p>
        </w:tc>
        <w:tc>
          <w:tcPr>
            <w:tcW w:w="363"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绿化及生态</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9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其它</w:t>
            </w:r>
          </w:p>
        </w:tc>
        <w:tc>
          <w:tcPr>
            <w:tcW w:w="743"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25</w:t>
            </w:r>
            <w:r>
              <w:rPr>
                <w:rFonts w:hint="default" w:ascii="Times New Roman" w:hAnsi="Times New Roman" w:eastAsia="宋体" w:cs="Times New Roman"/>
                <w:color w:val="auto"/>
                <w:sz w:val="18"/>
                <w:szCs w:val="18"/>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FF0000"/>
                <w:sz w:val="18"/>
                <w:szCs w:val="18"/>
                <w:highlight w:val="none"/>
              </w:rPr>
            </w:pPr>
            <w:r>
              <w:rPr>
                <w:rFonts w:hint="default" w:ascii="Times New Roman" w:hAnsi="Times New Roman" w:cs="Times New Roman"/>
                <w:color w:val="auto"/>
                <w:sz w:val="18"/>
                <w:szCs w:val="18"/>
                <w:highlight w:val="none"/>
              </w:rPr>
              <w:t>新增废水处理能力</w:t>
            </w:r>
          </w:p>
        </w:tc>
        <w:tc>
          <w:tcPr>
            <w:tcW w:w="1722" w:type="pct"/>
            <w:gridSpan w:val="10"/>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b w:val="0"/>
                <w:bCs/>
                <w:color w:val="000000"/>
                <w:sz w:val="18"/>
                <w:szCs w:val="18"/>
                <w:u w:val="none"/>
                <w:vertAlign w:val="baseline"/>
                <w:lang w:val="en-US" w:eastAsia="zh-CN" w:bidi="ar-SA"/>
              </w:rPr>
              <w:t>1728069t/a</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新增废气处理能力</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lang w:val="en-US" w:eastAsia="zh-CN"/>
              </w:rPr>
              <w:t>/</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年工作时</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FF0000"/>
                <w:sz w:val="18"/>
                <w:szCs w:val="18"/>
                <w:highlight w:val="none"/>
              </w:rPr>
            </w:pPr>
            <w:r>
              <w:rPr>
                <w:rFonts w:hint="eastAsia" w:ascii="Times New Roman" w:hAnsi="Times New Roman" w:cs="Times New Roman"/>
                <w:color w:val="auto"/>
                <w:sz w:val="18"/>
                <w:szCs w:val="18"/>
                <w:highlight w:val="none"/>
                <w:lang w:val="en-US" w:eastAsia="zh-CN"/>
              </w:rPr>
              <w:t xml:space="preserve">7200 </w:t>
            </w:r>
            <w:r>
              <w:rPr>
                <w:rFonts w:hint="default" w:ascii="Times New Roman" w:hAnsi="Times New Roman" w:eastAsia="宋体" w:cs="Times New Roman"/>
                <w:color w:val="auto"/>
                <w:sz w:val="18"/>
                <w:szCs w:val="18"/>
                <w:highlight w:val="none"/>
              </w:rPr>
              <w:t>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jc w:val="center"/>
        </w:trPr>
        <w:tc>
          <w:tcPr>
            <w:tcW w:w="737"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建设单位</w:t>
            </w:r>
          </w:p>
        </w:tc>
        <w:tc>
          <w:tcPr>
            <w:tcW w:w="828"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lang w:eastAsia="zh-CN"/>
              </w:rPr>
              <w:t>濮阳国米生物科技有限公司</w:t>
            </w: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邮政编码</w:t>
            </w:r>
          </w:p>
        </w:tc>
        <w:tc>
          <w:tcPr>
            <w:tcW w:w="545"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457400</w:t>
            </w:r>
          </w:p>
        </w:tc>
        <w:tc>
          <w:tcPr>
            <w:tcW w:w="55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联系电话</w:t>
            </w:r>
          </w:p>
        </w:tc>
        <w:tc>
          <w:tcPr>
            <w:tcW w:w="69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lang w:val="en-US"/>
              </w:rPr>
            </w:pPr>
            <w:r>
              <w:rPr>
                <w:rFonts w:hint="eastAsia" w:ascii="Times New Roman" w:hAnsi="Times New Roman" w:eastAsia="宋体" w:cs="Times New Roman"/>
                <w:color w:val="auto"/>
                <w:sz w:val="18"/>
                <w:szCs w:val="18"/>
                <w:highlight w:val="none"/>
                <w:lang w:val="en-US" w:eastAsia="zh-CN"/>
              </w:rPr>
              <w:t>0393-6206263</w:t>
            </w: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环评单位</w:t>
            </w:r>
          </w:p>
        </w:tc>
        <w:tc>
          <w:tcPr>
            <w:tcW w:w="934" w:type="pct"/>
            <w:gridSpan w:val="4"/>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河南裕禄环保科技有限公司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8" w:hRule="atLeast"/>
          <w:jc w:val="center"/>
        </w:trPr>
        <w:tc>
          <w:tcPr>
            <w:tcW w:w="149" w:type="pct"/>
            <w:vMerge w:val="restar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sz w:val="18"/>
                <w:szCs w:val="18"/>
              </w:rPr>
            </w:pPr>
            <w:r>
              <w:rPr>
                <w:rFonts w:hint="default" w:ascii="Times New Roman" w:hAnsi="Times New Roman" w:cs="Times New Roman"/>
                <w:spacing w:val="20"/>
                <w:sz w:val="18"/>
                <w:szCs w:val="18"/>
              </w:rPr>
              <w:t>污染物排放达标与总量控制</w:t>
            </w: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37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原有排放量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45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本期工程实际排放浓度</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349"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本期工程允许排放浓度</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31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本期工程产生量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35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本期工程自身削减</w:t>
            </w:r>
            <w:r>
              <w:rPr>
                <w:rFonts w:hint="eastAsia"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w:t>
            </w: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实际排放量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w:t>
            </w:r>
          </w:p>
        </w:tc>
        <w:tc>
          <w:tcPr>
            <w:tcW w:w="332"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本期工程核定排放总量(7)</w:t>
            </w:r>
          </w:p>
        </w:tc>
        <w:tc>
          <w:tcPr>
            <w:tcW w:w="363"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本期工程“以新带老”削减量 (8)</w:t>
            </w:r>
          </w:p>
        </w:tc>
        <w:tc>
          <w:tcPr>
            <w:tcW w:w="351" w:type="pct"/>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全厂实际排放总量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w:t>
            </w:r>
          </w:p>
        </w:tc>
        <w:tc>
          <w:tcPr>
            <w:tcW w:w="298"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全厂核定排放总量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c>
          <w:tcPr>
            <w:tcW w:w="310" w:type="pct"/>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区域平衡替代削减量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ind w:firstLine="90" w:firstLineChars="5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w:t>
            </w:r>
          </w:p>
        </w:tc>
        <w:tc>
          <w:tcPr>
            <w:tcW w:w="325" w:type="pct"/>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排放增减量</w:t>
            </w:r>
          </w:p>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2"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废水</w:t>
            </w:r>
          </w:p>
        </w:tc>
        <w:tc>
          <w:tcPr>
            <w:tcW w:w="376"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eastAsiaTheme="minorEastAsia"/>
                <w:color w:val="FF0000"/>
                <w:sz w:val="18"/>
                <w:szCs w:val="18"/>
                <w:highlight w:val="none"/>
                <w:lang w:val="en-US" w:eastAsia="zh-CN"/>
              </w:rPr>
            </w:pP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FF0000"/>
                <w:kern w:val="2"/>
                <w:sz w:val="18"/>
                <w:szCs w:val="18"/>
                <w:highlight w:val="none"/>
                <w:lang w:val="en-US" w:eastAsia="zh-CN" w:bidi="ar-SA"/>
              </w:rPr>
            </w:pP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FF0000"/>
                <w:kern w:val="2"/>
                <w:sz w:val="18"/>
                <w:szCs w:val="18"/>
                <w:highlight w:val="none"/>
                <w:lang w:val="en-US" w:eastAsia="zh-CN" w:bidi="ar-SA"/>
              </w:rPr>
            </w:pPr>
          </w:p>
        </w:tc>
        <w:tc>
          <w:tcPr>
            <w:tcW w:w="969"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104"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313"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019"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115"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b/>
                <w:color w:val="auto"/>
                <w:kern w:val="2"/>
                <w:sz w:val="18"/>
                <w:szCs w:val="18"/>
                <w:highlight w:val="none"/>
                <w:lang w:val="en-US" w:eastAsia="zh-CN" w:bidi="ar-SA"/>
              </w:rPr>
            </w:pPr>
          </w:p>
        </w:tc>
        <w:tc>
          <w:tcPr>
            <w:tcW w:w="325"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化学需氧量</w:t>
            </w:r>
          </w:p>
        </w:tc>
        <w:tc>
          <w:tcPr>
            <w:tcW w:w="37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eastAsiaTheme="minorEastAsia"/>
                <w:color w:val="FF0000"/>
                <w:sz w:val="18"/>
                <w:szCs w:val="18"/>
                <w:highlight w:val="none"/>
                <w:lang w:val="en-US" w:eastAsia="zh-CN"/>
              </w:rPr>
            </w:pP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191</w:t>
            </w: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380</w:t>
            </w:r>
          </w:p>
        </w:tc>
        <w:tc>
          <w:tcPr>
            <w:tcW w:w="969"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104"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313"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019"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115"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51.62</w:t>
            </w: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bidi="ar-SA"/>
              </w:rPr>
              <w:t>169.9</w:t>
            </w: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998"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8"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氨      氮</w:t>
            </w:r>
          </w:p>
        </w:tc>
        <w:tc>
          <w:tcPr>
            <w:tcW w:w="37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eastAsiaTheme="minorEastAsia"/>
                <w:color w:val="FF0000"/>
                <w:sz w:val="18"/>
                <w:szCs w:val="18"/>
                <w:highlight w:val="none"/>
                <w:lang w:val="en-US" w:eastAsia="zh-CN"/>
              </w:rPr>
            </w:pP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4.90</w:t>
            </w: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30</w:t>
            </w:r>
          </w:p>
        </w:tc>
        <w:tc>
          <w:tcPr>
            <w:tcW w:w="969"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104"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eastAsia" w:ascii="Times New Roman" w:hAnsi="Times New Roman" w:cs="Times New Roman"/>
                <w:color w:val="auto"/>
                <w:sz w:val="18"/>
                <w:szCs w:val="18"/>
                <w:highlight w:val="none"/>
                <w:lang w:val="en-US" w:eastAsia="zh-CN"/>
              </w:rPr>
            </w:pPr>
          </w:p>
        </w:tc>
        <w:tc>
          <w:tcPr>
            <w:tcW w:w="1313"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019"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115"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2.58</w:t>
            </w: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bidi="ar-SA"/>
              </w:rPr>
              <w:t>3.5999</w:t>
            </w: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998"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废气</w:t>
            </w:r>
          </w:p>
        </w:tc>
        <w:tc>
          <w:tcPr>
            <w:tcW w:w="37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FF0000"/>
                <w:sz w:val="18"/>
                <w:szCs w:val="18"/>
                <w:highlight w:val="none"/>
              </w:rPr>
            </w:pP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969"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104" w:type="dxa"/>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313"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1019"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115"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25"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6"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587"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b/>
                <w:color w:val="auto"/>
                <w:sz w:val="18"/>
                <w:szCs w:val="18"/>
                <w:highlight w:val="none"/>
                <w:lang w:eastAsia="zh-CN"/>
              </w:rPr>
            </w:pPr>
            <w:r>
              <w:rPr>
                <w:rFonts w:hint="default" w:ascii="Times New Roman" w:hAnsi="Times New Roman" w:cs="Times New Roman"/>
                <w:b/>
                <w:color w:val="auto"/>
                <w:sz w:val="18"/>
                <w:szCs w:val="18"/>
                <w:highlight w:val="none"/>
                <w:lang w:eastAsia="zh-CN"/>
              </w:rPr>
              <w:t>颗粒物</w:t>
            </w:r>
          </w:p>
        </w:tc>
        <w:tc>
          <w:tcPr>
            <w:tcW w:w="376"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0.8889</w:t>
            </w: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1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9"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428"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0.4642</w:t>
            </w:r>
          </w:p>
        </w:tc>
        <w:tc>
          <w:tcPr>
            <w:tcW w:w="332"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63"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1.3531</w:t>
            </w: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2.1989</w:t>
            </w: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998"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49" w:type="pct"/>
            <w:vMerge w:val="continue"/>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b/>
                <w:sz w:val="18"/>
                <w:szCs w:val="18"/>
              </w:rPr>
            </w:pPr>
          </w:p>
        </w:tc>
        <w:tc>
          <w:tcPr>
            <w:tcW w:w="31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ind w:left="-105" w:leftChars="-50" w:right="-101" w:rightChars="-48"/>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特征污染物</w:t>
            </w:r>
          </w:p>
        </w:tc>
        <w:tc>
          <w:tcPr>
            <w:tcW w:w="276" w:type="pct"/>
            <w:noWrap w:val="0"/>
            <w:vAlign w:val="center"/>
          </w:tcPr>
          <w:p>
            <w:pPr>
              <w:keepNext w:val="0"/>
              <w:keepLines w:val="0"/>
              <w:pageBreakBefore w:val="0"/>
              <w:widowControl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b/>
                <w:color w:val="auto"/>
                <w:sz w:val="18"/>
                <w:szCs w:val="18"/>
                <w:highlight w:val="none"/>
                <w:lang w:eastAsia="zh-CN"/>
              </w:rPr>
            </w:pPr>
            <w:r>
              <w:rPr>
                <w:rFonts w:hint="eastAsia" w:ascii="Times New Roman" w:hAnsi="Times New Roman" w:cs="Times New Roman"/>
                <w:b/>
                <w:color w:val="auto"/>
                <w:sz w:val="18"/>
                <w:szCs w:val="18"/>
                <w:highlight w:val="none"/>
                <w:lang w:val="en-US" w:eastAsia="zh-CN"/>
              </w:rPr>
              <w:t>非甲烷总烃</w:t>
            </w:r>
          </w:p>
        </w:tc>
        <w:tc>
          <w:tcPr>
            <w:tcW w:w="376"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4.699</w:t>
            </w:r>
          </w:p>
        </w:tc>
        <w:tc>
          <w:tcPr>
            <w:tcW w:w="451"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49" w:type="pct"/>
            <w:gridSpan w:val="3"/>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15"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9"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428"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0.7062</w:t>
            </w:r>
          </w:p>
        </w:tc>
        <w:tc>
          <w:tcPr>
            <w:tcW w:w="332"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63"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351"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5.4052</w:t>
            </w:r>
          </w:p>
        </w:tc>
        <w:tc>
          <w:tcPr>
            <w:tcW w:w="298" w:type="pct"/>
            <w:gridSpan w:val="2"/>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6.469</w:t>
            </w:r>
          </w:p>
        </w:tc>
        <w:tc>
          <w:tcPr>
            <w:tcW w:w="310" w:type="pct"/>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p>
        </w:tc>
        <w:tc>
          <w:tcPr>
            <w:tcW w:w="998" w:type="dxa"/>
            <w:noWrap w:val="0"/>
            <w:vAlign w:val="center"/>
          </w:tcPr>
          <w:p>
            <w:pPr>
              <w:keepNext w:val="0"/>
              <w:keepLines w:val="0"/>
              <w:pageBreakBefore w:val="0"/>
              <w:kinsoku/>
              <w:wordWrap/>
              <w:overflowPunct/>
              <w:topLinePunct w:val="0"/>
              <w:autoSpaceDE/>
              <w:autoSpaceDN/>
              <w:bidi w:val="0"/>
              <w:adjustRightInd w:val="0"/>
              <w:snapToGrid w:val="0"/>
              <w:spacing w:before="48" w:beforeLines="15" w:beforeAutospacing="0" w:after="48" w:afterLines="15" w:afterAutospacing="0"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+5.4052</w:t>
            </w:r>
          </w:p>
        </w:tc>
      </w:tr>
    </w:tbl>
    <w:p>
      <w:pPr>
        <w:adjustRightInd w:val="0"/>
        <w:snapToGrid w:val="0"/>
        <w:rPr>
          <w:rFonts w:hint="default" w:ascii="黑体" w:hAnsi="黑体" w:eastAsia="黑体" w:cs="黑体"/>
          <w:sz w:val="24"/>
          <w:szCs w:val="32"/>
          <w:lang w:val="en-US" w:eastAsia="zh-CN"/>
        </w:rPr>
      </w:pPr>
      <w:r>
        <w:rPr>
          <w:b/>
          <w:sz w:val="15"/>
          <w:szCs w:val="15"/>
        </w:rPr>
        <w:t>注</w:t>
      </w:r>
      <w:r>
        <w:rPr>
          <w:sz w:val="15"/>
          <w:szCs w:val="15"/>
        </w:rPr>
        <w:t>：1、排放增减量：（+）表示增加，（-）表示减少</w:t>
      </w:r>
      <w:r>
        <w:rPr>
          <w:rFonts w:hint="eastAsia"/>
          <w:sz w:val="15"/>
          <w:szCs w:val="15"/>
        </w:rPr>
        <w:t>；2</w:t>
      </w:r>
      <w:r>
        <w:rPr>
          <w:sz w:val="15"/>
          <w:szCs w:val="15"/>
        </w:rPr>
        <w:t>、</w:t>
      </w:r>
      <w:r>
        <w:rPr>
          <w:rFonts w:hint="eastAsia"/>
          <w:sz w:val="15"/>
          <w:szCs w:val="15"/>
        </w:rPr>
        <w:t>(12)=(6)-(8)-(11)，（9）= (4)-(5)-(8)- (11) +（1）；3</w:t>
      </w:r>
      <w:r>
        <w:rPr>
          <w:sz w:val="15"/>
          <w:szCs w:val="15"/>
        </w:rPr>
        <w:t>、计量单位：废水排放量——万吨/年；废气排放量——万标立方米/年；工业固体废物排放量——万吨/年； 水污染物排放浓度——毫克/升</w:t>
      </w:r>
      <w:r>
        <w:rPr>
          <w:rFonts w:hint="eastAsia"/>
          <w:sz w:val="15"/>
          <w:szCs w:val="15"/>
        </w:rPr>
        <w:t>；</w:t>
      </w:r>
      <w:r>
        <w:rPr>
          <w:sz w:val="15"/>
          <w:szCs w:val="15"/>
        </w:rPr>
        <w:t>大气污染物排放浓度——毫克/立方米；水污染物排放量——吨/年；大气污染物排放量——吨/年</w:t>
      </w:r>
    </w:p>
    <w:sectPr>
      <w:pgSz w:w="16838" w:h="11906" w:orient="landscape"/>
      <w:pgMar w:top="850" w:right="850" w:bottom="850" w:left="85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BD94A13"/>
    <w:multiLevelType w:val="singleLevel"/>
    <w:tmpl w:val="CBD94A13"/>
    <w:lvl w:ilvl="0" w:tentative="0">
      <w:start w:val="2"/>
      <w:numFmt w:val="decimal"/>
      <w:suff w:val="nothing"/>
      <w:lvlText w:val="（%1）"/>
      <w:lvlJc w:val="left"/>
      <w:rPr>
        <w:rFonts w:hint="default"/>
        <w:b w:val="0"/>
        <w:bCs w:val="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ZDE4ZDBhNTUwZTZlOTFlNTQzYmMxNGQzODVjYjBkODkifQ=="/>
  </w:docVars>
  <w:rsids>
    <w:rsidRoot w:val="6E6820C1"/>
    <w:rsid w:val="00D804CB"/>
    <w:rsid w:val="00F25D98"/>
    <w:rsid w:val="00FD4CF9"/>
    <w:rsid w:val="0A001CEB"/>
    <w:rsid w:val="0D4B3E74"/>
    <w:rsid w:val="0DB47B38"/>
    <w:rsid w:val="0F0036EC"/>
    <w:rsid w:val="0F5C496D"/>
    <w:rsid w:val="130239A7"/>
    <w:rsid w:val="13470808"/>
    <w:rsid w:val="1B3A3B80"/>
    <w:rsid w:val="22953FD8"/>
    <w:rsid w:val="22A03D76"/>
    <w:rsid w:val="23EF6299"/>
    <w:rsid w:val="2494415B"/>
    <w:rsid w:val="25E951AD"/>
    <w:rsid w:val="2B1A74FD"/>
    <w:rsid w:val="2DF40D54"/>
    <w:rsid w:val="2F961BF8"/>
    <w:rsid w:val="2FDF7979"/>
    <w:rsid w:val="32B11031"/>
    <w:rsid w:val="32E15229"/>
    <w:rsid w:val="33F61601"/>
    <w:rsid w:val="347F4A35"/>
    <w:rsid w:val="34DD0071"/>
    <w:rsid w:val="397769D8"/>
    <w:rsid w:val="39931970"/>
    <w:rsid w:val="39DB045E"/>
    <w:rsid w:val="3CD02406"/>
    <w:rsid w:val="3ED02CB8"/>
    <w:rsid w:val="417C1965"/>
    <w:rsid w:val="438D15B6"/>
    <w:rsid w:val="4AFD0A37"/>
    <w:rsid w:val="4E4B3983"/>
    <w:rsid w:val="51285A3C"/>
    <w:rsid w:val="5C5A5C23"/>
    <w:rsid w:val="5F960869"/>
    <w:rsid w:val="61833071"/>
    <w:rsid w:val="655370FC"/>
    <w:rsid w:val="6739764E"/>
    <w:rsid w:val="6E6820C1"/>
    <w:rsid w:val="6E8B29AF"/>
    <w:rsid w:val="74DC0E50"/>
    <w:rsid w:val="758044D5"/>
    <w:rsid w:val="769D3C99"/>
    <w:rsid w:val="7FCF46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Block Text"/>
    <w:basedOn w:val="1"/>
    <w:next w:val="1"/>
    <w:qFormat/>
    <w:uiPriority w:val="0"/>
    <w:pPr>
      <w:snapToGrid w:val="0"/>
      <w:spacing w:line="408" w:lineRule="auto"/>
      <w:ind w:left="-113" w:right="-510" w:firstLine="510"/>
    </w:pPr>
    <w:rPr>
      <w:sz w:val="24"/>
      <w:szCs w:val="20"/>
    </w:rPr>
  </w:style>
  <w:style w:type="paragraph" w:styleId="3">
    <w:name w:val="Normal Indent"/>
    <w:basedOn w:val="1"/>
    <w:next w:val="1"/>
    <w:qFormat/>
    <w:uiPriority w:val="0"/>
  </w:style>
  <w:style w:type="paragraph" w:styleId="4">
    <w:name w:val="Salutation"/>
    <w:basedOn w:val="1"/>
    <w:next w:val="1"/>
    <w:qFormat/>
    <w:uiPriority w:val="0"/>
  </w:style>
  <w:style w:type="paragraph" w:styleId="5">
    <w:name w:val="Body Text"/>
    <w:basedOn w:val="1"/>
    <w:qFormat/>
    <w:uiPriority w:val="0"/>
    <w:rPr>
      <w:szCs w:val="20"/>
    </w:rPr>
  </w:style>
  <w:style w:type="paragraph" w:styleId="6">
    <w:name w:val="Balloon Text"/>
    <w:basedOn w:val="1"/>
    <w:link w:val="11"/>
    <w:qFormat/>
    <w:uiPriority w:val="0"/>
    <w:rPr>
      <w:sz w:val="18"/>
      <w:szCs w:val="18"/>
    </w:rPr>
  </w:style>
  <w:style w:type="paragraph" w:styleId="7">
    <w:name w:val="Body Text First Indent 2"/>
    <w:basedOn w:val="1"/>
    <w:qFormat/>
    <w:uiPriority w:val="0"/>
    <w:pPr>
      <w:spacing w:after="120"/>
      <w:ind w:left="420" w:leftChars="200" w:firstLine="420"/>
    </w:pPr>
    <w:rPr>
      <w:rFonts w:ascii="Times New Roman" w:hAnsi="Times New Roman" w:eastAsia="宋体"/>
    </w:rPr>
  </w:style>
  <w:style w:type="paragraph" w:customStyle="1" w:styleId="10">
    <w:name w:val="表头 样式"/>
    <w:basedOn w:val="1"/>
    <w:qFormat/>
    <w:uiPriority w:val="0"/>
    <w:pPr>
      <w:adjustRightInd w:val="0"/>
      <w:snapToGrid w:val="0"/>
      <w:spacing w:line="520" w:lineRule="exact"/>
      <w:jc w:val="center"/>
    </w:pPr>
    <w:rPr>
      <w:rFonts w:eastAsia="黑体"/>
      <w:bCs/>
      <w:color w:val="000000"/>
      <w:sz w:val="24"/>
    </w:rPr>
  </w:style>
  <w:style w:type="character" w:customStyle="1" w:styleId="11">
    <w:name w:val="批注框文本 Char"/>
    <w:basedOn w:val="9"/>
    <w:link w:val="6"/>
    <w:qFormat/>
    <w:uiPriority w:val="0"/>
    <w:rPr>
      <w:kern w:val="2"/>
      <w:sz w:val="18"/>
      <w:szCs w:val="18"/>
    </w:rPr>
  </w:style>
  <w:style w:type="paragraph" w:customStyle="1" w:styleId="12">
    <w:name w:val="表内格式"/>
    <w:basedOn w:val="1"/>
    <w:next w:val="4"/>
    <w:qFormat/>
    <w:uiPriority w:val="0"/>
    <w:pPr>
      <w:keepLines/>
      <w:jc w:val="center"/>
    </w:pPr>
    <w:rPr>
      <w:rFonts w:hAnsi="宋体" w:eastAsia="宋体"/>
      <w:kern w:val="2"/>
      <w:sz w:val="21"/>
      <w:szCs w:val="21"/>
      <w:lang w:val="en-US" w:eastAsia="zh-CN" w:bidi="ar-SA"/>
    </w:rPr>
  </w:style>
  <w:style w:type="paragraph" w:customStyle="1" w:styleId="13">
    <w:name w:val="表格文字"/>
    <w:basedOn w:val="1"/>
    <w:qFormat/>
    <w:uiPriority w:val="0"/>
    <w:pPr>
      <w:adjustRightInd w:val="0"/>
      <w:spacing w:line="240" w:lineRule="auto"/>
      <w:ind w:firstLine="0" w:firstLineChars="0"/>
      <w:jc w:val="center"/>
    </w:pPr>
    <w:rPr>
      <w:sz w:val="21"/>
    </w:rPr>
  </w:style>
  <w:style w:type="paragraph" w:customStyle="1" w:styleId="14">
    <w:name w:val="qi正式文"/>
    <w:basedOn w:val="3"/>
    <w:qFormat/>
    <w:uiPriority w:val="0"/>
    <w:pPr>
      <w:spacing w:line="620" w:lineRule="exact"/>
      <w:ind w:firstLine="560"/>
    </w:pPr>
    <w:rPr>
      <w:rFonts w:ascii="宋体" w:hAnsi="宋体" w:cs="Courier New"/>
      <w:szCs w:val="21"/>
    </w:rPr>
  </w:style>
  <w:style w:type="paragraph" w:customStyle="1" w:styleId="15">
    <w:name w:val="报告正文"/>
    <w:basedOn w:val="1"/>
    <w:qFormat/>
    <w:uiPriority w:val="0"/>
    <w:pPr>
      <w:spacing w:line="480" w:lineRule="exact"/>
      <w:ind w:firstLine="200" w:firstLineChars="200"/>
    </w:pPr>
    <w:rPr>
      <w:color w:val="000000"/>
      <w:sz w:val="24"/>
      <w:lang w:val="en-US" w:eastAsia="zh-CN"/>
    </w:rPr>
  </w:style>
  <w:style w:type="paragraph" w:styleId="16">
    <w:name w:val="No Spacing"/>
    <w:qFormat/>
    <w:uiPriority w:val="1"/>
    <w:rPr>
      <w:rFonts w:ascii="Calibri" w:hAnsi="Calibri" w:eastAsia="微软雅黑" w:cs="Times New Roman"/>
      <w:sz w:val="22"/>
      <w:szCs w:val="22"/>
      <w:lang w:val="en-US" w:eastAsia="zh-CN" w:bidi="ar-SA"/>
    </w:rPr>
  </w:style>
  <w:style w:type="paragraph" w:styleId="17">
    <w:name w:val="List Paragraph"/>
    <w:basedOn w:val="1"/>
    <w:qFormat/>
    <w:uiPriority w:val="34"/>
    <w:pPr>
      <w:ind w:firstLine="420" w:firstLineChars="200"/>
    </w:pPr>
  </w:style>
  <w:style w:type="paragraph" w:customStyle="1" w:styleId="18">
    <w:name w:val="p0"/>
    <w:basedOn w:val="1"/>
    <w:qFormat/>
    <w:uiPriority w:val="0"/>
    <w:pPr>
      <w:widowControl/>
      <w:spacing w:before="100" w:beforeAutospacing="1" w:after="100" w:afterAutospacing="1"/>
      <w:jc w:val="left"/>
    </w:pPr>
    <w:rPr>
      <w:rFonts w:ascii="宋体" w:hAnsi="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CHINA</Company>
  <Pages>68</Pages>
  <Words>8456</Words>
  <Characters>10622</Characters>
  <Lines>16</Lines>
  <Paragraphs>4</Paragraphs>
  <TotalTime>43</TotalTime>
  <ScaleCrop>false</ScaleCrop>
  <LinksUpToDate>false</LinksUpToDate>
  <CharactersWithSpaces>10887</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2021-02-22T01:46:00Z</dcterms:created>
  <dc:creator>Administrator</dc:creator>
  <cp:lastModifiedBy>WPS_1556020186</cp:lastModifiedBy>
  <cp:lastPrinted>2022-09-02T09:27:00Z</cp:lastPrinted>
  <dcterms:modified xsi:type="dcterms:W3CDTF">2022-11-10T03:36:30Z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8A8BA8BDD5B049149B181BBCA8EE167B</vt:lpwstr>
  </property>
</Properties>
</file>