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附件一</w:t>
      </w:r>
    </w:p>
    <w:p>
      <w:pPr>
        <w:rPr>
          <w:rFonts w:hint="eastAsia"/>
          <w:lang w:eastAsia="zh-CN"/>
        </w:rPr>
      </w:pPr>
    </w:p>
    <w:p>
      <w:pPr>
        <w:pStyle w:val="2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drawing>
          <wp:inline distT="0" distB="0" distL="114300" distR="114300">
            <wp:extent cx="5517515" cy="8170545"/>
            <wp:effectExtent l="0" t="0" r="6985" b="1905"/>
            <wp:docPr id="5" name="图片 5" descr="ac6c08f2b614c6dc9ecac7fde318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ac6c08f2b614c6dc9ecac7fde318139"/>
                    <pic:cNvPicPr>
                      <a:picLocks noChangeAspect="1"/>
                    </pic:cNvPicPr>
                  </pic:nvPicPr>
                  <pic:blipFill>
                    <a:blip r:embed="rId4"/>
                    <a:srcRect l="10381" t="15415" r="11454" b="4418"/>
                    <a:stretch>
                      <a:fillRect/>
                    </a:stretch>
                  </pic:blipFill>
                  <pic:spPr>
                    <a:xfrm>
                      <a:off x="0" y="0"/>
                      <a:ext cx="551751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drawing>
          <wp:inline distT="0" distB="0" distL="114300" distR="114300">
            <wp:extent cx="5313045" cy="8502650"/>
            <wp:effectExtent l="0" t="0" r="1905" b="12700"/>
            <wp:docPr id="6" name="图片 6" descr="8fa2eb25f11c2f13a61cb44d97f79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8fa2eb25f11c2f13a61cb44d97f795a"/>
                    <pic:cNvPicPr>
                      <a:picLocks noChangeAspect="1"/>
                    </pic:cNvPicPr>
                  </pic:nvPicPr>
                  <pic:blipFill>
                    <a:blip r:embed="rId5"/>
                    <a:srcRect l="10586" t="7605" r="10502" b="3095"/>
                    <a:stretch>
                      <a:fillRect/>
                    </a:stretch>
                  </pic:blipFill>
                  <pic:spPr>
                    <a:xfrm>
                      <a:off x="0" y="0"/>
                      <a:ext cx="53130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drawing>
          <wp:inline distT="0" distB="0" distL="114300" distR="114300">
            <wp:extent cx="5313680" cy="8334375"/>
            <wp:effectExtent l="0" t="0" r="1270" b="9525"/>
            <wp:docPr id="11" name="图片 11" descr="d744d22313e8d4292e195401c3e3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744d22313e8d4292e195401c3e3746"/>
                    <pic:cNvPicPr>
                      <a:picLocks noChangeAspect="1"/>
                    </pic:cNvPicPr>
                  </pic:nvPicPr>
                  <pic:blipFill>
                    <a:blip r:embed="rId6"/>
                    <a:srcRect l="9826" t="7982" r="11249" b="3806"/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right"/>
        <w:rPr>
          <w:rFonts w:hint="eastAsia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附件二</w:t>
      </w:r>
    </w:p>
    <w:p>
      <w:pPr>
        <w:jc w:val="center"/>
        <w:rPr>
          <w:rFonts w:hint="eastAsia"/>
          <w:lang w:eastAsia="zh-CN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  <w:r>
        <w:rPr>
          <w:sz w:val="24"/>
        </w:rPr>
        <w:drawing>
          <wp:inline distT="0" distB="0" distL="114300" distR="114300">
            <wp:extent cx="7222490" cy="4926965"/>
            <wp:effectExtent l="0" t="0" r="16510" b="6985"/>
            <wp:docPr id="12" name="图片 12" descr="16364173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636417359(1)"/>
                    <pic:cNvPicPr>
                      <a:picLocks noChangeAspect="1"/>
                    </pic:cNvPicPr>
                  </pic:nvPicPr>
                  <pic:blipFill>
                    <a:blip r:embed="rId7"/>
                    <a:srcRect l="2121" t="4389" r="2503" b="1904"/>
                    <a:stretch>
                      <a:fillRect/>
                    </a:stretch>
                  </pic:blipFill>
                  <pic:spPr>
                    <a:xfrm>
                      <a:off x="0" y="0"/>
                      <a:ext cx="7222490" cy="492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附件三</w:t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drawing>
          <wp:inline distT="0" distB="0" distL="114300" distR="114300">
            <wp:extent cx="5045075" cy="8135620"/>
            <wp:effectExtent l="0" t="0" r="3175" b="17780"/>
            <wp:docPr id="28" name="图片 28" descr="2df5e159d099552d763bafe8d2004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df5e159d099552d763bafe8d2004c5"/>
                    <pic:cNvPicPr>
                      <a:picLocks noChangeAspect="1"/>
                    </pic:cNvPicPr>
                  </pic:nvPicPr>
                  <pic:blipFill>
                    <a:blip r:embed="rId8"/>
                    <a:srcRect l="12409" t="5294" r="11019" b="1129"/>
                    <a:stretch>
                      <a:fillRect/>
                    </a:stretch>
                  </pic:blipFill>
                  <pic:spPr>
                    <a:xfrm>
                      <a:off x="0" y="0"/>
                      <a:ext cx="5045075" cy="813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附件四</w:t>
      </w:r>
    </w:p>
    <w:p>
      <w:pPr>
        <w:pStyle w:val="2"/>
        <w:rPr>
          <w:rFonts w:hint="eastAsia" w:ascii="黑体" w:hAnsi="黑体" w:eastAsia="黑体" w:cs="黑体"/>
          <w:sz w:val="24"/>
          <w:szCs w:val="32"/>
          <w:lang w:eastAsia="zh-CN"/>
        </w:rPr>
      </w:pPr>
    </w:p>
    <w:p>
      <w:pPr>
        <w:rPr>
          <w:rFonts w:hint="eastAsia" w:ascii="黑体" w:hAnsi="黑体" w:eastAsia="黑体" w:cs="黑体"/>
          <w:sz w:val="24"/>
          <w:szCs w:val="32"/>
          <w:lang w:eastAsia="zh-CN"/>
        </w:rPr>
      </w:pP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3675" cy="5836285"/>
            <wp:effectExtent l="0" t="0" r="3175" b="12065"/>
            <wp:docPr id="29" name="图片 29" descr="28ab7745a84b365d4fb474144ada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8ab7745a84b365d4fb474144adaac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hint="eastAsia" w:ascii="黑体" w:hAnsi="黑体" w:eastAsia="黑体" w:cs="黑体"/>
          <w:sz w:val="24"/>
          <w:szCs w:val="32"/>
          <w:lang w:eastAsia="zh-CN"/>
        </w:rPr>
      </w:pPr>
    </w:p>
    <w:p>
      <w:pPr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9865" cy="7313930"/>
            <wp:effectExtent l="0" t="0" r="6985" b="127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1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20915"/>
            <wp:effectExtent l="0" t="0" r="4445" b="1333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2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433310"/>
            <wp:effectExtent l="0" t="0" r="5715" b="15240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3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right"/>
        <w:rPr>
          <w:rFonts w:hint="default" w:ascii="黑体" w:hAnsi="黑体" w:eastAsia="黑体" w:cs="黑体"/>
          <w:sz w:val="24"/>
          <w:szCs w:val="32"/>
          <w:lang w:val="en-US"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附件五</w:t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sz w:val="21"/>
        </w:rPr>
        <w:drawing>
          <wp:inline distT="0" distB="0" distL="114300" distR="114300">
            <wp:extent cx="4991100" cy="6732270"/>
            <wp:effectExtent l="0" t="0" r="0" b="11430"/>
            <wp:docPr id="27" name="图片 27" descr="f7be8df149470e9a0148f4f4c436e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7be8df149470e9a0148f4f4c436eaa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67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附件六</w:t>
      </w:r>
    </w:p>
    <w:p>
      <w:pPr>
        <w:rPr>
          <w:rFonts w:hint="eastAsia"/>
          <w:lang w:eastAsia="zh-CN"/>
        </w:rPr>
      </w:pPr>
    </w:p>
    <w:p>
      <w:pPr>
        <w:jc w:val="center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drawing>
          <wp:inline distT="0" distB="0" distL="114300" distR="114300">
            <wp:extent cx="5257800" cy="7440295"/>
            <wp:effectExtent l="0" t="0" r="0" b="8255"/>
            <wp:docPr id="1" name="图片 1" descr="0a8d5f56f1566527ade0051cf5161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a8d5f56f1566527ade0051cf5161f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44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附件七</w:t>
      </w:r>
    </w:p>
    <w:p>
      <w:pPr>
        <w:spacing w:line="360" w:lineRule="auto"/>
        <w:jc w:val="center"/>
        <w:rPr>
          <w:rFonts w:hint="eastAsia" w:ascii="黑体" w:hAnsi="黑体" w:eastAsia="黑体" w:cs="黑体"/>
          <w:sz w:val="24"/>
          <w:szCs w:val="32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drawing>
          <wp:inline distT="0" distB="0" distL="114300" distR="114300">
            <wp:extent cx="5525135" cy="7139305"/>
            <wp:effectExtent l="0" t="0" r="18415" b="4445"/>
            <wp:docPr id="33" name="图片 33" descr="北方之光验收监测方案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北方之光验收监测方案_00"/>
                    <pic:cNvPicPr>
                      <a:picLocks noChangeAspect="1"/>
                    </pic:cNvPicPr>
                  </pic:nvPicPr>
                  <pic:blipFill>
                    <a:blip r:embed="rId15"/>
                    <a:srcRect l="5602" t="256" r="7047" b="19935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713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4"/>
          <w:szCs w:val="32"/>
          <w:lang w:eastAsia="zh-CN"/>
        </w:rPr>
        <w:drawing>
          <wp:inline distT="0" distB="0" distL="114300" distR="114300">
            <wp:extent cx="5364480" cy="5206365"/>
            <wp:effectExtent l="0" t="0" r="7620" b="13335"/>
            <wp:docPr id="34" name="图片 34" descr="北方之光验收监测方案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北方之光验收监测方案_01"/>
                    <pic:cNvPicPr>
                      <a:picLocks noChangeAspect="1"/>
                    </pic:cNvPicPr>
                  </pic:nvPicPr>
                  <pic:blipFill>
                    <a:blip r:embed="rId16"/>
                    <a:srcRect l="7409" t="5367" r="7951" b="36548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520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附件八</w:t>
      </w:r>
    </w:p>
    <w:p>
      <w:pPr>
        <w:jc w:val="right"/>
        <w:rPr>
          <w:rFonts w:hint="eastAsia"/>
          <w:lang w:eastAsia="zh-CN"/>
        </w:rPr>
      </w:pP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598160" cy="7910830"/>
            <wp:effectExtent l="0" t="0" r="2540" b="13970"/>
            <wp:docPr id="15" name="图片 15" descr="SPH2023-Y06002 濮阳北方之光特种润滑油脂有限公司年产4000吨润滑脂节能技术改造项目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SPH2023-Y06002 濮阳北方之光特种润滑油脂有限公司年产4000吨润滑脂节能技术改造项目_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98160" cy="791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6" name="图片 16" descr="SPH2023-Y06002 濮阳北方之光特种润滑油脂有限公司年产4000吨润滑脂节能技术改造项目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PH2023-Y06002 濮阳北方之光特种润滑油脂有限公司年产4000吨润滑脂节能技术改造项目_0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7" name="图片 17" descr="SPH2023-Y06002 濮阳北方之光特种润滑油脂有限公司年产4000吨润滑脂节能技术改造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PH2023-Y06002 濮阳北方之光特种润滑油脂有限公司年产4000吨润滑脂节能技术改造项目_0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8" name="图片 18" descr="SPH2023-Y06002 濮阳北方之光特种润滑油脂有限公司年产4000吨润滑脂节能技术改造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SPH2023-Y06002 濮阳北方之光特种润滑油脂有限公司年产4000吨润滑脂节能技术改造项目_0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9" name="图片 19" descr="SPH2023-Y06002 濮阳北方之光特种润滑油脂有限公司年产4000吨润滑脂节能技术改造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SPH2023-Y06002 濮阳北方之光特种润滑油脂有限公司年产4000吨润滑脂节能技术改造项目_0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20" name="图片 20" descr="SPH2023-Y06002 濮阳北方之光特种润滑油脂有限公司年产4000吨润滑脂节能技术改造项目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SPH2023-Y06002 濮阳北方之光特种润滑油脂有限公司年产4000吨润滑脂节能技术改造项目_0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21" name="图片 21" descr="SPH2023-Y06002 濮阳北方之光特种润滑油脂有限公司年产4000吨润滑脂节能技术改造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SPH2023-Y06002 濮阳北方之光特种润滑油脂有限公司年产4000吨润滑脂节能技术改造项目_0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22" name="图片 22" descr="SPH2023-Y06002 濮阳北方之光特种润滑油脂有限公司年产4000吨润滑脂节能技术改造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PH2023-Y06002 濮阳北方之光特种润滑油脂有限公司年产4000吨润滑脂节能技术改造项目_0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23" name="图片 23" descr="SPH2023-Y06002 濮阳北方之光特种润滑油脂有限公司年产4000吨润滑脂节能技术改造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SPH2023-Y06002 濮阳北方之光特种润滑油脂有限公司年产4000吨润滑脂节能技术改造项目_0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24" name="图片 24" descr="SPH2023-Y06002 濮阳北方之光特种润滑油脂有限公司年产4000吨润滑脂节能技术改造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SPH2023-Y06002 濮阳北方之光特种润滑油脂有限公司年产4000吨润滑脂节能技术改造项目_0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25" name="图片 25" descr="SPH2023-Y06002 濮阳北方之光特种润滑油脂有限公司年产4000吨润滑脂节能技术改造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SPH2023-Y06002 濮阳北方之光特种润滑油脂有限公司年产4000吨润滑脂节能技术改造项目_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26" name="图片 26" descr="SPH2023-Y06002 濮阳北方之光特种润滑油脂有限公司年产4000吨润滑脂节能技术改造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SPH2023-Y06002 濮阳北方之光特种润滑油脂有限公司年产4000吨润滑脂节能技术改造项目_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附件九</w:t>
      </w:r>
    </w:p>
    <w:p>
      <w:pPr>
        <w:pStyle w:val="2"/>
        <w:rPr>
          <w:rFonts w:hint="eastAsia"/>
          <w:lang w:eastAsia="zh-CN"/>
        </w:rPr>
      </w:pPr>
    </w:p>
    <w:p>
      <w:pPr>
        <w:ind w:firstLine="480"/>
        <w:jc w:val="center"/>
        <w:rPr>
          <w:rFonts w:hint="eastAsia"/>
          <w:b/>
          <w:bCs/>
          <w:color w:val="000000" w:themeColor="text1"/>
          <w:sz w:val="40"/>
          <w:szCs w:val="40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:sz w:val="40"/>
          <w:szCs w:val="40"/>
          <w14:textFill>
            <w14:solidFill>
              <w14:schemeClr w14:val="tx1"/>
            </w14:solidFill>
          </w14:textFill>
        </w:rPr>
        <w:t>公众意见调查统计结果表</w:t>
      </w:r>
    </w:p>
    <w:tbl>
      <w:tblPr>
        <w:tblStyle w:val="5"/>
        <w:tblpPr w:leftFromText="180" w:rightFromText="180" w:vertAnchor="text" w:horzAnchor="page" w:tblpX="1522" w:tblpY="596"/>
        <w:tblOverlap w:val="never"/>
        <w:tblW w:w="910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7"/>
        <w:gridCol w:w="378"/>
        <w:gridCol w:w="2332"/>
        <w:gridCol w:w="2004"/>
        <w:gridCol w:w="1456"/>
        <w:gridCol w:w="1232"/>
        <w:gridCol w:w="1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restart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个人概况</w:t>
            </w:r>
          </w:p>
        </w:tc>
        <w:tc>
          <w:tcPr>
            <w:tcW w:w="2710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性别</w:t>
            </w:r>
          </w:p>
        </w:tc>
        <w:tc>
          <w:tcPr>
            <w:tcW w:w="3460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男</w:t>
            </w:r>
          </w:p>
        </w:tc>
        <w:tc>
          <w:tcPr>
            <w:tcW w:w="2448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710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3460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40</w:t>
            </w:r>
          </w:p>
        </w:tc>
        <w:tc>
          <w:tcPr>
            <w:tcW w:w="2448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60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710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居住地区</w:t>
            </w:r>
          </w:p>
        </w:tc>
        <w:tc>
          <w:tcPr>
            <w:tcW w:w="5908" w:type="dxa"/>
            <w:gridSpan w:val="4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厂区周边人群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710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职业</w:t>
            </w:r>
          </w:p>
        </w:tc>
        <w:tc>
          <w:tcPr>
            <w:tcW w:w="2004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工人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农民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干部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其他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710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pacing w:val="-6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004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14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77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710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文化程度</w:t>
            </w:r>
          </w:p>
        </w:tc>
        <w:tc>
          <w:tcPr>
            <w:tcW w:w="2004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专科以上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高中及中专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初中以下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710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选择项人数占百分比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pacing w:val="-6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2004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31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29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40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restart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调查内容</w:t>
            </w:r>
          </w:p>
        </w:tc>
        <w:tc>
          <w:tcPr>
            <w:tcW w:w="378" w:type="dxa"/>
            <w:vMerge w:val="restart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施工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期</w:t>
            </w: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噪声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对您的影响程度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没有影响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影响较轻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扬尘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对您的影响程度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没有影响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影响较轻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废水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对您的影响程度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没有影响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影响较轻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是否有扰民现象或纠纷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有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没有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restart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试生产期</w:t>
            </w: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废气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对您的影响程度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没有影响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影响较轻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废水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对您的影响程度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没有影响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影响较轻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噪声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对您的影响程度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没有影响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影响较轻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固废废物储运及处理处置对您的影响程度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没有影响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影响较轻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影响较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78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336" w:type="dxa"/>
            <w:gridSpan w:val="2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714" w:type="dxa"/>
            <w:gridSpan w:val="3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您对该公司本项目的环境保护工作满意程度？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满意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较满意</w:t>
            </w: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不满意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487" w:type="dxa"/>
            <w:vMerge w:val="continue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714" w:type="dxa"/>
            <w:gridSpan w:val="3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选择项占百分比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（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%</w:t>
            </w:r>
            <w:r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）</w:t>
            </w:r>
          </w:p>
        </w:tc>
        <w:tc>
          <w:tcPr>
            <w:tcW w:w="145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100</w:t>
            </w:r>
          </w:p>
        </w:tc>
        <w:tc>
          <w:tcPr>
            <w:tcW w:w="1232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16" w:type="dxa"/>
            <w:vAlign w:val="center"/>
          </w:tcPr>
          <w:p>
            <w:pPr>
              <w:spacing w:line="360" w:lineRule="exact"/>
              <w:ind w:firstLine="0" w:firstLineChars="0"/>
              <w:jc w:val="center"/>
              <w:rPr>
                <w:rFonts w:hint="default" w:ascii="Times New Roman" w:hAnsi="Times New Roman" w:cs="Times New Roman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>
      <w:pPr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附件十</w:t>
      </w:r>
    </w:p>
    <w:p>
      <w:pPr>
        <w:pStyle w:val="3"/>
        <w:jc w:val="center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drawing>
          <wp:inline distT="0" distB="0" distL="114300" distR="114300">
            <wp:extent cx="5525770" cy="7797800"/>
            <wp:effectExtent l="0" t="0" r="17780" b="12700"/>
            <wp:docPr id="8" name="图片 8" descr="关于濮阳北方之光特种润滑油脂有限公司年产4000吨润滑脂节能技术改造项目竣工公示-濮阳黎明环保科技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关于濮阳北方之光特种润滑油脂有限公司年产4000吨润滑脂节能技术改造项目竣工公示-濮阳黎明环保科技服"/>
                    <pic:cNvPicPr>
                      <a:picLocks noChangeAspect="1"/>
                    </pic:cNvPicPr>
                  </pic:nvPicPr>
                  <pic:blipFill>
                    <a:blip r:embed="rId29"/>
                    <a:srcRect l="16090" t="13628" r="3197" b="23395"/>
                    <a:stretch>
                      <a:fillRect/>
                    </a:stretch>
                  </pic:blipFill>
                  <pic:spPr>
                    <a:xfrm>
                      <a:off x="0" y="0"/>
                      <a:ext cx="552577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5269230" cy="6398895"/>
            <wp:effectExtent l="0" t="0" r="7620" b="190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39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附件十一</w:t>
      </w:r>
    </w:p>
    <w:p>
      <w:pPr>
        <w:pStyle w:val="2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3040" cy="7279640"/>
            <wp:effectExtent l="0" t="0" r="3810" b="1651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7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71135" cy="7317105"/>
            <wp:effectExtent l="0" t="0" r="5715" b="1714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1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spacing w:line="360" w:lineRule="auto"/>
        <w:jc w:val="right"/>
        <w:rPr>
          <w:rFonts w:hint="eastAsia" w:ascii="黑体" w:hAnsi="黑体" w:eastAsia="黑体" w:cs="黑体"/>
          <w:sz w:val="24"/>
          <w:szCs w:val="32"/>
          <w:lang w:eastAsia="zh-CN"/>
        </w:rPr>
      </w:pPr>
      <w:r>
        <w:rPr>
          <w:rFonts w:hint="eastAsia" w:ascii="黑体" w:hAnsi="黑体" w:eastAsia="黑体" w:cs="黑体"/>
          <w:sz w:val="24"/>
          <w:szCs w:val="32"/>
          <w:lang w:eastAsia="zh-CN"/>
        </w:rPr>
        <w:t>附件十二</w:t>
      </w:r>
    </w:p>
    <w:p>
      <w:pPr>
        <w:jc w:val="center"/>
        <w:rPr>
          <w:rFonts w:hint="eastAsia" w:ascii="黑体" w:eastAsia="黑体"/>
          <w:b/>
          <w:sz w:val="32"/>
          <w:szCs w:val="32"/>
        </w:rPr>
      </w:pPr>
      <w:r>
        <w:rPr>
          <w:rFonts w:hint="eastAsia" w:ascii="黑体" w:eastAsia="黑体"/>
          <w:b/>
          <w:sz w:val="32"/>
          <w:szCs w:val="32"/>
        </w:rPr>
        <w:t>建设项目工程竣工环境保护“三同时”验收登记表</w:t>
      </w:r>
    </w:p>
    <w:p>
      <w:pPr>
        <w:adjustRightInd w:val="0"/>
        <w:snapToGrid w:val="0"/>
        <w:rPr>
          <w:rFonts w:ascii="宋体" w:hAnsi="宋体"/>
          <w:sz w:val="18"/>
          <w:szCs w:val="18"/>
        </w:rPr>
      </w:pPr>
      <w:r>
        <w:rPr>
          <w:rFonts w:ascii="宋体" w:hAnsi="宋体"/>
          <w:sz w:val="18"/>
          <w:szCs w:val="18"/>
        </w:rPr>
        <w:t>填表单位（盖章）：</w:t>
      </w:r>
      <w:r>
        <w:rPr>
          <w:rFonts w:hint="eastAsia" w:ascii="宋体" w:hAnsi="宋体"/>
          <w:sz w:val="18"/>
          <w:szCs w:val="18"/>
          <w:lang w:eastAsia="zh-CN"/>
        </w:rPr>
        <w:t>濮阳北方之光特种润滑油脂有限公司</w:t>
      </w:r>
      <w:r>
        <w:rPr>
          <w:rFonts w:hint="eastAsia" w:ascii="宋体" w:hAnsi="宋体"/>
          <w:sz w:val="18"/>
          <w:szCs w:val="18"/>
          <w:lang w:val="en-US" w:eastAsia="zh-CN"/>
        </w:rPr>
        <w:t xml:space="preserve">                     </w:t>
      </w:r>
      <w:r>
        <w:rPr>
          <w:rFonts w:hint="eastAsia" w:ascii="宋体" w:hAnsi="宋体"/>
          <w:sz w:val="18"/>
          <w:szCs w:val="18"/>
        </w:rPr>
        <w:t xml:space="preserve">    </w:t>
      </w:r>
      <w:r>
        <w:rPr>
          <w:rFonts w:ascii="宋体" w:hAnsi="宋体"/>
          <w:sz w:val="18"/>
          <w:szCs w:val="18"/>
        </w:rPr>
        <w:t>填表人（签字）：</w:t>
      </w:r>
      <w:r>
        <w:rPr>
          <w:rFonts w:hint="eastAsia" w:ascii="宋体" w:hAnsi="宋体"/>
          <w:sz w:val="18"/>
          <w:szCs w:val="18"/>
          <w:lang w:val="en-US" w:eastAsia="zh-CN"/>
        </w:rPr>
        <w:t xml:space="preserve">  </w:t>
      </w:r>
      <w:r>
        <w:rPr>
          <w:rFonts w:hint="eastAsia" w:ascii="宋体" w:hAnsi="宋体"/>
          <w:sz w:val="18"/>
          <w:szCs w:val="18"/>
        </w:rPr>
        <w:t xml:space="preserve">    </w:t>
      </w:r>
      <w:r>
        <w:rPr>
          <w:rFonts w:ascii="宋体" w:hAnsi="宋体"/>
          <w:sz w:val="18"/>
          <w:szCs w:val="18"/>
        </w:rPr>
        <w:t xml:space="preserve"> </w:t>
      </w:r>
      <w:r>
        <w:rPr>
          <w:rFonts w:hint="eastAsia" w:ascii="宋体" w:hAnsi="宋体"/>
          <w:sz w:val="18"/>
          <w:szCs w:val="18"/>
          <w:lang w:val="en-US" w:eastAsia="zh-CN"/>
        </w:rPr>
        <w:t xml:space="preserve">         </w:t>
      </w:r>
      <w:r>
        <w:rPr>
          <w:rFonts w:ascii="宋体" w:hAnsi="宋体"/>
          <w:sz w:val="18"/>
          <w:szCs w:val="18"/>
        </w:rPr>
        <w:t xml:space="preserve">                    项目经办人（签字）：</w:t>
      </w:r>
    </w:p>
    <w:tbl>
      <w:tblPr>
        <w:tblStyle w:val="5"/>
        <w:tblpPr w:leftFromText="180" w:rightFromText="180" w:vertAnchor="text" w:horzAnchor="page" w:tblpXSpec="center" w:tblpY="84"/>
        <w:tblOverlap w:val="never"/>
        <w:tblW w:w="4999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8"/>
        <w:gridCol w:w="806"/>
        <w:gridCol w:w="984"/>
        <w:gridCol w:w="1041"/>
        <w:gridCol w:w="86"/>
        <w:gridCol w:w="1041"/>
        <w:gridCol w:w="242"/>
        <w:gridCol w:w="745"/>
        <w:gridCol w:w="554"/>
        <w:gridCol w:w="156"/>
        <w:gridCol w:w="822"/>
        <w:gridCol w:w="1283"/>
        <w:gridCol w:w="1188"/>
        <w:gridCol w:w="990"/>
        <w:gridCol w:w="1318"/>
        <w:gridCol w:w="1178"/>
        <w:gridCol w:w="1038"/>
        <w:gridCol w:w="793"/>
        <w:gridCol w:w="195"/>
        <w:gridCol w:w="9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restart"/>
            <w:noWrap w:val="0"/>
            <w:textDirection w:val="tbRlV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</w:rPr>
              <w:t>建 设 项 目</w:t>
            </w: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</w:rPr>
              <w:t>项目名称</w:t>
            </w:r>
          </w:p>
        </w:tc>
        <w:tc>
          <w:tcPr>
            <w:tcW w:w="1472" w:type="pct"/>
            <w:gridSpan w:val="8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  <w:t>濮阳北方之光特种润滑油脂有限公司年产4000吨润滑脂节能技术改造项目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  <w:t>建设地点</w:t>
            </w:r>
          </w:p>
        </w:tc>
        <w:tc>
          <w:tcPr>
            <w:tcW w:w="2038" w:type="pct"/>
            <w:gridSpan w:val="7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lang w:eastAsia="zh-CN"/>
              </w:rPr>
              <w:t>濮阳市濮阳县海通乡两门村东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</w:rPr>
              <w:t>行业类别</w:t>
            </w:r>
          </w:p>
        </w:tc>
        <w:tc>
          <w:tcPr>
            <w:tcW w:w="1472" w:type="pct"/>
            <w:gridSpan w:val="8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  <w:t>D4430热力生产和供应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  <w:t>建设性质</w:t>
            </w:r>
          </w:p>
        </w:tc>
        <w:tc>
          <w:tcPr>
            <w:tcW w:w="2038" w:type="pct"/>
            <w:gridSpan w:val="7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lang w:eastAsia="zh-CN"/>
              </w:rPr>
              <w:t>□</w:t>
            </w: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  <w:t xml:space="preserve">新 建            </w:t>
            </w: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lang w:eastAsia="zh-CN"/>
              </w:rPr>
              <w:t>□</w:t>
            </w: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  <w:t xml:space="preserve">改 扩 建             </w:t>
            </w: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lang w:eastAsia="zh-CN"/>
              </w:rPr>
              <w:t>☑</w:t>
            </w: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  <w:t>技 术 改 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  <w:t>设计生产能力</w:t>
            </w:r>
          </w:p>
        </w:tc>
        <w:tc>
          <w:tcPr>
            <w:tcW w:w="757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  <w:t>年产4000吨润滑脂</w:t>
            </w: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shd w:val="clear" w:color="auto" w:fill="auto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shd w:val="clear" w:color="auto" w:fill="auto"/>
              </w:rPr>
              <w:t>项目开工日期</w:t>
            </w: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shd w:val="clear" w:color="auto" w:fill="auto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shd w:val="clear" w:color="auto" w:fill="auto"/>
                <w:lang w:val="en-US" w:eastAsia="zh-CN"/>
              </w:rPr>
              <w:t>/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color w:val="auto"/>
                <w:sz w:val="18"/>
                <w:szCs w:val="18"/>
                <w:highlight w:val="none"/>
              </w:rPr>
              <w:t>实际生产能力</w:t>
            </w:r>
          </w:p>
        </w:tc>
        <w:tc>
          <w:tcPr>
            <w:tcW w:w="72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  <w:t>年产4000吨润滑脂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试运行日期</w:t>
            </w:r>
          </w:p>
        </w:tc>
        <w:tc>
          <w:tcPr>
            <w:tcW w:w="943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2022.10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  <w:t>投资总概算</w:t>
            </w:r>
          </w:p>
        </w:tc>
        <w:tc>
          <w:tcPr>
            <w:tcW w:w="1472" w:type="pct"/>
            <w:gridSpan w:val="8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200</w:t>
            </w: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万元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环保投资总概算</w:t>
            </w:r>
          </w:p>
        </w:tc>
        <w:tc>
          <w:tcPr>
            <w:tcW w:w="72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120万元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所占比例</w:t>
            </w:r>
          </w:p>
        </w:tc>
        <w:tc>
          <w:tcPr>
            <w:tcW w:w="943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60%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  <w:t>环评审批部门</w:t>
            </w:r>
          </w:p>
        </w:tc>
        <w:tc>
          <w:tcPr>
            <w:tcW w:w="1472" w:type="pct"/>
            <w:gridSpan w:val="8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濮阳市生态环境局濮阳县分局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批准文号</w:t>
            </w:r>
          </w:p>
        </w:tc>
        <w:tc>
          <w:tcPr>
            <w:tcW w:w="72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濮县环审表[2022]37号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批准时间</w:t>
            </w:r>
          </w:p>
        </w:tc>
        <w:tc>
          <w:tcPr>
            <w:tcW w:w="943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2022年7月27日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  <w:t>初步设计审批部门</w:t>
            </w:r>
          </w:p>
        </w:tc>
        <w:tc>
          <w:tcPr>
            <w:tcW w:w="1472" w:type="pct"/>
            <w:gridSpan w:val="8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/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批准文号</w:t>
            </w:r>
          </w:p>
        </w:tc>
        <w:tc>
          <w:tcPr>
            <w:tcW w:w="72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/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批准时间</w:t>
            </w:r>
          </w:p>
        </w:tc>
        <w:tc>
          <w:tcPr>
            <w:tcW w:w="943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  <w:t>环保验收审批部门</w:t>
            </w:r>
          </w:p>
        </w:tc>
        <w:tc>
          <w:tcPr>
            <w:tcW w:w="1472" w:type="pct"/>
            <w:gridSpan w:val="8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/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批准文号</w:t>
            </w:r>
          </w:p>
        </w:tc>
        <w:tc>
          <w:tcPr>
            <w:tcW w:w="72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/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批准时间</w:t>
            </w:r>
          </w:p>
        </w:tc>
        <w:tc>
          <w:tcPr>
            <w:tcW w:w="943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  <w:t>环保设施设计单位</w:t>
            </w:r>
          </w:p>
        </w:tc>
        <w:tc>
          <w:tcPr>
            <w:tcW w:w="757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河南谦润环保设备有限公司</w:t>
            </w:r>
          </w:p>
        </w:tc>
        <w:tc>
          <w:tcPr>
            <w:tcW w:w="714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环保设施施工单位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河南谦润环保设备有限公司</w:t>
            </w:r>
          </w:p>
        </w:tc>
        <w:tc>
          <w:tcPr>
            <w:tcW w:w="72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环保设施监测单位</w:t>
            </w:r>
          </w:p>
        </w:tc>
        <w:tc>
          <w:tcPr>
            <w:tcW w:w="1313" w:type="pct"/>
            <w:gridSpan w:val="5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河南思源环境检测有限公司濮阳分公司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  <w:t>实际总投资</w:t>
            </w:r>
          </w:p>
        </w:tc>
        <w:tc>
          <w:tcPr>
            <w:tcW w:w="1472" w:type="pct"/>
            <w:gridSpan w:val="8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200</w:t>
            </w: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万元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实际环保投资</w:t>
            </w:r>
          </w:p>
        </w:tc>
        <w:tc>
          <w:tcPr>
            <w:tcW w:w="72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115万元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所占比例</w:t>
            </w:r>
          </w:p>
        </w:tc>
        <w:tc>
          <w:tcPr>
            <w:tcW w:w="943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57.5%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sz w:val="18"/>
                <w:szCs w:val="18"/>
                <w:highlight w:val="none"/>
              </w:rPr>
              <w:t>废水治理</w:t>
            </w:r>
          </w:p>
        </w:tc>
        <w:tc>
          <w:tcPr>
            <w:tcW w:w="354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/</w:t>
            </w:r>
          </w:p>
        </w:tc>
        <w:tc>
          <w:tcPr>
            <w:tcW w:w="32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废气治理</w:t>
            </w:r>
          </w:p>
        </w:tc>
        <w:tc>
          <w:tcPr>
            <w:tcW w:w="310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115万元</w:t>
            </w:r>
          </w:p>
        </w:tc>
        <w:tc>
          <w:tcPr>
            <w:tcW w:w="223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噪声</w:t>
            </w:r>
          </w:p>
        </w:tc>
        <w:tc>
          <w:tcPr>
            <w:tcW w:w="25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/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固废治理</w:t>
            </w:r>
          </w:p>
        </w:tc>
        <w:tc>
          <w:tcPr>
            <w:tcW w:w="311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/</w:t>
            </w:r>
          </w:p>
        </w:tc>
        <w:tc>
          <w:tcPr>
            <w:tcW w:w="414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绿化及生态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/</w:t>
            </w:r>
          </w:p>
        </w:tc>
        <w:tc>
          <w:tcPr>
            <w:tcW w:w="57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其它</w:t>
            </w:r>
          </w:p>
        </w:tc>
        <w:tc>
          <w:tcPr>
            <w:tcW w:w="36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FF0000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新增废水处理能力</w:t>
            </w:r>
          </w:p>
        </w:tc>
        <w:tc>
          <w:tcPr>
            <w:tcW w:w="1472" w:type="pct"/>
            <w:gridSpan w:val="8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FF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/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新增废气处理能力</w:t>
            </w:r>
          </w:p>
        </w:tc>
        <w:tc>
          <w:tcPr>
            <w:tcW w:w="72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vertAlign w:val="baseline"/>
                <w:lang w:val="en-US" w:eastAsia="zh-CN"/>
              </w:rPr>
              <w:t>/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</w:rPr>
              <w:t>年工作时</w:t>
            </w:r>
          </w:p>
        </w:tc>
        <w:tc>
          <w:tcPr>
            <w:tcW w:w="943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FF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2400h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712" w:type="pct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FF0000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建设单位</w:t>
            </w:r>
          </w:p>
        </w:tc>
        <w:tc>
          <w:tcPr>
            <w:tcW w:w="757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FF0000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  <w:t>濮阳北方之光特种润滑油脂有限公司</w:t>
            </w: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邮政编码</w:t>
            </w: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457000</w:t>
            </w:r>
          </w:p>
        </w:tc>
        <w:tc>
          <w:tcPr>
            <w:tcW w:w="77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联系电话</w:t>
            </w:r>
          </w:p>
        </w:tc>
        <w:tc>
          <w:tcPr>
            <w:tcW w:w="725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val="en-US" w:eastAsia="zh-CN"/>
              </w:rPr>
              <w:t>18639930982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环评单位</w:t>
            </w:r>
          </w:p>
        </w:tc>
        <w:tc>
          <w:tcPr>
            <w:tcW w:w="943" w:type="pct"/>
            <w:gridSpan w:val="4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  <w:t>河北诚羿环保工程有限公司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7" w:hRule="atLeast"/>
          <w:jc w:val="center"/>
        </w:trPr>
        <w:tc>
          <w:tcPr>
            <w:tcW w:w="150" w:type="pct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sz w:val="18"/>
                <w:szCs w:val="18"/>
              </w:rPr>
            </w:pPr>
            <w:r>
              <w:rPr>
                <w:rFonts w:hint="default" w:ascii="Times New Roman" w:hAnsi="Times New Roman" w:cs="Times New Roman"/>
                <w:spacing w:val="20"/>
                <w:sz w:val="18"/>
                <w:szCs w:val="18"/>
              </w:rPr>
              <w:t>污染物排放达标与总量控制</w:t>
            </w: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污染物</w:t>
            </w:r>
          </w:p>
        </w:tc>
        <w:tc>
          <w:tcPr>
            <w:tcW w:w="32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原有排放量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1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430" w:type="pct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本期工程实际排放浓度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2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本期工程允许排放浓度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3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本期工程产生量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4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40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本期工程自身削减量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（</w:t>
            </w: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5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37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本期工程实际排放量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6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311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本期工程核定排放总量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7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414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本期工程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“</w:t>
            </w: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以新带老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”</w:t>
            </w: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削减量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8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全厂实际排放总量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9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326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全厂核定排放总量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10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310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区域平衡替代削减量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11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  <w:tc>
          <w:tcPr>
            <w:tcW w:w="30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  <w:t>排放增减量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（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12</w:t>
            </w: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eastAsia="zh-CN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07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b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default" w:ascii="Times New Roman" w:hAnsi="Times New Roman" w:cs="Times New Roman"/>
                <w:b/>
                <w:color w:val="auto"/>
                <w:sz w:val="18"/>
                <w:szCs w:val="18"/>
                <w:highlight w:val="none"/>
              </w:rPr>
              <w:t>废气</w:t>
            </w:r>
          </w:p>
        </w:tc>
        <w:tc>
          <w:tcPr>
            <w:tcW w:w="32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30" w:type="pct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0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7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1622.23</w:t>
            </w:r>
          </w:p>
        </w:tc>
        <w:tc>
          <w:tcPr>
            <w:tcW w:w="311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14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1622.23</w:t>
            </w:r>
          </w:p>
        </w:tc>
        <w:tc>
          <w:tcPr>
            <w:tcW w:w="326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10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b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0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6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eastAsia" w:ascii="Times New Roman" w:hAnsi="Times New Roman" w:cs="Times New Roman" w:eastAsiaTheme="minorEastAsia"/>
                <w:b/>
                <w:color w:val="auto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eastAsia" w:ascii="Times New Roman" w:hAnsi="Times New Roman" w:cs="Times New Roman"/>
                <w:b/>
                <w:color w:val="auto"/>
                <w:sz w:val="18"/>
                <w:szCs w:val="18"/>
                <w:highlight w:val="none"/>
                <w:lang w:eastAsia="zh-CN"/>
              </w:rPr>
              <w:t>颗粒物</w:t>
            </w:r>
          </w:p>
        </w:tc>
        <w:tc>
          <w:tcPr>
            <w:tcW w:w="32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30" w:type="pct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3.445</w:t>
            </w: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120</w:t>
            </w: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0.776</w:t>
            </w:r>
          </w:p>
        </w:tc>
        <w:tc>
          <w:tcPr>
            <w:tcW w:w="40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0.7145</w:t>
            </w:r>
          </w:p>
        </w:tc>
        <w:tc>
          <w:tcPr>
            <w:tcW w:w="37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0.0615</w:t>
            </w:r>
          </w:p>
        </w:tc>
        <w:tc>
          <w:tcPr>
            <w:tcW w:w="311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14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0.0615</w:t>
            </w:r>
          </w:p>
        </w:tc>
        <w:tc>
          <w:tcPr>
            <w:tcW w:w="326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10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b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0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+</w:t>
            </w:r>
            <w:r>
              <w:rPr>
                <w:rFonts w:hint="eastAsia" w:ascii="Times New Roman" w:hAnsi="Times New Roman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0.0615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b/>
                <w:color w:val="auto"/>
                <w:sz w:val="18"/>
                <w:szCs w:val="18"/>
                <w:highlight w:val="none"/>
                <w:lang w:eastAsia="zh-CN"/>
              </w:rPr>
              <w:t>烟尘</w:t>
            </w:r>
          </w:p>
        </w:tc>
        <w:tc>
          <w:tcPr>
            <w:tcW w:w="32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30" w:type="pct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2.5</w:t>
            </w: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5</w:t>
            </w: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0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7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0.0032</w:t>
            </w:r>
          </w:p>
        </w:tc>
        <w:tc>
          <w:tcPr>
            <w:tcW w:w="311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14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0.0032</w:t>
            </w:r>
          </w:p>
        </w:tc>
        <w:tc>
          <w:tcPr>
            <w:tcW w:w="326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10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b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0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+0.0032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b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b/>
                <w:color w:val="auto"/>
                <w:sz w:val="18"/>
                <w:szCs w:val="18"/>
                <w:highlight w:val="none"/>
                <w:lang w:eastAsia="zh-CN"/>
              </w:rPr>
              <w:t>二氧化硫</w:t>
            </w:r>
          </w:p>
        </w:tc>
        <w:tc>
          <w:tcPr>
            <w:tcW w:w="32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30" w:type="pct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未检出</w:t>
            </w: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10</w:t>
            </w: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0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7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0.0019</w:t>
            </w:r>
          </w:p>
        </w:tc>
        <w:tc>
          <w:tcPr>
            <w:tcW w:w="311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0.0080</w:t>
            </w:r>
          </w:p>
        </w:tc>
        <w:tc>
          <w:tcPr>
            <w:tcW w:w="414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0.0019</w:t>
            </w:r>
          </w:p>
        </w:tc>
        <w:tc>
          <w:tcPr>
            <w:tcW w:w="326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0.0080</w:t>
            </w:r>
          </w:p>
        </w:tc>
        <w:tc>
          <w:tcPr>
            <w:tcW w:w="310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b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0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+0.0019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47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b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b/>
                <w:color w:val="auto"/>
                <w:sz w:val="18"/>
                <w:szCs w:val="18"/>
                <w:highlight w:val="none"/>
                <w:lang w:eastAsia="zh-CN"/>
              </w:rPr>
              <w:t>氮氧化物</w:t>
            </w:r>
          </w:p>
        </w:tc>
        <w:tc>
          <w:tcPr>
            <w:tcW w:w="32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30" w:type="pct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22.5</w:t>
            </w: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50</w:t>
            </w: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40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7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0.0294</w:t>
            </w:r>
          </w:p>
        </w:tc>
        <w:tc>
          <w:tcPr>
            <w:tcW w:w="311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0.0748</w:t>
            </w:r>
          </w:p>
        </w:tc>
        <w:tc>
          <w:tcPr>
            <w:tcW w:w="414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0.0294</w:t>
            </w:r>
          </w:p>
        </w:tc>
        <w:tc>
          <w:tcPr>
            <w:tcW w:w="326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0.0748</w:t>
            </w:r>
          </w:p>
        </w:tc>
        <w:tc>
          <w:tcPr>
            <w:tcW w:w="310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b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</w:p>
        </w:tc>
        <w:tc>
          <w:tcPr>
            <w:tcW w:w="30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18"/>
                <w:szCs w:val="18"/>
                <w:highlight w:val="none"/>
                <w:lang w:val="en-US" w:eastAsia="zh-CN" w:bidi="ar-SA"/>
              </w:rPr>
              <w:t>+0.0294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562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b/>
                <w:color w:val="auto"/>
                <w:sz w:val="18"/>
                <w:szCs w:val="18"/>
                <w:highlight w:val="none"/>
              </w:rPr>
              <w:t>工业固体废物</w:t>
            </w:r>
          </w:p>
        </w:tc>
        <w:tc>
          <w:tcPr>
            <w:tcW w:w="32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430" w:type="pct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40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37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311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414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326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310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30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18"/>
                <w:szCs w:val="18"/>
                <w:highlight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9" w:hRule="atLeast"/>
          <w:jc w:val="center"/>
        </w:trPr>
        <w:tc>
          <w:tcPr>
            <w:tcW w:w="150" w:type="pct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5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left="-105" w:leftChars="-50" w:right="-101" w:rightChars="-48"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color w:val="auto"/>
                <w:sz w:val="18"/>
                <w:szCs w:val="18"/>
                <w:highlight w:val="none"/>
              </w:rPr>
            </w:pPr>
            <w:r>
              <w:rPr>
                <w:rFonts w:hint="default" w:ascii="Times New Roman" w:hAnsi="Times New Roman" w:cs="Times New Roman"/>
                <w:b/>
                <w:color w:val="auto"/>
                <w:sz w:val="18"/>
                <w:szCs w:val="18"/>
                <w:highlight w:val="none"/>
              </w:rPr>
              <w:t>特征污</w:t>
            </w:r>
            <w:r>
              <w:rPr>
                <w:rFonts w:hint="eastAsia" w:ascii="Times New Roman" w:hAnsi="Times New Roman" w:cs="Times New Roman"/>
                <w:b/>
                <w:color w:val="auto"/>
                <w:sz w:val="18"/>
                <w:szCs w:val="18"/>
                <w:highlight w:val="none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b/>
                <w:color w:val="auto"/>
                <w:sz w:val="18"/>
                <w:szCs w:val="18"/>
                <w:highlight w:val="none"/>
              </w:rPr>
              <w:t>染物</w:t>
            </w:r>
          </w:p>
        </w:tc>
        <w:tc>
          <w:tcPr>
            <w:tcW w:w="309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b/>
                <w:color w:val="auto"/>
                <w:sz w:val="18"/>
                <w:szCs w:val="18"/>
                <w:highlight w:val="none"/>
                <w:lang w:val="en-US" w:eastAsia="zh-CN"/>
              </w:rPr>
              <w:t>非甲烷 总烃</w:t>
            </w:r>
          </w:p>
        </w:tc>
        <w:tc>
          <w:tcPr>
            <w:tcW w:w="32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val="en-US" w:eastAsia="zh-CN"/>
              </w:rPr>
            </w:pPr>
          </w:p>
        </w:tc>
        <w:tc>
          <w:tcPr>
            <w:tcW w:w="430" w:type="pct"/>
            <w:gridSpan w:val="3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0.445</w:t>
            </w:r>
          </w:p>
        </w:tc>
        <w:tc>
          <w:tcPr>
            <w:tcW w:w="408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100</w:t>
            </w:r>
          </w:p>
        </w:tc>
        <w:tc>
          <w:tcPr>
            <w:tcW w:w="306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0.2062</w:t>
            </w:r>
          </w:p>
        </w:tc>
        <w:tc>
          <w:tcPr>
            <w:tcW w:w="40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0.1986</w:t>
            </w:r>
          </w:p>
        </w:tc>
        <w:tc>
          <w:tcPr>
            <w:tcW w:w="373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0.0076</w:t>
            </w:r>
          </w:p>
        </w:tc>
        <w:tc>
          <w:tcPr>
            <w:tcW w:w="311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0.0470</w:t>
            </w:r>
          </w:p>
        </w:tc>
        <w:tc>
          <w:tcPr>
            <w:tcW w:w="414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val="en-US" w:eastAsia="zh-CN"/>
              </w:rPr>
            </w:pPr>
          </w:p>
        </w:tc>
        <w:tc>
          <w:tcPr>
            <w:tcW w:w="37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0.0076</w:t>
            </w:r>
          </w:p>
        </w:tc>
        <w:tc>
          <w:tcPr>
            <w:tcW w:w="326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 w:eastAsiaTheme="minorEastAsia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0.0470</w:t>
            </w:r>
          </w:p>
        </w:tc>
        <w:tc>
          <w:tcPr>
            <w:tcW w:w="310" w:type="pct"/>
            <w:gridSpan w:val="2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cs="Times New Roman"/>
                <w:b/>
                <w:color w:val="auto"/>
                <w:sz w:val="18"/>
                <w:szCs w:val="18"/>
                <w:highlight w:val="none"/>
              </w:rPr>
            </w:pPr>
          </w:p>
        </w:tc>
        <w:tc>
          <w:tcPr>
            <w:tcW w:w="307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63" w:beforeLines="20" w:beforeAutospacing="0" w:after="63" w:afterLines="20" w:afterAutospacing="0"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highlight w:val="none"/>
                <w:lang w:val="en-US" w:eastAsia="zh-CN"/>
              </w:rPr>
              <w:t>+0.0076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32" w:beforeLines="10"/>
        <w:textAlignment w:val="auto"/>
        <w:rPr>
          <w:rFonts w:hint="eastAsia"/>
          <w:lang w:eastAsia="zh-CN"/>
        </w:rPr>
      </w:pPr>
      <w:r>
        <w:rPr>
          <w:b/>
          <w:sz w:val="15"/>
          <w:szCs w:val="15"/>
        </w:rPr>
        <w:t>注</w:t>
      </w:r>
      <w:r>
        <w:rPr>
          <w:sz w:val="15"/>
          <w:szCs w:val="15"/>
        </w:rPr>
        <w:t>：1、排放增减量：（+）表示增加，（-）表示减少</w:t>
      </w:r>
      <w:r>
        <w:rPr>
          <w:rFonts w:hint="eastAsia"/>
          <w:sz w:val="15"/>
          <w:szCs w:val="15"/>
        </w:rPr>
        <w:t>；2</w:t>
      </w:r>
      <w:r>
        <w:rPr>
          <w:sz w:val="15"/>
          <w:szCs w:val="15"/>
        </w:rPr>
        <w:t>、</w:t>
      </w:r>
      <w:r>
        <w:rPr>
          <w:rFonts w:hint="eastAsia"/>
          <w:sz w:val="15"/>
          <w:szCs w:val="15"/>
        </w:rPr>
        <w:t>(12)=(6)-(8)-(11)，（9）= (4)-(5)-(8)- (11) +（1）；3</w:t>
      </w:r>
      <w:r>
        <w:rPr>
          <w:sz w:val="15"/>
          <w:szCs w:val="15"/>
        </w:rPr>
        <w:t>、计量单位：废水排放量——万吨/年；废气排放量——万标立方米/年；工业固体废物排放量——万吨/年； 水污染物排放浓度——毫克/升</w:t>
      </w:r>
      <w:r>
        <w:rPr>
          <w:rFonts w:hint="eastAsia"/>
          <w:sz w:val="15"/>
          <w:szCs w:val="15"/>
        </w:rPr>
        <w:t>；</w:t>
      </w:r>
      <w:r>
        <w:rPr>
          <w:sz w:val="15"/>
          <w:szCs w:val="15"/>
        </w:rPr>
        <w:t>大气污染物排放浓度——毫克/立方米；水污染物排放量——吨/年；大气污染物排放量——吨/年</w:t>
      </w:r>
    </w:p>
    <w:sectPr>
      <w:pgSz w:w="16838" w:h="11906" w:orient="landscape"/>
      <w:pgMar w:top="850" w:right="567" w:bottom="567" w:left="56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B1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cwNWUwZmY1ZTBjZDQ4Zjk5YjBhMGFiZWQwOGVmYzMifQ=="/>
  </w:docVars>
  <w:rsids>
    <w:rsidRoot w:val="00000000"/>
    <w:rsid w:val="006C431C"/>
    <w:rsid w:val="02174A1B"/>
    <w:rsid w:val="025B2710"/>
    <w:rsid w:val="05C44ABA"/>
    <w:rsid w:val="07247410"/>
    <w:rsid w:val="07A47C3A"/>
    <w:rsid w:val="0849452A"/>
    <w:rsid w:val="09B65891"/>
    <w:rsid w:val="0C0F5A95"/>
    <w:rsid w:val="0E66317D"/>
    <w:rsid w:val="0F494C2C"/>
    <w:rsid w:val="12E21A73"/>
    <w:rsid w:val="14D44740"/>
    <w:rsid w:val="17053AA3"/>
    <w:rsid w:val="1B8855A6"/>
    <w:rsid w:val="1BAC755A"/>
    <w:rsid w:val="1BDC3D23"/>
    <w:rsid w:val="1CC95A2F"/>
    <w:rsid w:val="1DCC6295"/>
    <w:rsid w:val="1EB440A8"/>
    <w:rsid w:val="24164041"/>
    <w:rsid w:val="2516117A"/>
    <w:rsid w:val="25331B14"/>
    <w:rsid w:val="25530EA2"/>
    <w:rsid w:val="26904E03"/>
    <w:rsid w:val="26A45C0D"/>
    <w:rsid w:val="29883A97"/>
    <w:rsid w:val="2D7B5BD5"/>
    <w:rsid w:val="2E7D08BC"/>
    <w:rsid w:val="2F3314F6"/>
    <w:rsid w:val="2F725125"/>
    <w:rsid w:val="2FDA6791"/>
    <w:rsid w:val="302054F2"/>
    <w:rsid w:val="30A06B5D"/>
    <w:rsid w:val="332C1A8F"/>
    <w:rsid w:val="33CA18CE"/>
    <w:rsid w:val="364F2791"/>
    <w:rsid w:val="367A6D66"/>
    <w:rsid w:val="373F5FB5"/>
    <w:rsid w:val="377E741E"/>
    <w:rsid w:val="38CF2F9B"/>
    <w:rsid w:val="38E726E0"/>
    <w:rsid w:val="392400CC"/>
    <w:rsid w:val="39CF1AFA"/>
    <w:rsid w:val="39F913A9"/>
    <w:rsid w:val="3ADE3A02"/>
    <w:rsid w:val="3C322A93"/>
    <w:rsid w:val="3D5F2DAE"/>
    <w:rsid w:val="3F04523D"/>
    <w:rsid w:val="40140D63"/>
    <w:rsid w:val="40EB5CD4"/>
    <w:rsid w:val="40F921F9"/>
    <w:rsid w:val="4138227B"/>
    <w:rsid w:val="424E19DF"/>
    <w:rsid w:val="44F02535"/>
    <w:rsid w:val="46EC4B42"/>
    <w:rsid w:val="47A06A89"/>
    <w:rsid w:val="48AE6034"/>
    <w:rsid w:val="4AC62370"/>
    <w:rsid w:val="4B892169"/>
    <w:rsid w:val="4D48452B"/>
    <w:rsid w:val="4D4B08ED"/>
    <w:rsid w:val="4E2912CA"/>
    <w:rsid w:val="50887783"/>
    <w:rsid w:val="52177420"/>
    <w:rsid w:val="53F852C3"/>
    <w:rsid w:val="574E1E99"/>
    <w:rsid w:val="58A027A1"/>
    <w:rsid w:val="5A735EA1"/>
    <w:rsid w:val="5F85787C"/>
    <w:rsid w:val="602A2D54"/>
    <w:rsid w:val="61535813"/>
    <w:rsid w:val="64CE5F6F"/>
    <w:rsid w:val="65007E7D"/>
    <w:rsid w:val="66B63475"/>
    <w:rsid w:val="67AB3E12"/>
    <w:rsid w:val="6B854334"/>
    <w:rsid w:val="6CA362CC"/>
    <w:rsid w:val="6CCA10AD"/>
    <w:rsid w:val="6D336AB4"/>
    <w:rsid w:val="7278472C"/>
    <w:rsid w:val="73220BDC"/>
    <w:rsid w:val="73CC1896"/>
    <w:rsid w:val="73F26EC8"/>
    <w:rsid w:val="7447554E"/>
    <w:rsid w:val="77150CEF"/>
    <w:rsid w:val="773F310C"/>
    <w:rsid w:val="77E91B2A"/>
    <w:rsid w:val="7DA57436"/>
    <w:rsid w:val="7E1427F9"/>
    <w:rsid w:val="7E401441"/>
    <w:rsid w:val="7FA46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spacing w:line="360" w:lineRule="auto"/>
      <w:outlineLvl w:val="0"/>
    </w:pPr>
    <w:rPr>
      <w:rFonts w:eastAsia="黑体"/>
      <w:b/>
      <w:sz w:val="30"/>
      <w:szCs w:val="20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qFormat/>
    <w:uiPriority w:val="0"/>
  </w:style>
  <w:style w:type="paragraph" w:styleId="4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表头 样式"/>
    <w:basedOn w:val="1"/>
    <w:qFormat/>
    <w:uiPriority w:val="0"/>
    <w:pPr>
      <w:adjustRightInd w:val="0"/>
      <w:snapToGrid w:val="0"/>
      <w:spacing w:line="520" w:lineRule="exact"/>
      <w:jc w:val="center"/>
    </w:pPr>
    <w:rPr>
      <w:rFonts w:eastAsia="黑体"/>
      <w:bCs/>
      <w:color w:val="000000"/>
      <w:sz w:val="24"/>
    </w:rPr>
  </w:style>
  <w:style w:type="paragraph" w:customStyle="1" w:styleId="9">
    <w:name w:val="p0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paragraph" w:customStyle="1" w:styleId="11">
    <w:name w:val="book"/>
    <w:basedOn w:val="1"/>
    <w:semiHidden/>
    <w:qFormat/>
    <w:uiPriority w:val="0"/>
    <w:pPr>
      <w:spacing w:line="520" w:lineRule="exact"/>
      <w:jc w:val="center"/>
    </w:pPr>
    <w:rPr>
      <w:rFonts w:cs="宋体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32</Pages>
  <Words>1247</Words>
  <Characters>1536</Characters>
  <Lines>0</Lines>
  <Paragraphs>0</Paragraphs>
  <TotalTime>1</TotalTime>
  <ScaleCrop>false</ScaleCrop>
  <LinksUpToDate>false</LinksUpToDate>
  <CharactersWithSpaces>1636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阿尔忒弥斯</cp:lastModifiedBy>
  <cp:lastPrinted>2023-10-28T01:27:00Z</cp:lastPrinted>
  <dcterms:modified xsi:type="dcterms:W3CDTF">2023-10-30T02:31:22Z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FA89E9F0FFFD4530B591E48B98267C01</vt:lpwstr>
  </property>
</Properties>
</file>