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bookmarkStart w:id="0" w:name="_Hlk496949272"/>
      <w:bookmarkEnd w:id="0"/>
    </w:p>
    <w:p>
      <w:pPr>
        <w:ind w:firstLine="720"/>
        <w:jc w:val="center"/>
        <w:rPr>
          <w:rFonts w:hint="default" w:ascii="Times New Roman" w:hAnsi="Times New Roman" w:eastAsia="宋体" w:cs="Times New Roman"/>
          <w:sz w:val="36"/>
          <w:szCs w:val="36"/>
        </w:rPr>
      </w:pPr>
    </w:p>
    <w:p>
      <w:pPr>
        <w:ind w:left="2289" w:leftChars="-71" w:hanging="2438" w:hangingChars="759"/>
        <w:jc w:val="center"/>
        <w:rPr>
          <w:rFonts w:hint="default" w:ascii="Times New Roman" w:hAnsi="Times New Roman" w:eastAsia="宋体" w:cs="Times New Roman"/>
          <w:b/>
          <w:snapToGrid w:val="0"/>
          <w:sz w:val="32"/>
          <w:szCs w:val="32"/>
          <w:lang w:eastAsia="zh-CN"/>
        </w:rPr>
      </w:pPr>
      <w:r>
        <w:rPr>
          <w:rFonts w:hint="eastAsia" w:ascii="Times New Roman" w:hAnsi="Times New Roman" w:eastAsia="宋体" w:cs="Times New Roman"/>
          <w:b/>
          <w:snapToGrid w:val="0"/>
          <w:sz w:val="32"/>
          <w:szCs w:val="32"/>
          <w:lang w:eastAsia="zh-CN"/>
        </w:rPr>
        <w:t>濮阳市黄河石油化工有限公司加气站项目</w:t>
      </w:r>
    </w:p>
    <w:p>
      <w:pPr>
        <w:ind w:left="2289" w:leftChars="-71" w:hanging="2438" w:hangingChars="759"/>
        <w:jc w:val="center"/>
        <w:rPr>
          <w:rFonts w:hint="default" w:ascii="Times New Roman" w:hAnsi="Times New Roman" w:eastAsia="宋体" w:cs="Times New Roman"/>
          <w:b/>
          <w:snapToGrid w:val="0"/>
          <w:sz w:val="32"/>
          <w:szCs w:val="32"/>
        </w:rPr>
      </w:pPr>
      <w:r>
        <w:rPr>
          <w:rFonts w:hint="default" w:ascii="Times New Roman" w:hAnsi="Times New Roman" w:eastAsia="宋体" w:cs="Times New Roman"/>
          <w:b/>
          <w:snapToGrid w:val="0"/>
          <w:sz w:val="32"/>
          <w:szCs w:val="32"/>
        </w:rPr>
        <w:t>竣工环境保护验收报告</w:t>
      </w: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tbl>
      <w:tblPr>
        <w:tblStyle w:val="36"/>
        <w:tblpPr w:leftFromText="180" w:rightFromText="180" w:vertAnchor="text" w:horzAnchor="margin" w:tblpXSpec="center" w:tblpY="317"/>
        <w:tblOverlap w:val="never"/>
        <w:tblW w:w="8471" w:type="dxa"/>
        <w:tblInd w:w="0" w:type="dxa"/>
        <w:tblLayout w:type="fixed"/>
        <w:tblCellMar>
          <w:top w:w="0" w:type="dxa"/>
          <w:left w:w="108" w:type="dxa"/>
          <w:bottom w:w="0" w:type="dxa"/>
          <w:right w:w="108" w:type="dxa"/>
        </w:tblCellMar>
      </w:tblPr>
      <w:tblGrid>
        <w:gridCol w:w="3455"/>
        <w:gridCol w:w="5016"/>
      </w:tblGrid>
      <w:tr>
        <w:tblPrEx>
          <w:tblLayout w:type="fixed"/>
          <w:tblCellMar>
            <w:top w:w="0" w:type="dxa"/>
            <w:left w:w="108" w:type="dxa"/>
            <w:bottom w:w="0" w:type="dxa"/>
            <w:right w:w="108" w:type="dxa"/>
          </w:tblCellMar>
        </w:tblPrEx>
        <w:trPr>
          <w:trHeight w:val="478" w:hRule="atLeast"/>
        </w:trPr>
        <w:tc>
          <w:tcPr>
            <w:tcW w:w="3455" w:type="dxa"/>
            <w:tcBorders>
              <w:tl2br w:val="nil"/>
              <w:tr2bl w:val="nil"/>
            </w:tcBorders>
            <w:vAlign w:val="center"/>
          </w:tcPr>
          <w:p>
            <w:pPr>
              <w:ind w:left="0" w:leftChars="0" w:right="600" w:firstLine="0" w:firstLineChars="0"/>
              <w:jc w:val="center"/>
              <w:rPr>
                <w:rFonts w:hint="default" w:ascii="Times New Roman" w:hAnsi="Times New Roman" w:eastAsia="宋体" w:cs="Times New Roman"/>
                <w:snapToGrid w:val="0"/>
                <w:sz w:val="30"/>
                <w:szCs w:val="30"/>
              </w:rPr>
            </w:pPr>
            <w:r>
              <w:rPr>
                <w:rFonts w:hint="eastAsia" w:ascii="Times New Roman" w:hAnsi="Times New Roman" w:eastAsia="宋体" w:cs="Times New Roman"/>
                <w:snapToGrid w:val="0"/>
                <w:sz w:val="30"/>
                <w:szCs w:val="30"/>
                <w:lang w:val="en-US" w:eastAsia="zh-CN"/>
              </w:rPr>
              <w:t xml:space="preserve">   </w:t>
            </w:r>
            <w:r>
              <w:rPr>
                <w:rFonts w:hint="default" w:ascii="Times New Roman" w:hAnsi="Times New Roman" w:eastAsia="宋体" w:cs="Times New Roman"/>
                <w:snapToGrid w:val="0"/>
                <w:sz w:val="30"/>
                <w:szCs w:val="30"/>
              </w:rPr>
              <w:t>建设单位:</w:t>
            </w:r>
          </w:p>
        </w:tc>
        <w:tc>
          <w:tcPr>
            <w:tcW w:w="5016" w:type="dxa"/>
            <w:tcBorders>
              <w:bottom w:val="single" w:color="auto" w:sz="18" w:space="0"/>
            </w:tcBorders>
          </w:tcPr>
          <w:p>
            <w:pPr>
              <w:ind w:firstLine="199" w:firstLineChars="62"/>
              <w:rPr>
                <w:rFonts w:hint="default" w:ascii="Times New Roman" w:hAnsi="Times New Roman" w:eastAsia="宋体" w:cs="Times New Roman"/>
                <w:snapToGrid w:val="0"/>
                <w:sz w:val="32"/>
                <w:szCs w:val="32"/>
                <w:lang w:eastAsia="zh-CN"/>
              </w:rPr>
            </w:pPr>
            <w:r>
              <w:rPr>
                <w:rFonts w:hint="default" w:ascii="Times New Roman" w:hAnsi="Times New Roman" w:eastAsia="宋体" w:cs="Times New Roman"/>
                <w:b/>
                <w:snapToGrid w:val="0"/>
                <w:sz w:val="32"/>
                <w:szCs w:val="32"/>
                <w:lang w:eastAsia="zh-CN"/>
              </w:rPr>
              <w:t>濮阳市黄河石油化工有限公司</w:t>
            </w:r>
          </w:p>
        </w:tc>
      </w:tr>
      <w:tr>
        <w:tblPrEx>
          <w:tblLayout w:type="fixed"/>
          <w:tblCellMar>
            <w:top w:w="0" w:type="dxa"/>
            <w:left w:w="108" w:type="dxa"/>
            <w:bottom w:w="0" w:type="dxa"/>
            <w:right w:w="108" w:type="dxa"/>
          </w:tblCellMar>
        </w:tblPrEx>
        <w:trPr>
          <w:trHeight w:val="528" w:hRule="atLeast"/>
        </w:trPr>
        <w:tc>
          <w:tcPr>
            <w:tcW w:w="3455" w:type="dxa"/>
            <w:tcBorders>
              <w:tl2br w:val="nil"/>
              <w:tr2bl w:val="nil"/>
            </w:tcBorders>
            <w:vAlign w:val="center"/>
          </w:tcPr>
          <w:p>
            <w:pPr>
              <w:ind w:left="0" w:leftChars="0" w:right="1050" w:firstLine="0" w:firstLineChars="0"/>
              <w:jc w:val="right"/>
              <w:rPr>
                <w:rFonts w:hint="default" w:ascii="Times New Roman" w:hAnsi="Times New Roman" w:eastAsia="宋体" w:cs="Times New Roman"/>
                <w:snapToGrid w:val="0"/>
                <w:sz w:val="30"/>
                <w:szCs w:val="30"/>
              </w:rPr>
            </w:pPr>
            <w:r>
              <w:rPr>
                <w:rFonts w:hint="eastAsia" w:ascii="Times New Roman" w:hAnsi="Times New Roman" w:eastAsia="宋体" w:cs="Times New Roman"/>
                <w:snapToGrid w:val="0"/>
                <w:sz w:val="30"/>
                <w:szCs w:val="30"/>
                <w:lang w:val="en-US" w:eastAsia="zh-CN"/>
              </w:rPr>
              <w:t xml:space="preserve">    </w:t>
            </w:r>
            <w:r>
              <w:rPr>
                <w:rFonts w:hint="default" w:ascii="Times New Roman" w:hAnsi="Times New Roman" w:eastAsia="宋体" w:cs="Times New Roman"/>
                <w:snapToGrid w:val="0"/>
                <w:sz w:val="30"/>
                <w:szCs w:val="30"/>
              </w:rPr>
              <w:t>编制</w:t>
            </w:r>
            <w:r>
              <w:rPr>
                <w:rFonts w:hint="eastAsia" w:ascii="Times New Roman" w:hAnsi="Times New Roman" w:eastAsia="宋体" w:cs="Times New Roman"/>
                <w:snapToGrid w:val="0"/>
                <w:sz w:val="30"/>
                <w:szCs w:val="30"/>
                <w:lang w:eastAsia="zh-CN"/>
              </w:rPr>
              <w:t>制</w:t>
            </w:r>
            <w:r>
              <w:rPr>
                <w:rFonts w:hint="default" w:ascii="Times New Roman" w:hAnsi="Times New Roman" w:eastAsia="宋体" w:cs="Times New Roman"/>
                <w:snapToGrid w:val="0"/>
                <w:sz w:val="30"/>
                <w:szCs w:val="30"/>
              </w:rPr>
              <w:t>位:</w:t>
            </w:r>
          </w:p>
        </w:tc>
        <w:tc>
          <w:tcPr>
            <w:tcW w:w="5016" w:type="dxa"/>
            <w:tcBorders>
              <w:top w:val="single" w:color="auto" w:sz="18" w:space="0"/>
              <w:bottom w:val="single" w:color="auto" w:sz="18" w:space="0"/>
            </w:tcBorders>
          </w:tcPr>
          <w:p>
            <w:pPr>
              <w:ind w:firstLine="199" w:firstLineChars="62"/>
              <w:rPr>
                <w:rFonts w:hint="default" w:ascii="Times New Roman" w:hAnsi="Times New Roman" w:eastAsia="宋体" w:cs="Times New Roman"/>
                <w:snapToGrid w:val="0"/>
                <w:sz w:val="32"/>
                <w:szCs w:val="32"/>
              </w:rPr>
            </w:pPr>
            <w:r>
              <w:rPr>
                <w:rFonts w:hint="default" w:ascii="Times New Roman" w:hAnsi="Times New Roman" w:eastAsia="宋体" w:cs="Times New Roman"/>
                <w:b/>
                <w:snapToGrid w:val="0"/>
                <w:sz w:val="32"/>
                <w:szCs w:val="32"/>
                <w:lang w:eastAsia="zh-CN"/>
              </w:rPr>
              <w:t>濮阳市黄河石油化工有限公司</w:t>
            </w:r>
          </w:p>
        </w:tc>
      </w:tr>
      <w:tr>
        <w:tblPrEx>
          <w:tblLayout w:type="fixed"/>
          <w:tblCellMar>
            <w:top w:w="0" w:type="dxa"/>
            <w:left w:w="108" w:type="dxa"/>
            <w:bottom w:w="0" w:type="dxa"/>
            <w:right w:w="108" w:type="dxa"/>
          </w:tblCellMar>
        </w:tblPrEx>
        <w:trPr>
          <w:trHeight w:val="728" w:hRule="atLeast"/>
        </w:trPr>
        <w:tc>
          <w:tcPr>
            <w:tcW w:w="8471" w:type="dxa"/>
            <w:gridSpan w:val="2"/>
            <w:tcBorders>
              <w:tl2br w:val="nil"/>
              <w:tr2bl w:val="nil"/>
            </w:tcBorders>
            <w:vAlign w:val="center"/>
          </w:tcPr>
          <w:p>
            <w:pPr>
              <w:ind w:firstLine="0" w:firstLineChars="0"/>
              <w:rPr>
                <w:rFonts w:hint="default" w:ascii="Times New Roman" w:hAnsi="Times New Roman" w:eastAsia="宋体" w:cs="Times New Roman"/>
                <w:sz w:val="30"/>
                <w:szCs w:val="30"/>
              </w:rPr>
            </w:pPr>
          </w:p>
          <w:p>
            <w:pPr>
              <w:ind w:firstLine="0" w:firstLineChars="0"/>
              <w:rPr>
                <w:rFonts w:hint="default" w:ascii="Times New Roman" w:hAnsi="Times New Roman" w:eastAsia="宋体" w:cs="Times New Roman"/>
                <w:sz w:val="30"/>
                <w:szCs w:val="30"/>
              </w:rPr>
            </w:pPr>
          </w:p>
          <w:p>
            <w:pPr>
              <w:ind w:left="420" w:firstLine="600"/>
              <w:jc w:val="center"/>
              <w:rPr>
                <w:rFonts w:hint="default" w:ascii="Times New Roman" w:hAnsi="Times New Roman" w:eastAsia="宋体" w:cs="Times New Roman"/>
                <w:snapToGrid w:val="0"/>
                <w:sz w:val="32"/>
              </w:rPr>
            </w:pPr>
            <w:r>
              <w:rPr>
                <w:rFonts w:hint="default" w:ascii="Times New Roman" w:hAnsi="Times New Roman" w:eastAsia="宋体" w:cs="Times New Roman"/>
                <w:sz w:val="30"/>
                <w:szCs w:val="30"/>
              </w:rPr>
              <w:t>二〇一八年</w:t>
            </w:r>
            <w:r>
              <w:rPr>
                <w:rFonts w:hint="eastAsia" w:ascii="Times New Roman" w:hAnsi="Times New Roman" w:eastAsia="宋体" w:cs="Times New Roman"/>
                <w:sz w:val="30"/>
                <w:szCs w:val="30"/>
                <w:lang w:eastAsia="zh-CN"/>
              </w:rPr>
              <w:t>九</w:t>
            </w:r>
            <w:r>
              <w:rPr>
                <w:rFonts w:hint="default" w:ascii="Times New Roman" w:hAnsi="Times New Roman" w:eastAsia="宋体" w:cs="Times New Roman"/>
                <w:sz w:val="30"/>
                <w:szCs w:val="30"/>
              </w:rPr>
              <w:t>月</w:t>
            </w:r>
          </w:p>
        </w:tc>
      </w:tr>
    </w:tbl>
    <w:p>
      <w:pPr>
        <w:ind w:firstLine="720"/>
        <w:jc w:val="center"/>
        <w:rPr>
          <w:rFonts w:hint="default" w:ascii="Times New Roman" w:hAnsi="Times New Roman" w:eastAsia="宋体" w:cs="Times New Roman"/>
          <w:sz w:val="36"/>
          <w:szCs w:val="36"/>
        </w:rPr>
      </w:pPr>
    </w:p>
    <w:p>
      <w:pPr>
        <w:ind w:firstLine="720"/>
        <w:jc w:val="center"/>
        <w:rPr>
          <w:rFonts w:hint="default" w:ascii="Times New Roman" w:hAnsi="Times New Roman" w:eastAsia="宋体" w:cs="Times New Roman"/>
          <w:sz w:val="36"/>
          <w:szCs w:val="36"/>
        </w:rPr>
      </w:pPr>
    </w:p>
    <w:p>
      <w:pPr>
        <w:ind w:firstLine="0" w:firstLineChars="0"/>
        <w:jc w:val="left"/>
        <w:rPr>
          <w:rFonts w:hint="default" w:ascii="Times New Roman" w:hAnsi="Times New Roman" w:eastAsia="宋体" w:cs="Times New Roman"/>
          <w:spacing w:val="50"/>
          <w:sz w:val="32"/>
          <w:szCs w:val="32"/>
        </w:rPr>
      </w:pPr>
    </w:p>
    <w:p>
      <w:pPr>
        <w:ind w:firstLine="760"/>
        <w:jc w:val="left"/>
        <w:rPr>
          <w:rFonts w:hint="default" w:ascii="Times New Roman" w:hAnsi="Times New Roman" w:eastAsia="宋体" w:cs="Times New Roman"/>
          <w:spacing w:val="50"/>
          <w:sz w:val="28"/>
          <w:szCs w:val="28"/>
        </w:rPr>
      </w:pPr>
    </w:p>
    <w:p>
      <w:pPr>
        <w:widowControl/>
        <w:ind w:left="0" w:leftChars="0" w:firstLine="0" w:firstLineChars="0"/>
        <w:jc w:val="left"/>
        <w:rPr>
          <w:rFonts w:hint="default" w:ascii="Times New Roman" w:hAnsi="Times New Roman" w:eastAsia="宋体" w:cs="Times New Roman"/>
          <w:spacing w:val="50"/>
          <w:sz w:val="28"/>
          <w:szCs w:val="28"/>
        </w:rPr>
      </w:pPr>
    </w:p>
    <w:p>
      <w:pPr>
        <w:pStyle w:val="2"/>
        <w:rPr>
          <w:rFonts w:hint="default" w:ascii="Times New Roman" w:hAnsi="Times New Roman" w:eastAsia="宋体" w:cs="Times New Roman"/>
          <w:spacing w:val="50"/>
          <w:sz w:val="28"/>
          <w:szCs w:val="28"/>
        </w:rPr>
      </w:pPr>
    </w:p>
    <w:p>
      <w:pPr>
        <w:pStyle w:val="2"/>
        <w:rPr>
          <w:rFonts w:hint="default" w:ascii="Times New Roman" w:hAnsi="Times New Roman" w:eastAsia="宋体" w:cs="Times New Roman"/>
          <w:spacing w:val="50"/>
          <w:sz w:val="28"/>
          <w:szCs w:val="28"/>
        </w:rPr>
      </w:pPr>
    </w:p>
    <w:p>
      <w:pPr>
        <w:pStyle w:val="2"/>
        <w:rPr>
          <w:rFonts w:hint="default" w:ascii="Times New Roman" w:hAnsi="Times New Roman" w:eastAsia="宋体" w:cs="Times New Roman"/>
          <w:spacing w:val="5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ind w:firstLine="0" w:firstLineChars="0"/>
        <w:jc w:val="left"/>
        <w:rPr>
          <w:rFonts w:hint="default" w:ascii="Times New Roman" w:hAnsi="Times New Roman" w:eastAsia="宋体" w:cs="Times New Roman"/>
          <w:spacing w:val="50"/>
          <w:sz w:val="28"/>
          <w:szCs w:val="28"/>
        </w:rPr>
      </w:pPr>
    </w:p>
    <w:tbl>
      <w:tblPr>
        <w:tblStyle w:val="36"/>
        <w:tblpPr w:leftFromText="180" w:rightFromText="180" w:vertAnchor="text" w:horzAnchor="page" w:tblpX="2162" w:tblpY="97"/>
        <w:tblOverlap w:val="never"/>
        <w:tblW w:w="8055" w:type="dxa"/>
        <w:tblInd w:w="0" w:type="dxa"/>
        <w:tblLayout w:type="fixed"/>
        <w:tblCellMar>
          <w:top w:w="0" w:type="dxa"/>
          <w:left w:w="108" w:type="dxa"/>
          <w:bottom w:w="0" w:type="dxa"/>
          <w:right w:w="108" w:type="dxa"/>
        </w:tblCellMar>
      </w:tblPr>
      <w:tblGrid>
        <w:gridCol w:w="2302"/>
        <w:gridCol w:w="5753"/>
      </w:tblGrid>
      <w:tr>
        <w:tblPrEx>
          <w:tblLayout w:type="fixed"/>
          <w:tblCellMar>
            <w:top w:w="0" w:type="dxa"/>
            <w:left w:w="108" w:type="dxa"/>
            <w:bottom w:w="0" w:type="dxa"/>
            <w:right w:w="108" w:type="dxa"/>
          </w:tblCellMar>
        </w:tblPrEx>
        <w:trPr>
          <w:cantSplit/>
          <w:trHeight w:val="399" w:hRule="atLeast"/>
        </w:trPr>
        <w:tc>
          <w:tcPr>
            <w:tcW w:w="2302" w:type="dxa"/>
            <w:vAlign w:val="center"/>
          </w:tcPr>
          <w:p>
            <w:pPr>
              <w:adjustRightInd w:val="0"/>
              <w:snapToGrid w:val="0"/>
              <w:ind w:left="-108" w:firstLine="0" w:firstLineChars="0"/>
              <w:jc w:val="center"/>
              <w:rPr>
                <w:rFonts w:hint="default" w:ascii="Times New Roman" w:hAnsi="Times New Roman" w:eastAsia="宋体" w:cs="Times New Roman"/>
                <w:b/>
                <w:sz w:val="28"/>
                <w:szCs w:val="28"/>
              </w:rPr>
            </w:pPr>
            <w:r>
              <w:rPr>
                <w:rFonts w:hint="default" w:ascii="Times New Roman" w:hAnsi="Times New Roman" w:eastAsia="宋体" w:cs="Times New Roman"/>
                <w:b/>
                <w:spacing w:val="-10"/>
                <w:sz w:val="28"/>
                <w:szCs w:val="28"/>
              </w:rPr>
              <w:t>建设</w:t>
            </w:r>
            <w:r>
              <w:rPr>
                <w:rFonts w:hint="eastAsia" w:ascii="Times New Roman" w:hAnsi="Times New Roman" w:eastAsia="宋体" w:cs="Times New Roman"/>
                <w:b/>
                <w:spacing w:val="-10"/>
                <w:sz w:val="28"/>
                <w:szCs w:val="28"/>
                <w:lang w:eastAsia="zh-CN"/>
              </w:rPr>
              <w:t>单位</w:t>
            </w:r>
            <w:r>
              <w:rPr>
                <w:rFonts w:hint="default" w:ascii="Times New Roman" w:hAnsi="Times New Roman" w:eastAsia="宋体" w:cs="Times New Roman"/>
                <w:b/>
                <w:sz w:val="28"/>
                <w:szCs w:val="28"/>
              </w:rPr>
              <w:t>法人代表</w:t>
            </w:r>
          </w:p>
        </w:tc>
        <w:tc>
          <w:tcPr>
            <w:tcW w:w="5753" w:type="dxa"/>
            <w:vAlign w:val="center"/>
          </w:tcPr>
          <w:p>
            <w:pPr>
              <w:adjustRightInd w:val="0"/>
              <w:snapToGrid w:val="0"/>
              <w:ind w:firstLine="560"/>
              <w:jc w:val="left"/>
              <w:rPr>
                <w:rFonts w:hint="default" w:ascii="Times New Roman" w:hAnsi="Times New Roman" w:eastAsia="宋体" w:cs="Times New Roman"/>
                <w:sz w:val="28"/>
                <w:szCs w:val="28"/>
                <w:lang w:val="en-US" w:eastAsia="zh-CN"/>
              </w:rPr>
            </w:pPr>
          </w:p>
        </w:tc>
      </w:tr>
      <w:tr>
        <w:tblPrEx>
          <w:tblLayout w:type="fixed"/>
          <w:tblCellMar>
            <w:top w:w="0" w:type="dxa"/>
            <w:left w:w="108" w:type="dxa"/>
            <w:bottom w:w="0" w:type="dxa"/>
            <w:right w:w="108" w:type="dxa"/>
          </w:tblCellMar>
        </w:tblPrEx>
        <w:trPr>
          <w:cantSplit/>
          <w:trHeight w:val="399" w:hRule="atLeast"/>
        </w:trPr>
        <w:tc>
          <w:tcPr>
            <w:tcW w:w="2302" w:type="dxa"/>
            <w:vAlign w:val="center"/>
          </w:tcPr>
          <w:p>
            <w:pPr>
              <w:adjustRightInd w:val="0"/>
              <w:snapToGrid w:val="0"/>
              <w:ind w:left="-108" w:firstLine="0" w:firstLineChars="0"/>
              <w:jc w:val="center"/>
              <w:rPr>
                <w:rFonts w:hint="default" w:ascii="Times New Roman" w:hAnsi="Times New Roman" w:eastAsia="宋体" w:cs="Times New Roman"/>
                <w:sz w:val="28"/>
                <w:szCs w:val="28"/>
              </w:rPr>
            </w:pPr>
            <w:r>
              <w:rPr>
                <w:rFonts w:hint="default" w:ascii="Times New Roman" w:hAnsi="Times New Roman" w:eastAsia="宋体" w:cs="Times New Roman"/>
                <w:b/>
                <w:sz w:val="28"/>
                <w:szCs w:val="28"/>
              </w:rPr>
              <w:t>编制单位法人表</w:t>
            </w:r>
          </w:p>
        </w:tc>
        <w:tc>
          <w:tcPr>
            <w:tcW w:w="5753" w:type="dxa"/>
            <w:vAlign w:val="center"/>
          </w:tcPr>
          <w:p>
            <w:pPr>
              <w:adjustRightInd w:val="0"/>
              <w:snapToGrid w:val="0"/>
              <w:ind w:firstLine="560" w:firstLineChars="200"/>
              <w:jc w:val="left"/>
              <w:rPr>
                <w:rFonts w:hint="default" w:ascii="Times New Roman" w:hAnsi="Times New Roman" w:eastAsia="宋体" w:cs="Times New Roman"/>
                <w:sz w:val="28"/>
                <w:szCs w:val="28"/>
              </w:rPr>
            </w:pPr>
          </w:p>
        </w:tc>
      </w:tr>
      <w:tr>
        <w:tblPrEx>
          <w:tblLayout w:type="fixed"/>
          <w:tblCellMar>
            <w:top w:w="0" w:type="dxa"/>
            <w:left w:w="108" w:type="dxa"/>
            <w:bottom w:w="0" w:type="dxa"/>
            <w:right w:w="108" w:type="dxa"/>
          </w:tblCellMar>
        </w:tblPrEx>
        <w:trPr>
          <w:cantSplit/>
          <w:trHeight w:val="399" w:hRule="atLeast"/>
        </w:trPr>
        <w:tc>
          <w:tcPr>
            <w:tcW w:w="2302" w:type="dxa"/>
            <w:vAlign w:val="center"/>
          </w:tcPr>
          <w:p>
            <w:pPr>
              <w:adjustRightInd w:val="0"/>
              <w:snapToGrid w:val="0"/>
              <w:ind w:left="-108" w:firstLine="0" w:firstLineChars="0"/>
              <w:jc w:val="center"/>
              <w:rPr>
                <w:rFonts w:hint="eastAsia" w:ascii="Times New Roman" w:hAnsi="Times New Roman" w:eastAsia="宋体" w:cs="Times New Roman"/>
                <w:b/>
                <w:sz w:val="28"/>
                <w:szCs w:val="28"/>
                <w:lang w:eastAsia="zh-CN"/>
              </w:rPr>
            </w:pPr>
            <w:r>
              <w:rPr>
                <w:rFonts w:hint="eastAsia" w:ascii="Times New Roman" w:hAnsi="Times New Roman" w:eastAsia="宋体" w:cs="Times New Roman"/>
                <w:b/>
                <w:sz w:val="28"/>
                <w:szCs w:val="28"/>
                <w:lang w:eastAsia="zh-CN"/>
              </w:rPr>
              <w:t>项目负责人</w:t>
            </w:r>
          </w:p>
        </w:tc>
        <w:tc>
          <w:tcPr>
            <w:tcW w:w="5753" w:type="dxa"/>
            <w:vAlign w:val="center"/>
          </w:tcPr>
          <w:p>
            <w:pPr>
              <w:adjustRightInd w:val="0"/>
              <w:snapToGrid w:val="0"/>
              <w:ind w:firstLine="560"/>
              <w:jc w:val="left"/>
              <w:rPr>
                <w:rFonts w:hint="default" w:ascii="Times New Roman" w:hAnsi="Times New Roman" w:eastAsia="宋体" w:cs="Times New Roman"/>
                <w:sz w:val="28"/>
                <w:szCs w:val="28"/>
              </w:rPr>
            </w:pPr>
          </w:p>
        </w:tc>
      </w:tr>
      <w:tr>
        <w:tblPrEx>
          <w:tblLayout w:type="fixed"/>
          <w:tblCellMar>
            <w:top w:w="0" w:type="dxa"/>
            <w:left w:w="108" w:type="dxa"/>
            <w:bottom w:w="0" w:type="dxa"/>
            <w:right w:w="108" w:type="dxa"/>
          </w:tblCellMar>
        </w:tblPrEx>
        <w:trPr>
          <w:cantSplit/>
          <w:trHeight w:val="399" w:hRule="atLeast"/>
        </w:trPr>
        <w:tc>
          <w:tcPr>
            <w:tcW w:w="2302" w:type="dxa"/>
            <w:vAlign w:val="center"/>
          </w:tcPr>
          <w:p>
            <w:pPr>
              <w:adjustRightInd w:val="0"/>
              <w:snapToGrid w:val="0"/>
              <w:ind w:left="-108" w:firstLine="0" w:firstLineChars="0"/>
              <w:jc w:val="center"/>
              <w:rPr>
                <w:rFonts w:hint="eastAsia" w:ascii="Times New Roman" w:hAnsi="Times New Roman" w:eastAsia="宋体" w:cs="Times New Roman"/>
                <w:b/>
                <w:sz w:val="28"/>
                <w:szCs w:val="28"/>
                <w:lang w:eastAsia="zh-CN"/>
              </w:rPr>
            </w:pPr>
            <w:r>
              <w:rPr>
                <w:rFonts w:hint="eastAsia" w:ascii="Times New Roman" w:hAnsi="Times New Roman" w:eastAsia="宋体" w:cs="Times New Roman"/>
                <w:b/>
                <w:sz w:val="28"/>
                <w:szCs w:val="28"/>
                <w:lang w:eastAsia="zh-CN"/>
              </w:rPr>
              <w:t>项目编写人</w:t>
            </w:r>
          </w:p>
        </w:tc>
        <w:tc>
          <w:tcPr>
            <w:tcW w:w="5753" w:type="dxa"/>
            <w:vAlign w:val="center"/>
          </w:tcPr>
          <w:p>
            <w:pPr>
              <w:adjustRightInd w:val="0"/>
              <w:snapToGrid w:val="0"/>
              <w:ind w:firstLine="560"/>
              <w:jc w:val="both"/>
              <w:rPr>
                <w:rFonts w:hint="eastAsia" w:ascii="Times New Roman" w:hAnsi="Times New Roman" w:eastAsia="宋体" w:cs="Times New Roman"/>
                <w:sz w:val="28"/>
                <w:szCs w:val="28"/>
                <w:lang w:eastAsia="zh-CN"/>
              </w:rPr>
            </w:pPr>
          </w:p>
        </w:tc>
      </w:tr>
    </w:tbl>
    <w:p>
      <w:pPr>
        <w:ind w:firstLine="0" w:firstLineChars="0"/>
        <w:rPr>
          <w:rFonts w:hint="default" w:ascii="Times New Roman" w:hAnsi="Times New Roman" w:eastAsia="宋体" w:cs="Times New Roman"/>
          <w:sz w:val="28"/>
          <w:szCs w:val="28"/>
        </w:rPr>
      </w:pPr>
    </w:p>
    <w:p>
      <w:pPr>
        <w:ind w:firstLine="560"/>
        <w:rPr>
          <w:rFonts w:hint="default" w:ascii="Times New Roman" w:hAnsi="Times New Roman" w:eastAsia="宋体" w:cs="Times New Roman"/>
          <w:sz w:val="28"/>
          <w:szCs w:val="28"/>
        </w:rPr>
      </w:pPr>
    </w:p>
    <w:p>
      <w:pPr>
        <w:ind w:firstLine="0" w:firstLineChars="0"/>
        <w:rPr>
          <w:rFonts w:hint="default" w:ascii="Times New Roman" w:hAnsi="Times New Roman" w:eastAsia="宋体" w:cs="Times New Roman"/>
          <w:sz w:val="28"/>
          <w:szCs w:val="28"/>
        </w:rPr>
      </w:pPr>
    </w:p>
    <w:p>
      <w:pPr>
        <w:ind w:firstLine="0" w:firstLineChars="0"/>
        <w:rPr>
          <w:rFonts w:hint="default" w:ascii="Times New Roman" w:hAnsi="Times New Roman" w:eastAsia="宋体" w:cs="Times New Roman"/>
          <w:sz w:val="28"/>
          <w:szCs w:val="28"/>
        </w:rPr>
      </w:pPr>
    </w:p>
    <w:p>
      <w:pPr>
        <w:ind w:firstLine="0" w:firstLineChars="0"/>
        <w:rPr>
          <w:rFonts w:hint="default" w:ascii="Times New Roman" w:hAnsi="Times New Roman" w:eastAsia="宋体" w:cs="Times New Roman"/>
          <w:sz w:val="28"/>
          <w:szCs w:val="28"/>
        </w:rPr>
      </w:pPr>
    </w:p>
    <w:p>
      <w:pPr>
        <w:ind w:firstLine="560"/>
        <w:rPr>
          <w:rFonts w:hint="default" w:ascii="Times New Roman" w:hAnsi="Times New Roman" w:eastAsia="宋体" w:cs="Times New Roman"/>
          <w:sz w:val="28"/>
          <w:szCs w:val="28"/>
        </w:rPr>
      </w:pPr>
    </w:p>
    <w:tbl>
      <w:tblPr>
        <w:tblStyle w:val="36"/>
        <w:tblpPr w:leftFromText="180" w:rightFromText="180" w:vertAnchor="text" w:horzAnchor="page" w:tblpX="1465" w:tblpY="1605"/>
        <w:tblOverlap w:val="never"/>
        <w:tblW w:w="9320" w:type="dxa"/>
        <w:jc w:val="center"/>
        <w:tblInd w:w="0" w:type="dxa"/>
        <w:tblLayout w:type="fixed"/>
        <w:tblCellMar>
          <w:top w:w="0" w:type="dxa"/>
          <w:left w:w="108" w:type="dxa"/>
          <w:bottom w:w="0" w:type="dxa"/>
          <w:right w:w="108" w:type="dxa"/>
        </w:tblCellMar>
      </w:tblPr>
      <w:tblGrid>
        <w:gridCol w:w="4899"/>
        <w:gridCol w:w="4421"/>
      </w:tblGrid>
      <w:tr>
        <w:tblPrEx>
          <w:tblLayout w:type="fixed"/>
          <w:tblCellMar>
            <w:top w:w="0" w:type="dxa"/>
            <w:left w:w="108" w:type="dxa"/>
            <w:bottom w:w="0" w:type="dxa"/>
            <w:right w:w="108" w:type="dxa"/>
          </w:tblCellMar>
        </w:tblPrEx>
        <w:trPr>
          <w:trHeight w:val="794" w:hRule="exact"/>
          <w:jc w:val="center"/>
        </w:trPr>
        <w:tc>
          <w:tcPr>
            <w:tcW w:w="4899" w:type="dxa"/>
            <w:vAlign w:val="bottom"/>
          </w:tcPr>
          <w:p>
            <w:pPr>
              <w:ind w:firstLine="480"/>
              <w:rPr>
                <w:rFonts w:hint="default" w:ascii="Times New Roman" w:hAnsi="Times New Roman" w:eastAsia="宋体" w:cs="Times New Roman"/>
                <w:sz w:val="24"/>
                <w:lang w:eastAsia="zh-CN"/>
              </w:rPr>
            </w:pPr>
            <w:r>
              <w:rPr>
                <w:rFonts w:hint="default" w:ascii="Times New Roman" w:hAnsi="Times New Roman" w:eastAsia="宋体" w:cs="Times New Roman"/>
                <w:sz w:val="24"/>
              </w:rPr>
              <w:t>建设单位：</w:t>
            </w:r>
            <w:r>
              <w:rPr>
                <w:rFonts w:hint="default" w:ascii="Times New Roman" w:hAnsi="Times New Roman" w:eastAsia="宋体" w:cs="Times New Roman"/>
                <w:snapToGrid w:val="0"/>
                <w:sz w:val="24"/>
                <w:szCs w:val="24"/>
                <w:lang w:eastAsia="zh-CN"/>
              </w:rPr>
              <w:t>濮阳市黄河石油化工有限公司</w:t>
            </w:r>
          </w:p>
        </w:tc>
        <w:tc>
          <w:tcPr>
            <w:tcW w:w="4421" w:type="dxa"/>
            <w:vAlign w:val="bottom"/>
          </w:tcPr>
          <w:p>
            <w:pPr>
              <w:ind w:firstLine="0" w:firstLineChars="0"/>
              <w:rPr>
                <w:rFonts w:hint="default" w:ascii="Times New Roman" w:hAnsi="Times New Roman" w:eastAsia="宋体" w:cs="Times New Roman"/>
                <w:sz w:val="24"/>
              </w:rPr>
            </w:pPr>
            <w:r>
              <w:rPr>
                <w:rFonts w:hint="default" w:ascii="Times New Roman" w:hAnsi="Times New Roman" w:eastAsia="宋体" w:cs="Times New Roman"/>
                <w:sz w:val="24"/>
              </w:rPr>
              <w:t>编制单位：</w:t>
            </w:r>
            <w:r>
              <w:rPr>
                <w:rFonts w:hint="default" w:ascii="Times New Roman" w:hAnsi="Times New Roman" w:eastAsia="宋体" w:cs="Times New Roman"/>
                <w:snapToGrid w:val="0"/>
                <w:sz w:val="24"/>
                <w:szCs w:val="24"/>
                <w:lang w:eastAsia="zh-CN"/>
              </w:rPr>
              <w:t>濮阳市黄河石油化工有限公司</w:t>
            </w:r>
          </w:p>
        </w:tc>
      </w:tr>
      <w:tr>
        <w:tblPrEx>
          <w:tblLayout w:type="fixed"/>
          <w:tblCellMar>
            <w:top w:w="0" w:type="dxa"/>
            <w:left w:w="108" w:type="dxa"/>
            <w:bottom w:w="0" w:type="dxa"/>
            <w:right w:w="108" w:type="dxa"/>
          </w:tblCellMar>
        </w:tblPrEx>
        <w:trPr>
          <w:trHeight w:val="806" w:hRule="exact"/>
          <w:jc w:val="center"/>
        </w:trPr>
        <w:tc>
          <w:tcPr>
            <w:tcW w:w="4899" w:type="dxa"/>
            <w:vAlign w:val="bottom"/>
          </w:tcPr>
          <w:p>
            <w:pPr>
              <w:ind w:firstLine="480"/>
              <w:rPr>
                <w:rFonts w:hint="default" w:ascii="Times New Roman" w:hAnsi="Times New Roman" w:eastAsia="宋体" w:cs="Times New Roman"/>
                <w:sz w:val="24"/>
                <w:lang w:val="en-US" w:eastAsia="zh-CN"/>
              </w:rPr>
            </w:pPr>
            <w:r>
              <w:rPr>
                <w:rFonts w:hint="default" w:ascii="Times New Roman" w:hAnsi="Times New Roman" w:eastAsia="宋体" w:cs="Times New Roman"/>
                <w:bCs/>
                <w:kern w:val="0"/>
                <w:sz w:val="24"/>
              </w:rPr>
              <w:t>电    话：</w:t>
            </w:r>
            <w:r>
              <w:rPr>
                <w:rFonts w:hint="default" w:ascii="Times New Roman" w:hAnsi="Times New Roman" w:eastAsia="宋体" w:cs="Times New Roman"/>
                <w:bCs/>
                <w:kern w:val="0"/>
                <w:sz w:val="24"/>
                <w:lang w:val="en-US" w:eastAsia="zh-CN"/>
              </w:rPr>
              <w:t>13603835298</w:t>
            </w:r>
          </w:p>
        </w:tc>
        <w:tc>
          <w:tcPr>
            <w:tcW w:w="4421" w:type="dxa"/>
            <w:vAlign w:val="bottom"/>
          </w:tcPr>
          <w:p>
            <w:pPr>
              <w:ind w:firstLine="480" w:firstLineChars="200"/>
              <w:rPr>
                <w:rFonts w:hint="default" w:ascii="Times New Roman" w:hAnsi="Times New Roman" w:eastAsia="宋体" w:cs="Times New Roman"/>
                <w:sz w:val="24"/>
              </w:rPr>
            </w:pPr>
            <w:r>
              <w:rPr>
                <w:rFonts w:hint="default" w:ascii="Times New Roman" w:hAnsi="Times New Roman" w:eastAsia="宋体" w:cs="Times New Roman"/>
                <w:bCs/>
                <w:kern w:val="0"/>
                <w:sz w:val="24"/>
              </w:rPr>
              <w:t>电    话：</w:t>
            </w:r>
            <w:r>
              <w:rPr>
                <w:rFonts w:hint="default" w:ascii="Times New Roman" w:hAnsi="Times New Roman" w:eastAsia="宋体" w:cs="Times New Roman"/>
                <w:bCs/>
                <w:kern w:val="0"/>
                <w:sz w:val="24"/>
                <w:lang w:val="en-US" w:eastAsia="zh-CN"/>
              </w:rPr>
              <w:t>13603835298</w:t>
            </w:r>
          </w:p>
        </w:tc>
      </w:tr>
      <w:tr>
        <w:tblPrEx>
          <w:tblLayout w:type="fixed"/>
          <w:tblCellMar>
            <w:top w:w="0" w:type="dxa"/>
            <w:left w:w="108" w:type="dxa"/>
            <w:bottom w:w="0" w:type="dxa"/>
            <w:right w:w="108" w:type="dxa"/>
          </w:tblCellMar>
        </w:tblPrEx>
        <w:trPr>
          <w:trHeight w:val="794" w:hRule="exact"/>
          <w:jc w:val="center"/>
        </w:trPr>
        <w:tc>
          <w:tcPr>
            <w:tcW w:w="4899" w:type="dxa"/>
            <w:vAlign w:val="bottom"/>
          </w:tcPr>
          <w:p>
            <w:pPr>
              <w:ind w:firstLine="480"/>
              <w:rPr>
                <w:rFonts w:hint="default" w:ascii="Times New Roman" w:hAnsi="Times New Roman" w:eastAsia="宋体" w:cs="Times New Roman"/>
                <w:sz w:val="24"/>
              </w:rPr>
            </w:pPr>
            <w:r>
              <w:rPr>
                <w:rFonts w:hint="default" w:ascii="Times New Roman" w:hAnsi="Times New Roman" w:eastAsia="宋体" w:cs="Times New Roman"/>
                <w:bCs/>
                <w:kern w:val="0"/>
                <w:sz w:val="24"/>
              </w:rPr>
              <w:t>邮    编：457000</w:t>
            </w:r>
          </w:p>
        </w:tc>
        <w:tc>
          <w:tcPr>
            <w:tcW w:w="4421" w:type="dxa"/>
            <w:vAlign w:val="bottom"/>
          </w:tcPr>
          <w:p>
            <w:pPr>
              <w:ind w:firstLine="480" w:firstLineChars="200"/>
              <w:rPr>
                <w:rFonts w:hint="default" w:ascii="Times New Roman" w:hAnsi="Times New Roman" w:eastAsia="宋体" w:cs="Times New Roman"/>
                <w:sz w:val="24"/>
              </w:rPr>
            </w:pPr>
            <w:r>
              <w:rPr>
                <w:rFonts w:hint="default" w:ascii="Times New Roman" w:hAnsi="Times New Roman" w:eastAsia="宋体" w:cs="Times New Roman"/>
                <w:bCs/>
                <w:kern w:val="0"/>
                <w:sz w:val="24"/>
              </w:rPr>
              <w:t>邮    编：457000</w:t>
            </w:r>
          </w:p>
        </w:tc>
      </w:tr>
      <w:tr>
        <w:tblPrEx>
          <w:tblLayout w:type="fixed"/>
          <w:tblCellMar>
            <w:top w:w="0" w:type="dxa"/>
            <w:left w:w="108" w:type="dxa"/>
            <w:bottom w:w="0" w:type="dxa"/>
            <w:right w:w="108" w:type="dxa"/>
          </w:tblCellMar>
        </w:tblPrEx>
        <w:trPr>
          <w:trHeight w:val="794" w:hRule="exact"/>
          <w:jc w:val="center"/>
        </w:trPr>
        <w:tc>
          <w:tcPr>
            <w:tcW w:w="4899" w:type="dxa"/>
            <w:vAlign w:val="center"/>
          </w:tcPr>
          <w:p>
            <w:pPr>
              <w:spacing w:line="360" w:lineRule="exact"/>
              <w:ind w:firstLine="480"/>
              <w:jc w:val="center"/>
              <w:rPr>
                <w:rFonts w:hint="default" w:ascii="Times New Roman" w:hAnsi="Times New Roman" w:eastAsia="宋体" w:cs="Times New Roman"/>
                <w:lang w:eastAsia="zh-CN"/>
              </w:rPr>
            </w:pPr>
            <w:r>
              <w:rPr>
                <w:rFonts w:hint="default" w:ascii="Times New Roman" w:hAnsi="Times New Roman" w:eastAsia="宋体" w:cs="Times New Roman"/>
                <w:bCs/>
                <w:sz w:val="24"/>
              </w:rPr>
              <w:t>地    址：</w:t>
            </w:r>
            <w:r>
              <w:rPr>
                <w:rFonts w:hint="default" w:ascii="Times New Roman" w:hAnsi="Times New Roman" w:eastAsia="宋体" w:cs="Times New Roman"/>
                <w:lang w:eastAsia="zh-CN"/>
              </w:rPr>
              <w:t>濮阳市经济技术开发区黄河路西段路北</w:t>
            </w:r>
          </w:p>
          <w:p>
            <w:pPr>
              <w:ind w:firstLine="480"/>
              <w:rPr>
                <w:rFonts w:hint="default" w:ascii="Times New Roman" w:hAnsi="Times New Roman" w:eastAsia="宋体" w:cs="Times New Roman"/>
                <w:bCs/>
                <w:sz w:val="24"/>
              </w:rPr>
            </w:pPr>
          </w:p>
        </w:tc>
        <w:tc>
          <w:tcPr>
            <w:tcW w:w="4421" w:type="dxa"/>
            <w:vAlign w:val="center"/>
          </w:tcPr>
          <w:p>
            <w:pPr>
              <w:spacing w:line="360" w:lineRule="exact"/>
              <w:ind w:firstLine="480"/>
              <w:jc w:val="center"/>
              <w:rPr>
                <w:rFonts w:hint="default" w:ascii="Times New Roman" w:hAnsi="Times New Roman" w:eastAsia="宋体" w:cs="Times New Roman"/>
                <w:lang w:eastAsia="zh-CN"/>
              </w:rPr>
            </w:pPr>
            <w:r>
              <w:rPr>
                <w:rFonts w:hint="default" w:ascii="Times New Roman" w:hAnsi="Times New Roman" w:eastAsia="宋体" w:cs="Times New Roman"/>
                <w:bCs/>
                <w:sz w:val="24"/>
              </w:rPr>
              <w:t>地    址：</w:t>
            </w:r>
            <w:r>
              <w:rPr>
                <w:rFonts w:hint="default" w:ascii="Times New Roman" w:hAnsi="Times New Roman" w:eastAsia="宋体" w:cs="Times New Roman"/>
                <w:lang w:eastAsia="zh-CN"/>
              </w:rPr>
              <w:t>濮阳市经济技术开发区黄河路西段路北</w:t>
            </w:r>
          </w:p>
          <w:p>
            <w:pPr>
              <w:ind w:firstLine="480" w:firstLineChars="200"/>
              <w:rPr>
                <w:rFonts w:hint="default" w:ascii="Times New Roman" w:hAnsi="Times New Roman" w:eastAsia="宋体" w:cs="Times New Roman"/>
                <w:sz w:val="24"/>
              </w:rPr>
            </w:pPr>
          </w:p>
        </w:tc>
      </w:tr>
    </w:tbl>
    <w:p>
      <w:pPr>
        <w:pStyle w:val="115"/>
        <w:spacing w:line="400" w:lineRule="exact"/>
        <w:ind w:firstLine="560"/>
        <w:jc w:val="center"/>
        <w:rPr>
          <w:rFonts w:hint="default" w:ascii="Times New Roman" w:hAnsi="Times New Roman" w:eastAsia="宋体" w:cs="Times New Roman"/>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rPr>
          <w:rFonts w:hint="default"/>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2"/>
        <w:rPr>
          <w:rFonts w:hint="default"/>
        </w:rPr>
      </w:pPr>
    </w:p>
    <w:sdt>
      <w:sdtPr>
        <w:rPr>
          <w:rFonts w:ascii="宋体" w:hAnsi="宋体" w:eastAsia="宋体" w:cstheme="minorBidi"/>
          <w:kern w:val="2"/>
          <w:sz w:val="32"/>
          <w:szCs w:val="32"/>
          <w:lang w:val="en-US" w:eastAsia="zh-CN" w:bidi="ar-SA"/>
        </w:rPr>
        <w:id w:val="147456493"/>
        <w:docPartObj>
          <w:docPartGallery w:val="Table of Contents"/>
          <w:docPartUnique/>
        </w:docPartObj>
      </w:sdtPr>
      <w:sdtEndPr>
        <w:rPr>
          <w:rFonts w:ascii="宋体" w:hAnsi="宋体" w:eastAsia="宋体" w:cstheme="minorBidi"/>
          <w:kern w:val="2"/>
          <w:sz w:val="24"/>
          <w:szCs w:val="24"/>
          <w:lang w:val="en-US" w:eastAsia="zh-CN" w:bidi="ar-SA"/>
        </w:rPr>
      </w:sdtEndPr>
      <w:sdtContent>
        <w:p>
          <w:pPr>
            <w:keepNext w:val="0"/>
            <w:keepLines w:val="0"/>
            <w:pageBreakBefore w:val="0"/>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center"/>
            <w:textAlignment w:val="auto"/>
            <w:outlineLvl w:val="9"/>
            <w:rPr>
              <w:sz w:val="24"/>
              <w:szCs w:val="24"/>
            </w:rPr>
          </w:pPr>
          <w:bookmarkStart w:id="1" w:name="_Toc10711_WPSOffice_Type3"/>
          <w:r>
            <w:rPr>
              <w:rFonts w:ascii="宋体" w:hAnsi="宋体" w:eastAsia="宋体"/>
              <w:sz w:val="24"/>
              <w:szCs w:val="24"/>
            </w:rPr>
            <w:t>目</w:t>
          </w:r>
          <w:r>
            <w:rPr>
              <w:rFonts w:hint="eastAsia" w:ascii="宋体" w:hAnsi="宋体" w:eastAsia="宋体"/>
              <w:sz w:val="24"/>
              <w:szCs w:val="24"/>
              <w:lang w:val="en-US" w:eastAsia="zh-CN"/>
            </w:rPr>
            <w:t xml:space="preserve">     </w:t>
          </w:r>
          <w:r>
            <w:rPr>
              <w:rFonts w:ascii="宋体" w:hAnsi="宋体" w:eastAsia="宋体"/>
              <w:sz w:val="24"/>
              <w:szCs w:val="24"/>
            </w:rPr>
            <w:t>录</w:t>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_Toc11891_WPSOffice_Level1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944aacd0-d72c-42e6-b8bd-2c4c5c2e5fd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前  言</w:t>
              </w:r>
            </w:sdtContent>
          </w:sdt>
          <w:r>
            <w:rPr>
              <w:sz w:val="24"/>
              <w:szCs w:val="24"/>
            </w:rPr>
            <w:tab/>
          </w:r>
          <w:bookmarkStart w:id="2" w:name="_Toc11891_WPSOffice_Level1Page"/>
          <w:r>
            <w:rPr>
              <w:sz w:val="24"/>
              <w:szCs w:val="24"/>
            </w:rPr>
            <w:t>1</w:t>
          </w:r>
          <w:bookmarkEnd w:id="2"/>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_Toc25793_WPSOffice_Level1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9e7da863-33e5-4597-8ec7-fbfa562e10ac}"/>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1 验收编制依据</w:t>
              </w:r>
            </w:sdtContent>
          </w:sdt>
          <w:r>
            <w:rPr>
              <w:sz w:val="24"/>
              <w:szCs w:val="24"/>
            </w:rPr>
            <w:tab/>
          </w:r>
          <w:bookmarkStart w:id="3" w:name="_Toc25793_WPSOffice_Level1Page"/>
          <w:r>
            <w:rPr>
              <w:sz w:val="24"/>
              <w:szCs w:val="24"/>
            </w:rPr>
            <w:t>3</w:t>
          </w:r>
          <w:bookmarkEnd w:id="3"/>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_Toc10711_WPSOffice_Level2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5a1b64ce-be04-46e9-a87b-b76db5610dc1}"/>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1.1 法律、法规</w:t>
              </w:r>
            </w:sdtContent>
          </w:sdt>
          <w:r>
            <w:rPr>
              <w:sz w:val="24"/>
              <w:szCs w:val="24"/>
            </w:rPr>
            <w:tab/>
          </w:r>
          <w:bookmarkStart w:id="4" w:name="_Toc10711_WPSOffice_Level2Page"/>
          <w:r>
            <w:rPr>
              <w:sz w:val="24"/>
              <w:szCs w:val="24"/>
            </w:rPr>
            <w:t>3</w:t>
          </w:r>
          <w:bookmarkEnd w:id="4"/>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_Toc5768_WPSOffice_Level2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acc4a941-7117-4efe-9d67-c7d82d3bc93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1.2 验收技术规范</w:t>
              </w:r>
            </w:sdtContent>
          </w:sdt>
          <w:r>
            <w:rPr>
              <w:sz w:val="24"/>
              <w:szCs w:val="24"/>
            </w:rPr>
            <w:tab/>
          </w:r>
          <w:bookmarkStart w:id="5" w:name="_Toc5768_WPSOffice_Level2Page"/>
          <w:r>
            <w:rPr>
              <w:sz w:val="24"/>
              <w:szCs w:val="24"/>
            </w:rPr>
            <w:t>3</w:t>
          </w:r>
          <w:bookmarkEnd w:id="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_Toc16872_WPSOffice_Level2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c45fdd2f-2a8d-4d55-97ad-ff6c654ab87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1.3 工程技术文件及批复文件</w:t>
              </w:r>
            </w:sdtContent>
          </w:sdt>
          <w:r>
            <w:rPr>
              <w:sz w:val="24"/>
              <w:szCs w:val="24"/>
            </w:rPr>
            <w:tab/>
          </w:r>
          <w:bookmarkStart w:id="6" w:name="_Toc16872_WPSOffice_Level2Page"/>
          <w:r>
            <w:rPr>
              <w:sz w:val="24"/>
              <w:szCs w:val="24"/>
            </w:rPr>
            <w:t>4</w:t>
          </w:r>
          <w:bookmarkEnd w:id="6"/>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_Toc18776_WPSOffice_Level1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d956de15-f8bd-40d6-bac8-fdfa576bf01c}"/>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 工程概况</w:t>
              </w:r>
            </w:sdtContent>
          </w:sdt>
          <w:r>
            <w:rPr>
              <w:sz w:val="24"/>
              <w:szCs w:val="24"/>
            </w:rPr>
            <w:tab/>
          </w:r>
          <w:bookmarkStart w:id="7" w:name="_Toc18776_WPSOffice_Level1Page"/>
          <w:r>
            <w:rPr>
              <w:sz w:val="24"/>
              <w:szCs w:val="24"/>
            </w:rPr>
            <w:t>6</w:t>
          </w:r>
          <w:bookmarkEnd w:id="7"/>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_Toc19229_WPSOffice_Level2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219edec7-44ca-4281-8cc3-3ae0e1559fc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2.1 项目基本情况</w:t>
              </w:r>
            </w:sdtContent>
          </w:sdt>
          <w:r>
            <w:rPr>
              <w:sz w:val="24"/>
              <w:szCs w:val="24"/>
            </w:rPr>
            <w:tab/>
          </w:r>
          <w:bookmarkStart w:id="8" w:name="_Toc19229_WPSOffice_Level2Page"/>
          <w:r>
            <w:rPr>
              <w:sz w:val="24"/>
              <w:szCs w:val="24"/>
            </w:rPr>
            <w:t>6</w:t>
          </w:r>
          <w:bookmarkEnd w:id="8"/>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_Toc10711_WPSOffice_Level3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43d1aaa6-f17d-4bfc-965d-bda70af4154f}"/>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2.1.1 基本情况</w:t>
              </w:r>
            </w:sdtContent>
          </w:sdt>
          <w:r>
            <w:rPr>
              <w:sz w:val="24"/>
              <w:szCs w:val="24"/>
            </w:rPr>
            <w:tab/>
          </w:r>
          <w:bookmarkStart w:id="9" w:name="_Toc10711_WPSOffice_Level3Page"/>
          <w:r>
            <w:rPr>
              <w:sz w:val="24"/>
              <w:szCs w:val="24"/>
            </w:rPr>
            <w:t>6</w:t>
          </w:r>
          <w:bookmarkEnd w:id="9"/>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_Toc5768_WPSOffice_Level3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cadbd999-11e2-4a87-a0c4-058bad82428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2.1.2 地理位置及周边情况</w:t>
              </w:r>
            </w:sdtContent>
          </w:sdt>
          <w:r>
            <w:rPr>
              <w:sz w:val="24"/>
              <w:szCs w:val="24"/>
            </w:rPr>
            <w:tab/>
          </w:r>
          <w:bookmarkStart w:id="10" w:name="_Toc5768_WPSOffice_Level3Page"/>
          <w:r>
            <w:rPr>
              <w:sz w:val="24"/>
              <w:szCs w:val="24"/>
            </w:rPr>
            <w:t>6</w:t>
          </w:r>
          <w:bookmarkEnd w:id="10"/>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_Toc16872_WPSOffice_Level3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5aa3fb4b-7c33-4841-af31-8a01d345f95a}"/>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2.1.3 厂区平面布置</w:t>
              </w:r>
            </w:sdtContent>
          </w:sdt>
          <w:r>
            <w:rPr>
              <w:sz w:val="24"/>
              <w:szCs w:val="24"/>
            </w:rPr>
            <w:tab/>
          </w:r>
          <w:bookmarkStart w:id="11" w:name="_Toc16872_WPSOffice_Level3Page"/>
          <w:r>
            <w:rPr>
              <w:sz w:val="24"/>
              <w:szCs w:val="24"/>
            </w:rPr>
            <w:t>7</w:t>
          </w:r>
          <w:bookmarkEnd w:id="11"/>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_Toc11891_WPSOffice_Level2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e1bdd795-85c9-4be1-8a8a-77e8758fdec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2.2 建设内容</w:t>
              </w:r>
            </w:sdtContent>
          </w:sdt>
          <w:r>
            <w:rPr>
              <w:sz w:val="24"/>
              <w:szCs w:val="24"/>
            </w:rPr>
            <w:tab/>
          </w:r>
          <w:bookmarkStart w:id="12" w:name="_Toc11891_WPSOffice_Level2Page"/>
          <w:r>
            <w:rPr>
              <w:sz w:val="24"/>
              <w:szCs w:val="24"/>
            </w:rPr>
            <w:t>7</w:t>
          </w:r>
          <w:bookmarkEnd w:id="12"/>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_Toc19229_WPSOffice_Level3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1c647ae7-8e44-44f6-a516-d555b5b1a7c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2.2.1 运营规模及方案</w:t>
              </w:r>
            </w:sdtContent>
          </w:sdt>
          <w:r>
            <w:rPr>
              <w:sz w:val="24"/>
              <w:szCs w:val="24"/>
            </w:rPr>
            <w:tab/>
          </w:r>
          <w:bookmarkStart w:id="13" w:name="_Toc19229_WPSOffice_Level3Page"/>
          <w:r>
            <w:rPr>
              <w:sz w:val="24"/>
              <w:szCs w:val="24"/>
            </w:rPr>
            <w:t>7</w:t>
          </w:r>
          <w:bookmarkEnd w:id="13"/>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_Toc11891_WPSOffice_Level3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2964989-4445-4e90-bc02-d5ca7fb6efa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2.2.2 主要原辅材料</w:t>
              </w:r>
            </w:sdtContent>
          </w:sdt>
          <w:r>
            <w:rPr>
              <w:sz w:val="24"/>
              <w:szCs w:val="24"/>
            </w:rPr>
            <w:tab/>
          </w:r>
          <w:bookmarkStart w:id="14" w:name="_Toc11891_WPSOffice_Level3Page"/>
          <w:r>
            <w:rPr>
              <w:sz w:val="24"/>
              <w:szCs w:val="24"/>
            </w:rPr>
            <w:t>7</w:t>
          </w:r>
          <w:bookmarkEnd w:id="14"/>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_Toc25793_WPSOffice_Level3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8b328d2-dca6-4ddf-9e0e-88dfe2a01db7}"/>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2.2.3 主体设施建设内容</w:t>
              </w:r>
            </w:sdtContent>
          </w:sdt>
          <w:r>
            <w:rPr>
              <w:sz w:val="24"/>
              <w:szCs w:val="24"/>
            </w:rPr>
            <w:tab/>
          </w:r>
          <w:bookmarkStart w:id="15" w:name="_Toc25793_WPSOffice_Level3Page"/>
          <w:r>
            <w:rPr>
              <w:sz w:val="24"/>
              <w:szCs w:val="24"/>
            </w:rPr>
            <w:t>8</w:t>
          </w:r>
          <w:bookmarkEnd w:id="15"/>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_Toc18776_WPSOffice_Level3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bf3d6ae-9036-49f9-8648-2e3d5b222c8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2.2.4 生产设备</w:t>
              </w:r>
            </w:sdtContent>
          </w:sdt>
          <w:r>
            <w:rPr>
              <w:sz w:val="24"/>
              <w:szCs w:val="24"/>
            </w:rPr>
            <w:tab/>
          </w:r>
          <w:bookmarkStart w:id="16" w:name="_Toc18776_WPSOffice_Level3Page"/>
          <w:r>
            <w:rPr>
              <w:sz w:val="24"/>
              <w:szCs w:val="24"/>
            </w:rPr>
            <w:t>9</w:t>
          </w:r>
          <w:bookmarkEnd w:id="16"/>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_Toc25793_WPSOffice_Level2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0435d9b-900c-4309-9b3c-c19fe8e38be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2.3 加气流程</w:t>
              </w:r>
            </w:sdtContent>
          </w:sdt>
          <w:r>
            <w:rPr>
              <w:sz w:val="24"/>
              <w:szCs w:val="24"/>
            </w:rPr>
            <w:tab/>
          </w:r>
          <w:bookmarkStart w:id="17" w:name="_Toc25793_WPSOffice_Level2Page"/>
          <w:r>
            <w:rPr>
              <w:sz w:val="24"/>
              <w:szCs w:val="24"/>
            </w:rPr>
            <w:t>10</w:t>
          </w:r>
          <w:bookmarkEnd w:id="17"/>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_Toc18776_WPSOffice_Level2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a6904456-55b9-44c5-8884-7642ba68b67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2.4 劳动定员及工作制度</w:t>
              </w:r>
            </w:sdtContent>
          </w:sdt>
          <w:r>
            <w:rPr>
              <w:sz w:val="24"/>
              <w:szCs w:val="24"/>
            </w:rPr>
            <w:tab/>
          </w:r>
          <w:bookmarkStart w:id="18" w:name="_Toc18776_WPSOffice_Level2Page"/>
          <w:r>
            <w:rPr>
              <w:sz w:val="24"/>
              <w:szCs w:val="24"/>
            </w:rPr>
            <w:t>11</w:t>
          </w:r>
          <w:bookmarkEnd w:id="18"/>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_Toc19389_WPSOffice_Level2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470386e8-9e1d-40d5-930d-53b755f9b84f}"/>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2.5 公用工程</w:t>
              </w:r>
            </w:sdtContent>
          </w:sdt>
          <w:r>
            <w:rPr>
              <w:sz w:val="24"/>
              <w:szCs w:val="24"/>
            </w:rPr>
            <w:tab/>
          </w:r>
          <w:bookmarkStart w:id="19" w:name="_Toc19389_WPSOffice_Level2Page"/>
          <w:r>
            <w:rPr>
              <w:sz w:val="24"/>
              <w:szCs w:val="24"/>
            </w:rPr>
            <w:t>12</w:t>
          </w:r>
          <w:bookmarkEnd w:id="19"/>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_Toc8192_WPSOffice_Level3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e1e5d041-d947-493c-9d54-a3a57dd22031}"/>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2.5.1 给水</w:t>
              </w:r>
            </w:sdtContent>
          </w:sdt>
          <w:r>
            <w:rPr>
              <w:sz w:val="24"/>
              <w:szCs w:val="24"/>
            </w:rPr>
            <w:tab/>
          </w:r>
          <w:bookmarkStart w:id="20" w:name="_Toc8192_WPSOffice_Level3Page"/>
          <w:r>
            <w:rPr>
              <w:sz w:val="24"/>
              <w:szCs w:val="24"/>
            </w:rPr>
            <w:t>12</w:t>
          </w:r>
          <w:bookmarkEnd w:id="20"/>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_Toc3347_WPSOffice_Level3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d7a4825-b38a-4c6d-bee9-382edb20194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2.5.2 排水</w:t>
              </w:r>
            </w:sdtContent>
          </w:sdt>
          <w:r>
            <w:rPr>
              <w:sz w:val="24"/>
              <w:szCs w:val="24"/>
            </w:rPr>
            <w:tab/>
          </w:r>
          <w:bookmarkStart w:id="21" w:name="_Toc3347_WPSOffice_Level3Page"/>
          <w:r>
            <w:rPr>
              <w:sz w:val="24"/>
              <w:szCs w:val="24"/>
            </w:rPr>
            <w:t>12</w:t>
          </w:r>
          <w:bookmarkEnd w:id="21"/>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_Toc21431_WPSOffice_Level3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6dde8e6-ba91-435d-9e6a-9826abce6a9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2.5.3 供电</w:t>
              </w:r>
            </w:sdtContent>
          </w:sdt>
          <w:r>
            <w:rPr>
              <w:sz w:val="24"/>
              <w:szCs w:val="24"/>
            </w:rPr>
            <w:tab/>
          </w:r>
          <w:bookmarkStart w:id="22" w:name="_Toc21431_WPSOffice_Level3Page"/>
          <w:r>
            <w:rPr>
              <w:sz w:val="24"/>
              <w:szCs w:val="24"/>
            </w:rPr>
            <w:t>12</w:t>
          </w:r>
          <w:bookmarkEnd w:id="22"/>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_Toc13288_WPSOffice_Level3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acef6a1-7d13-4ca9-8fd2-3b12bbc747f0}"/>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2.5.4 消防</w:t>
              </w:r>
            </w:sdtContent>
          </w:sdt>
          <w:r>
            <w:rPr>
              <w:sz w:val="24"/>
              <w:szCs w:val="24"/>
            </w:rPr>
            <w:tab/>
          </w:r>
          <w:bookmarkStart w:id="23" w:name="_Toc13288_WPSOffice_Level3Page"/>
          <w:r>
            <w:rPr>
              <w:sz w:val="24"/>
              <w:szCs w:val="24"/>
            </w:rPr>
            <w:t>12</w:t>
          </w:r>
          <w:bookmarkEnd w:id="23"/>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_Toc8192_WPSOffice_Level2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d84b4ab-ef42-4842-9511-fa0384f087e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2.6 环评审批情况</w:t>
              </w:r>
            </w:sdtContent>
          </w:sdt>
          <w:r>
            <w:rPr>
              <w:sz w:val="24"/>
              <w:szCs w:val="24"/>
            </w:rPr>
            <w:tab/>
          </w:r>
          <w:bookmarkStart w:id="24" w:name="_Toc8192_WPSOffice_Level2Page"/>
          <w:r>
            <w:rPr>
              <w:sz w:val="24"/>
              <w:szCs w:val="24"/>
            </w:rPr>
            <w:t>13</w:t>
          </w:r>
          <w:bookmarkEnd w:id="24"/>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_Toc3347_WPSOffice_Level2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71c613e-cb2c-453a-a4a9-f3fe3c753080}"/>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2.7 项目投资</w:t>
              </w:r>
            </w:sdtContent>
          </w:sdt>
          <w:r>
            <w:rPr>
              <w:sz w:val="24"/>
              <w:szCs w:val="24"/>
            </w:rPr>
            <w:tab/>
          </w:r>
          <w:bookmarkStart w:id="25" w:name="_Toc3347_WPSOffice_Level2Page"/>
          <w:r>
            <w:rPr>
              <w:sz w:val="24"/>
              <w:szCs w:val="24"/>
            </w:rPr>
            <w:t>13</w:t>
          </w:r>
          <w:bookmarkEnd w:id="2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_Toc21431_WPSOffice_Level2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afa9a6ae-388b-4b68-bef9-4375ef94232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2.8 环境保护“三同时”落实情况</w:t>
              </w:r>
            </w:sdtContent>
          </w:sdt>
          <w:r>
            <w:rPr>
              <w:sz w:val="24"/>
              <w:szCs w:val="24"/>
            </w:rPr>
            <w:tab/>
          </w:r>
          <w:bookmarkStart w:id="26" w:name="_Toc21431_WPSOffice_Level2Page"/>
          <w:r>
            <w:rPr>
              <w:sz w:val="24"/>
              <w:szCs w:val="24"/>
            </w:rPr>
            <w:t>13</w:t>
          </w:r>
          <w:bookmarkEnd w:id="26"/>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_Toc13288_WPSOffice_Level2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95cc55b-1a4e-4c8a-916b-ed209872c96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2.9 验收范围及内容</w:t>
              </w:r>
            </w:sdtContent>
          </w:sdt>
          <w:r>
            <w:rPr>
              <w:sz w:val="24"/>
              <w:szCs w:val="24"/>
            </w:rPr>
            <w:tab/>
          </w:r>
          <w:bookmarkStart w:id="27" w:name="_Toc13288_WPSOffice_Level2Page"/>
          <w:r>
            <w:rPr>
              <w:sz w:val="24"/>
              <w:szCs w:val="24"/>
            </w:rPr>
            <w:t>14</w:t>
          </w:r>
          <w:bookmarkEnd w:id="27"/>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_Toc19389_WPSOffice_Level1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bba7f553-aff1-4155-9236-c043addc9f6a}"/>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 主要污染源及治理措施</w:t>
              </w:r>
            </w:sdtContent>
          </w:sdt>
          <w:r>
            <w:rPr>
              <w:sz w:val="24"/>
              <w:szCs w:val="24"/>
            </w:rPr>
            <w:tab/>
          </w:r>
          <w:bookmarkStart w:id="28" w:name="_Toc19389_WPSOffice_Level1Page"/>
          <w:r>
            <w:rPr>
              <w:sz w:val="24"/>
              <w:szCs w:val="24"/>
            </w:rPr>
            <w:t>16</w:t>
          </w:r>
          <w:bookmarkEnd w:id="28"/>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_Toc7662_WPSOffice_Level2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1d4c2e6e-bf89-4d16-ba8a-33abf4406115}"/>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3.1 施工期主要污染源及治理措施</w:t>
              </w:r>
            </w:sdtContent>
          </w:sdt>
          <w:r>
            <w:rPr>
              <w:sz w:val="24"/>
              <w:szCs w:val="24"/>
            </w:rPr>
            <w:tab/>
          </w:r>
          <w:bookmarkStart w:id="29" w:name="_Toc7662_WPSOffice_Level2Page"/>
          <w:r>
            <w:rPr>
              <w:sz w:val="24"/>
              <w:szCs w:val="24"/>
            </w:rPr>
            <w:t>16</w:t>
          </w:r>
          <w:bookmarkEnd w:id="29"/>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_Toc2879_WPSOffice_Level2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e76d47f8-5213-46ad-ae0b-f9bb8cab574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3.2 运行期主要污染源及治理措施</w:t>
              </w:r>
            </w:sdtContent>
          </w:sdt>
          <w:r>
            <w:rPr>
              <w:sz w:val="24"/>
              <w:szCs w:val="24"/>
            </w:rPr>
            <w:tab/>
          </w:r>
          <w:bookmarkStart w:id="30" w:name="_Toc2879_WPSOffice_Level2Page"/>
          <w:r>
            <w:rPr>
              <w:sz w:val="24"/>
              <w:szCs w:val="24"/>
            </w:rPr>
            <w:t>16</w:t>
          </w:r>
          <w:bookmarkEnd w:id="30"/>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ind w:firstLine="480" w:firstLineChars="200"/>
            <w:textAlignment w:val="auto"/>
            <w:outlineLvl w:val="9"/>
            <w:rPr>
              <w:sz w:val="24"/>
              <w:szCs w:val="24"/>
            </w:rPr>
          </w:pPr>
          <w:r>
            <w:rPr>
              <w:sz w:val="24"/>
              <w:szCs w:val="24"/>
            </w:rPr>
            <w:fldChar w:fldCharType="begin"/>
          </w:r>
          <w:r>
            <w:rPr>
              <w:sz w:val="24"/>
              <w:szCs w:val="24"/>
            </w:rPr>
            <w:instrText xml:space="preserve"> HYPERLINK \l _Toc8077_WPSOffice_Level2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e0d8bf8-8704-4e34-b8c8-e4db53b26c80}"/>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3.2. 1废水</w:t>
              </w:r>
            </w:sdtContent>
          </w:sdt>
          <w:r>
            <w:rPr>
              <w:sz w:val="24"/>
              <w:szCs w:val="24"/>
            </w:rPr>
            <w:tab/>
          </w:r>
          <w:bookmarkStart w:id="31" w:name="_Toc8077_WPSOffice_Level2Page"/>
          <w:r>
            <w:rPr>
              <w:sz w:val="24"/>
              <w:szCs w:val="24"/>
            </w:rPr>
            <w:t>16</w:t>
          </w:r>
          <w:bookmarkEnd w:id="31"/>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_Toc7089_WPSOffice_Level3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8a70a584-46a1-45f6-8aff-9303c04e7e3a}"/>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3.2.2废气</w:t>
              </w:r>
            </w:sdtContent>
          </w:sdt>
          <w:r>
            <w:rPr>
              <w:sz w:val="24"/>
              <w:szCs w:val="24"/>
            </w:rPr>
            <w:tab/>
          </w:r>
          <w:bookmarkStart w:id="32" w:name="_Toc7089_WPSOffice_Level3Page"/>
          <w:r>
            <w:rPr>
              <w:sz w:val="24"/>
              <w:szCs w:val="24"/>
            </w:rPr>
            <w:t>16</w:t>
          </w:r>
          <w:bookmarkEnd w:id="32"/>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_Toc1018_WPSOffice_Level3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59d076f-5153-4336-8089-87d94c40872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3.2.3噪声</w:t>
              </w:r>
            </w:sdtContent>
          </w:sdt>
          <w:r>
            <w:rPr>
              <w:sz w:val="24"/>
              <w:szCs w:val="24"/>
            </w:rPr>
            <w:tab/>
          </w:r>
          <w:bookmarkStart w:id="33" w:name="_Toc1018_WPSOffice_Level3Page"/>
          <w:r>
            <w:rPr>
              <w:sz w:val="24"/>
              <w:szCs w:val="24"/>
            </w:rPr>
            <w:t>16</w:t>
          </w:r>
          <w:bookmarkEnd w:id="33"/>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_Toc403_WPSOffice_Level3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e95e76b8-3e13-4378-8bda-7f1c486ef3d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3.2.4固体废物</w:t>
              </w:r>
            </w:sdtContent>
          </w:sdt>
          <w:r>
            <w:rPr>
              <w:sz w:val="24"/>
              <w:szCs w:val="24"/>
            </w:rPr>
            <w:tab/>
          </w:r>
          <w:bookmarkStart w:id="34" w:name="_Toc403_WPSOffice_Level3Page"/>
          <w:r>
            <w:rPr>
              <w:sz w:val="24"/>
              <w:szCs w:val="24"/>
            </w:rPr>
            <w:t>17</w:t>
          </w:r>
          <w:bookmarkEnd w:id="34"/>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_Toc8192_WPSOffice_Level1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0f60280-12dd-4d19-a012-5f4bc1485316}"/>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 环评主要结论及环评批复要求</w:t>
              </w:r>
            </w:sdtContent>
          </w:sdt>
          <w:r>
            <w:rPr>
              <w:sz w:val="24"/>
              <w:szCs w:val="24"/>
            </w:rPr>
            <w:tab/>
          </w:r>
          <w:bookmarkStart w:id="35" w:name="_Toc8192_WPSOffice_Level1Page"/>
          <w:r>
            <w:rPr>
              <w:sz w:val="24"/>
              <w:szCs w:val="24"/>
            </w:rPr>
            <w:t>18</w:t>
          </w:r>
          <w:bookmarkEnd w:id="3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_Toc29329_WPSOffice_Level2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26faf6e-45f6-4826-a6b9-7843d145cc2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4.1主要环评结论</w:t>
              </w:r>
            </w:sdtContent>
          </w:sdt>
          <w:r>
            <w:rPr>
              <w:sz w:val="24"/>
              <w:szCs w:val="24"/>
            </w:rPr>
            <w:tab/>
          </w:r>
          <w:bookmarkStart w:id="36" w:name="_Toc29329_WPSOffice_Level2Page"/>
          <w:r>
            <w:rPr>
              <w:sz w:val="24"/>
              <w:szCs w:val="24"/>
            </w:rPr>
            <w:t>18</w:t>
          </w:r>
          <w:bookmarkEnd w:id="36"/>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_Toc287_WPSOffice_Level3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9cad685-5003-47d6-b3e5-a03f7909645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4.1.1环境空气</w:t>
              </w:r>
            </w:sdtContent>
          </w:sdt>
          <w:r>
            <w:rPr>
              <w:sz w:val="24"/>
              <w:szCs w:val="24"/>
            </w:rPr>
            <w:tab/>
          </w:r>
          <w:bookmarkStart w:id="37" w:name="_Toc287_WPSOffice_Level3Page"/>
          <w:r>
            <w:rPr>
              <w:sz w:val="24"/>
              <w:szCs w:val="24"/>
            </w:rPr>
            <w:t>18</w:t>
          </w:r>
          <w:bookmarkEnd w:id="37"/>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_Toc1639_WPSOffice_Level3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5d02e91c-9337-4bde-9686-a08dfe292b45}"/>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4.1.2水环境</w:t>
              </w:r>
            </w:sdtContent>
          </w:sdt>
          <w:r>
            <w:rPr>
              <w:sz w:val="24"/>
              <w:szCs w:val="24"/>
            </w:rPr>
            <w:tab/>
          </w:r>
          <w:bookmarkStart w:id="38" w:name="_Toc1639_WPSOffice_Level3Page"/>
          <w:r>
            <w:rPr>
              <w:sz w:val="24"/>
              <w:szCs w:val="24"/>
            </w:rPr>
            <w:t>18</w:t>
          </w:r>
          <w:bookmarkEnd w:id="38"/>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_Toc25593_WPSOffice_Level3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6684e9f-a6e3-4d44-9d9b-d59ccfc67933}"/>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4.1.3声环境</w:t>
              </w:r>
            </w:sdtContent>
          </w:sdt>
          <w:r>
            <w:rPr>
              <w:sz w:val="24"/>
              <w:szCs w:val="24"/>
            </w:rPr>
            <w:tab/>
          </w:r>
          <w:bookmarkStart w:id="39" w:name="_Toc25593_WPSOffice_Level3Page"/>
          <w:r>
            <w:rPr>
              <w:sz w:val="24"/>
              <w:szCs w:val="24"/>
            </w:rPr>
            <w:t>18</w:t>
          </w:r>
          <w:bookmarkEnd w:id="39"/>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_Toc22389_WPSOffice_Level3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0fba9f6-92db-48e6-a3b8-30dd3404ee58}"/>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4.1.4 固废</w:t>
              </w:r>
            </w:sdtContent>
          </w:sdt>
          <w:r>
            <w:rPr>
              <w:sz w:val="24"/>
              <w:szCs w:val="24"/>
            </w:rPr>
            <w:tab/>
          </w:r>
          <w:bookmarkStart w:id="40" w:name="_Toc22389_WPSOffice_Level3Page"/>
          <w:r>
            <w:rPr>
              <w:sz w:val="24"/>
              <w:szCs w:val="24"/>
            </w:rPr>
            <w:t>19</w:t>
          </w:r>
          <w:bookmarkEnd w:id="40"/>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_Toc6942_WPSOffice_Level3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9ba11ad-ced9-49af-8faf-bfdd0330177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4.1.5总量控制建议指标</w:t>
              </w:r>
            </w:sdtContent>
          </w:sdt>
          <w:r>
            <w:rPr>
              <w:sz w:val="24"/>
              <w:szCs w:val="24"/>
            </w:rPr>
            <w:tab/>
          </w:r>
          <w:bookmarkStart w:id="41" w:name="_Toc6942_WPSOffice_Level3Page"/>
          <w:r>
            <w:rPr>
              <w:sz w:val="24"/>
              <w:szCs w:val="24"/>
            </w:rPr>
            <w:t>19</w:t>
          </w:r>
          <w:bookmarkEnd w:id="41"/>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_Toc7089_WPSOffice_Level2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cda08efd-f17d-471c-8dac-5edc678e509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4.2 环评建议</w:t>
              </w:r>
            </w:sdtContent>
          </w:sdt>
          <w:r>
            <w:rPr>
              <w:sz w:val="24"/>
              <w:szCs w:val="24"/>
            </w:rPr>
            <w:tab/>
          </w:r>
          <w:bookmarkStart w:id="42" w:name="_Toc7089_WPSOffice_Level2Page"/>
          <w:r>
            <w:rPr>
              <w:sz w:val="24"/>
              <w:szCs w:val="24"/>
            </w:rPr>
            <w:t>19</w:t>
          </w:r>
          <w:bookmarkEnd w:id="42"/>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_Toc1018_WPSOffice_Level2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69e8beb-da4b-4e3e-8c50-cfd5ad2b0a7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4.3 审批部门审批意见</w:t>
              </w:r>
            </w:sdtContent>
          </w:sdt>
          <w:r>
            <w:rPr>
              <w:sz w:val="24"/>
              <w:szCs w:val="24"/>
            </w:rPr>
            <w:tab/>
          </w:r>
          <w:bookmarkStart w:id="43" w:name="_Toc1018_WPSOffice_Level2Page"/>
          <w:r>
            <w:rPr>
              <w:sz w:val="24"/>
              <w:szCs w:val="24"/>
            </w:rPr>
            <w:t>20</w:t>
          </w:r>
          <w:bookmarkEnd w:id="43"/>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_Toc403_WPSOffice_Level2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17d46987-7e5a-48e1-a727-985378bb7e3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4.4 审批意见落实情况</w:t>
              </w:r>
            </w:sdtContent>
          </w:sdt>
          <w:r>
            <w:rPr>
              <w:sz w:val="24"/>
              <w:szCs w:val="24"/>
            </w:rPr>
            <w:tab/>
          </w:r>
          <w:bookmarkStart w:id="44" w:name="_Toc403_WPSOffice_Level2Page"/>
          <w:r>
            <w:rPr>
              <w:sz w:val="24"/>
              <w:szCs w:val="24"/>
            </w:rPr>
            <w:t>22</w:t>
          </w:r>
          <w:bookmarkEnd w:id="44"/>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_Toc3347_WPSOffice_Level1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13b1a54c-bf41-4cf2-939e-492f5cfa7465}"/>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 验收评价标准</w:t>
              </w:r>
            </w:sdtContent>
          </w:sdt>
          <w:r>
            <w:rPr>
              <w:sz w:val="24"/>
              <w:szCs w:val="24"/>
            </w:rPr>
            <w:tab/>
          </w:r>
          <w:bookmarkStart w:id="45" w:name="_Toc3347_WPSOffice_Level1Page"/>
          <w:r>
            <w:rPr>
              <w:sz w:val="24"/>
              <w:szCs w:val="24"/>
            </w:rPr>
            <w:t>24</w:t>
          </w:r>
          <w:bookmarkEnd w:id="4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_Toc287_WPSOffice_Level2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20fbb3d-bd7c-44d5-badf-d1410d26153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5.1 污染物排放标准</w:t>
              </w:r>
            </w:sdtContent>
          </w:sdt>
          <w:r>
            <w:rPr>
              <w:sz w:val="24"/>
              <w:szCs w:val="24"/>
            </w:rPr>
            <w:tab/>
          </w:r>
          <w:bookmarkStart w:id="46" w:name="_Toc287_WPSOffice_Level2Page"/>
          <w:r>
            <w:rPr>
              <w:sz w:val="24"/>
              <w:szCs w:val="24"/>
            </w:rPr>
            <w:t>24</w:t>
          </w:r>
          <w:bookmarkEnd w:id="46"/>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_Toc30027_WPSOffice_Level3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2f3f354-891e-4b95-8a8e-918f80af081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5.1.1 污水</w:t>
              </w:r>
            </w:sdtContent>
          </w:sdt>
          <w:r>
            <w:rPr>
              <w:sz w:val="24"/>
              <w:szCs w:val="24"/>
            </w:rPr>
            <w:tab/>
          </w:r>
          <w:bookmarkStart w:id="47" w:name="_Toc30027_WPSOffice_Level3Page"/>
          <w:r>
            <w:rPr>
              <w:sz w:val="24"/>
              <w:szCs w:val="24"/>
            </w:rPr>
            <w:t>24</w:t>
          </w:r>
          <w:bookmarkEnd w:id="47"/>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_Toc6102_WPSOffice_Level3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470ad612-27d4-489f-954d-2c31fe69be4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5.1.2噪声</w:t>
              </w:r>
            </w:sdtContent>
          </w:sdt>
          <w:r>
            <w:rPr>
              <w:sz w:val="24"/>
              <w:szCs w:val="24"/>
            </w:rPr>
            <w:tab/>
          </w:r>
          <w:bookmarkStart w:id="48" w:name="_Toc6102_WPSOffice_Level3Page"/>
          <w:r>
            <w:rPr>
              <w:sz w:val="24"/>
              <w:szCs w:val="24"/>
            </w:rPr>
            <w:t>24</w:t>
          </w:r>
          <w:bookmarkEnd w:id="48"/>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_Toc7732_WPSOffice_Level3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3f8a227c-80bf-4848-9b30-79656c513dd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5.1.4 固体废物</w:t>
              </w:r>
            </w:sdtContent>
          </w:sdt>
          <w:r>
            <w:rPr>
              <w:sz w:val="24"/>
              <w:szCs w:val="24"/>
            </w:rPr>
            <w:tab/>
          </w:r>
          <w:bookmarkStart w:id="49" w:name="_Toc7732_WPSOffice_Level3Page"/>
          <w:r>
            <w:rPr>
              <w:sz w:val="24"/>
              <w:szCs w:val="24"/>
            </w:rPr>
            <w:t>25</w:t>
          </w:r>
          <w:bookmarkEnd w:id="49"/>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_Toc1639_WPSOffice_Level2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5bd4b5ff-1cf2-412c-ad1c-81f2df3540b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5.2 总量控制指标</w:t>
              </w:r>
            </w:sdtContent>
          </w:sdt>
          <w:r>
            <w:rPr>
              <w:sz w:val="24"/>
              <w:szCs w:val="24"/>
            </w:rPr>
            <w:tab/>
          </w:r>
          <w:bookmarkStart w:id="50" w:name="_Toc1639_WPSOffice_Level2Page"/>
          <w:r>
            <w:rPr>
              <w:sz w:val="24"/>
              <w:szCs w:val="24"/>
            </w:rPr>
            <w:t>25</w:t>
          </w:r>
          <w:bookmarkEnd w:id="50"/>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_Toc21431_WPSOffice_Level1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3a01504e-4eaa-41a3-8fa9-6b32e18ab7a0}"/>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 质量保障措施和检测分析方法</w:t>
              </w:r>
            </w:sdtContent>
          </w:sdt>
          <w:r>
            <w:rPr>
              <w:sz w:val="24"/>
              <w:szCs w:val="24"/>
            </w:rPr>
            <w:tab/>
          </w:r>
          <w:bookmarkStart w:id="51" w:name="_Toc21431_WPSOffice_Level1Page"/>
          <w:r>
            <w:rPr>
              <w:sz w:val="24"/>
              <w:szCs w:val="24"/>
            </w:rPr>
            <w:t>27</w:t>
          </w:r>
          <w:bookmarkEnd w:id="51"/>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_Toc22389_WPSOffice_Level2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ef7fdef1-2376-497b-9f86-32079254fcd7}"/>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6.1 质量保障体系</w:t>
              </w:r>
            </w:sdtContent>
          </w:sdt>
          <w:r>
            <w:rPr>
              <w:sz w:val="24"/>
              <w:szCs w:val="24"/>
            </w:rPr>
            <w:tab/>
          </w:r>
          <w:bookmarkStart w:id="52" w:name="_Toc22389_WPSOffice_Level2Page"/>
          <w:r>
            <w:rPr>
              <w:sz w:val="24"/>
              <w:szCs w:val="24"/>
            </w:rPr>
            <w:t>27</w:t>
          </w:r>
          <w:bookmarkEnd w:id="52"/>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_Toc6942_WPSOffice_Level2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7aec389-6bc3-4f5a-a94d-b219a5da273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6.2 检测分析方法</w:t>
              </w:r>
            </w:sdtContent>
          </w:sdt>
          <w:r>
            <w:rPr>
              <w:sz w:val="24"/>
              <w:szCs w:val="24"/>
            </w:rPr>
            <w:tab/>
          </w:r>
          <w:bookmarkStart w:id="53" w:name="_Toc6942_WPSOffice_Level2Page"/>
          <w:r>
            <w:rPr>
              <w:sz w:val="24"/>
              <w:szCs w:val="24"/>
            </w:rPr>
            <w:t>28</w:t>
          </w:r>
          <w:bookmarkEnd w:id="53"/>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_Toc24299_WPSOffice_Level3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c9e46a8b-05a1-418c-98a1-9798f25faa8f}"/>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6.2.1 检测点位、项目及频次</w:t>
              </w:r>
            </w:sdtContent>
          </w:sdt>
          <w:r>
            <w:rPr>
              <w:sz w:val="24"/>
              <w:szCs w:val="24"/>
            </w:rPr>
            <w:tab/>
          </w:r>
          <w:bookmarkStart w:id="54" w:name="_Toc24299_WPSOffice_Level3Page"/>
          <w:r>
            <w:rPr>
              <w:sz w:val="24"/>
              <w:szCs w:val="24"/>
            </w:rPr>
            <w:t>28</w:t>
          </w:r>
          <w:bookmarkEnd w:id="54"/>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_Toc9108_WPSOffice_Level3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d88967a-c8d2-4515-bccb-6dc56f99479c}"/>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6.2.2检测分析方法</w:t>
              </w:r>
            </w:sdtContent>
          </w:sdt>
          <w:r>
            <w:rPr>
              <w:sz w:val="24"/>
              <w:szCs w:val="24"/>
            </w:rPr>
            <w:tab/>
          </w:r>
          <w:bookmarkStart w:id="55" w:name="_Toc9108_WPSOffice_Level3Page"/>
          <w:r>
            <w:rPr>
              <w:sz w:val="24"/>
              <w:szCs w:val="24"/>
            </w:rPr>
            <w:t>28</w:t>
          </w:r>
          <w:bookmarkEnd w:id="55"/>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_Toc9815_WPSOffice_Level3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e6a5425-a39c-457f-9e85-1220363c280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6.2.3 废水及噪声检测点位示意图</w:t>
              </w:r>
            </w:sdtContent>
          </w:sdt>
          <w:r>
            <w:rPr>
              <w:sz w:val="24"/>
              <w:szCs w:val="24"/>
            </w:rPr>
            <w:tab/>
          </w:r>
          <w:bookmarkStart w:id="56" w:name="_Toc9815_WPSOffice_Level3Page"/>
          <w:r>
            <w:rPr>
              <w:sz w:val="24"/>
              <w:szCs w:val="24"/>
            </w:rPr>
            <w:t>29</w:t>
          </w:r>
          <w:bookmarkEnd w:id="56"/>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_Toc13288_WPSOffice_Level1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a0e6ea9e-d9a2-4aa4-b8c5-cbc06c1b260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7 验收检测结果分析及要求</w:t>
              </w:r>
            </w:sdtContent>
          </w:sdt>
          <w:r>
            <w:rPr>
              <w:sz w:val="24"/>
              <w:szCs w:val="24"/>
            </w:rPr>
            <w:tab/>
          </w:r>
          <w:bookmarkStart w:id="57" w:name="_Toc13288_WPSOffice_Level1Page"/>
          <w:r>
            <w:rPr>
              <w:sz w:val="24"/>
              <w:szCs w:val="24"/>
            </w:rPr>
            <w:t>30</w:t>
          </w:r>
          <w:bookmarkEnd w:id="57"/>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_Toc28091_WPSOffice_Level2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1421772-66cf-489c-8efc-7c6bd4167181}"/>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7.1 检测结果及分析</w:t>
              </w:r>
            </w:sdtContent>
          </w:sdt>
          <w:r>
            <w:rPr>
              <w:sz w:val="24"/>
              <w:szCs w:val="24"/>
            </w:rPr>
            <w:tab/>
          </w:r>
          <w:bookmarkStart w:id="58" w:name="_Toc28091_WPSOffice_Level2Page"/>
          <w:r>
            <w:rPr>
              <w:sz w:val="24"/>
              <w:szCs w:val="24"/>
            </w:rPr>
            <w:t>30</w:t>
          </w:r>
          <w:bookmarkEnd w:id="58"/>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_Toc2499_WPSOffice_Level3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112ce7f-c998-4d62-bbec-36034719c9e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7.1.1厂界噪声排放监测结果及分析</w:t>
              </w:r>
            </w:sdtContent>
          </w:sdt>
          <w:r>
            <w:rPr>
              <w:sz w:val="24"/>
              <w:szCs w:val="24"/>
            </w:rPr>
            <w:tab/>
          </w:r>
          <w:bookmarkStart w:id="59" w:name="_Toc2499_WPSOffice_Level3Page"/>
          <w:r>
            <w:rPr>
              <w:sz w:val="24"/>
              <w:szCs w:val="24"/>
            </w:rPr>
            <w:t>30</w:t>
          </w:r>
          <w:bookmarkEnd w:id="59"/>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_Toc17046_WPSOffice_Level3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6bd6e38-edaa-472f-b3dd-77a718a3cdd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7.1.2总厂区污水排放监测结果及分析</w:t>
              </w:r>
            </w:sdtContent>
          </w:sdt>
          <w:r>
            <w:rPr>
              <w:sz w:val="24"/>
              <w:szCs w:val="24"/>
            </w:rPr>
            <w:tab/>
          </w:r>
          <w:bookmarkStart w:id="60" w:name="_Toc17046_WPSOffice_Level3Page"/>
          <w:r>
            <w:rPr>
              <w:sz w:val="24"/>
              <w:szCs w:val="24"/>
            </w:rPr>
            <w:t>31</w:t>
          </w:r>
          <w:bookmarkEnd w:id="60"/>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_Toc30027_WPSOffice_Level2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8110763c-0986-4f6e-a929-4f11d87130a7}"/>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7.2 总量控制要求</w:t>
              </w:r>
            </w:sdtContent>
          </w:sdt>
          <w:r>
            <w:rPr>
              <w:sz w:val="24"/>
              <w:szCs w:val="24"/>
            </w:rPr>
            <w:tab/>
          </w:r>
          <w:bookmarkStart w:id="61" w:name="_Toc30027_WPSOffice_Level2Page"/>
          <w:r>
            <w:rPr>
              <w:sz w:val="24"/>
              <w:szCs w:val="24"/>
            </w:rPr>
            <w:t>32</w:t>
          </w:r>
          <w:bookmarkEnd w:id="61"/>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_Toc7662_WPSOffice_Level1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a7d7da75-bd26-4723-a30d-d36b92447d3c}"/>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 环境管理检查</w:t>
              </w:r>
            </w:sdtContent>
          </w:sdt>
          <w:r>
            <w:rPr>
              <w:sz w:val="24"/>
              <w:szCs w:val="24"/>
            </w:rPr>
            <w:tab/>
          </w:r>
          <w:bookmarkStart w:id="62" w:name="_Toc7662_WPSOffice_Level1Page"/>
          <w:r>
            <w:rPr>
              <w:sz w:val="24"/>
              <w:szCs w:val="24"/>
            </w:rPr>
            <w:t>33</w:t>
          </w:r>
          <w:bookmarkEnd w:id="62"/>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_Toc6102_WPSOffice_Level2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9ce08023-96f9-4fbb-bc73-79bfeb9a1b0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8.1 环保管理机构</w:t>
              </w:r>
            </w:sdtContent>
          </w:sdt>
          <w:r>
            <w:rPr>
              <w:sz w:val="24"/>
              <w:szCs w:val="24"/>
            </w:rPr>
            <w:tab/>
          </w:r>
          <w:bookmarkStart w:id="63" w:name="_Toc6102_WPSOffice_Level2Page"/>
          <w:r>
            <w:rPr>
              <w:sz w:val="24"/>
              <w:szCs w:val="24"/>
            </w:rPr>
            <w:t>33</w:t>
          </w:r>
          <w:bookmarkEnd w:id="63"/>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_Toc7732_WPSOffice_Level2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0e26a8d-a319-476a-80f6-643f3760c324}"/>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8.2 施工期环境管理</w:t>
              </w:r>
            </w:sdtContent>
          </w:sdt>
          <w:r>
            <w:rPr>
              <w:sz w:val="24"/>
              <w:szCs w:val="24"/>
            </w:rPr>
            <w:tab/>
          </w:r>
          <w:bookmarkStart w:id="64" w:name="_Toc7732_WPSOffice_Level2Page"/>
          <w:r>
            <w:rPr>
              <w:sz w:val="24"/>
              <w:szCs w:val="24"/>
            </w:rPr>
            <w:t>33</w:t>
          </w:r>
          <w:bookmarkEnd w:id="64"/>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_Toc13321_WPSOffice_Level2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978b953a-c174-4793-895c-bb748ecb662a}"/>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8.3 运行期环境管理</w:t>
              </w:r>
            </w:sdtContent>
          </w:sdt>
          <w:r>
            <w:rPr>
              <w:sz w:val="24"/>
              <w:szCs w:val="24"/>
            </w:rPr>
            <w:tab/>
          </w:r>
          <w:bookmarkStart w:id="65" w:name="_Toc13321_WPSOffice_Level2Page"/>
          <w:r>
            <w:rPr>
              <w:sz w:val="24"/>
              <w:szCs w:val="24"/>
            </w:rPr>
            <w:t>33</w:t>
          </w:r>
          <w:bookmarkEnd w:id="6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_Toc24299_WPSOffice_Level2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45b53f6d-404f-4798-93fd-cc26dcc5ec45}"/>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8.4 社会环境影响情况调查</w:t>
              </w:r>
            </w:sdtContent>
          </w:sdt>
          <w:r>
            <w:rPr>
              <w:sz w:val="24"/>
              <w:szCs w:val="24"/>
            </w:rPr>
            <w:tab/>
          </w:r>
          <w:bookmarkStart w:id="66" w:name="_Toc24299_WPSOffice_Level2Page"/>
          <w:r>
            <w:rPr>
              <w:sz w:val="24"/>
              <w:szCs w:val="24"/>
            </w:rPr>
            <w:t>33</w:t>
          </w:r>
          <w:bookmarkEnd w:id="66"/>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_Toc9108_WPSOffice_Level2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c026a378-2d56-4bd5-afe1-3932bf06dee3}"/>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8.5 环境管理情况分析</w:t>
              </w:r>
            </w:sdtContent>
          </w:sdt>
          <w:r>
            <w:rPr>
              <w:sz w:val="24"/>
              <w:szCs w:val="24"/>
            </w:rPr>
            <w:tab/>
          </w:r>
          <w:bookmarkStart w:id="67" w:name="_Toc9108_WPSOffice_Level2Page"/>
          <w:r>
            <w:rPr>
              <w:sz w:val="24"/>
              <w:szCs w:val="24"/>
            </w:rPr>
            <w:t>34</w:t>
          </w:r>
          <w:bookmarkEnd w:id="67"/>
          <w:r>
            <w:rPr>
              <w:sz w:val="24"/>
              <w:szCs w:val="24"/>
            </w:rPr>
            <w:fldChar w:fldCharType="end"/>
          </w:r>
        </w:p>
        <w:p>
          <w:pPr>
            <w:pStyle w:val="128"/>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_Toc2879_WPSOffice_Level1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d0516b90-d0c6-4bb5-89b9-4cac3e9390cf}"/>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 结论和建议</w:t>
              </w:r>
            </w:sdtContent>
          </w:sdt>
          <w:r>
            <w:rPr>
              <w:sz w:val="24"/>
              <w:szCs w:val="24"/>
            </w:rPr>
            <w:tab/>
          </w:r>
          <w:bookmarkStart w:id="68" w:name="_Toc2879_WPSOffice_Level1Page"/>
          <w:r>
            <w:rPr>
              <w:sz w:val="24"/>
              <w:szCs w:val="24"/>
            </w:rPr>
            <w:t>35</w:t>
          </w:r>
          <w:bookmarkEnd w:id="68"/>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_Toc9815_WPSOffice_Level2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42342f6c-5f2c-4b60-9558-77858c95f4f3}"/>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 验收主要结论</w:t>
              </w:r>
            </w:sdtContent>
          </w:sdt>
          <w:r>
            <w:rPr>
              <w:sz w:val="24"/>
              <w:szCs w:val="24"/>
            </w:rPr>
            <w:tab/>
          </w:r>
          <w:bookmarkStart w:id="69" w:name="_Toc9815_WPSOffice_Level2Page"/>
          <w:r>
            <w:rPr>
              <w:sz w:val="24"/>
              <w:szCs w:val="24"/>
            </w:rPr>
            <w:t>35</w:t>
          </w:r>
          <w:bookmarkEnd w:id="69"/>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_Toc15438_WPSOffice_Level3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80aa5eb6-9e28-4929-bbd9-5fbd3a5f049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9.1.1 验收监测期间工况</w:t>
              </w:r>
            </w:sdtContent>
          </w:sdt>
          <w:r>
            <w:rPr>
              <w:sz w:val="24"/>
              <w:szCs w:val="24"/>
            </w:rPr>
            <w:tab/>
          </w:r>
          <w:bookmarkStart w:id="70" w:name="_Toc15438_WPSOffice_Level3Page"/>
          <w:r>
            <w:rPr>
              <w:sz w:val="24"/>
              <w:szCs w:val="24"/>
            </w:rPr>
            <w:t>35</w:t>
          </w:r>
          <w:bookmarkEnd w:id="70"/>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_Toc14910_WPSOffice_Level3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7057fb07-13fb-47c8-b709-4eb69d590712}"/>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9.1.2 废水污染物排放监测结果</w:t>
              </w:r>
            </w:sdtContent>
          </w:sdt>
          <w:r>
            <w:rPr>
              <w:sz w:val="24"/>
              <w:szCs w:val="24"/>
            </w:rPr>
            <w:tab/>
          </w:r>
          <w:bookmarkStart w:id="71" w:name="_Toc14910_WPSOffice_Level3Page"/>
          <w:r>
            <w:rPr>
              <w:sz w:val="24"/>
              <w:szCs w:val="24"/>
            </w:rPr>
            <w:t>35</w:t>
          </w:r>
          <w:bookmarkEnd w:id="71"/>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_Toc14355_WPSOffice_Level3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0c6a2f7d-8080-4f33-9566-11ba04454b9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9.1.3 噪声监测结果</w:t>
              </w:r>
            </w:sdtContent>
          </w:sdt>
          <w:r>
            <w:rPr>
              <w:sz w:val="24"/>
              <w:szCs w:val="24"/>
            </w:rPr>
            <w:tab/>
          </w:r>
          <w:bookmarkStart w:id="72" w:name="_Toc14355_WPSOffice_Level3Page"/>
          <w:r>
            <w:rPr>
              <w:sz w:val="24"/>
              <w:szCs w:val="24"/>
            </w:rPr>
            <w:t>35</w:t>
          </w:r>
          <w:bookmarkEnd w:id="72"/>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_Toc27866_WPSOffice_Level3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b1b1100-52e0-4bec-8d3f-41cca2833289}"/>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9.1.4 固体废物</w:t>
              </w:r>
            </w:sdtContent>
          </w:sdt>
          <w:r>
            <w:rPr>
              <w:sz w:val="24"/>
              <w:szCs w:val="24"/>
            </w:rPr>
            <w:tab/>
          </w:r>
          <w:bookmarkStart w:id="73" w:name="_Toc27866_WPSOffice_Level3Page"/>
          <w:r>
            <w:rPr>
              <w:sz w:val="24"/>
              <w:szCs w:val="24"/>
            </w:rPr>
            <w:t>35</w:t>
          </w:r>
          <w:bookmarkEnd w:id="73"/>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_Toc17444_WPSOffice_Level3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f7177f40-945d-4810-bd3f-7aff8c922e1b}"/>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9.1.5 总量控制指标</w:t>
              </w:r>
            </w:sdtContent>
          </w:sdt>
          <w:r>
            <w:rPr>
              <w:sz w:val="24"/>
              <w:szCs w:val="24"/>
            </w:rPr>
            <w:tab/>
          </w:r>
          <w:bookmarkStart w:id="74" w:name="_Toc17444_WPSOffice_Level3Page"/>
          <w:r>
            <w:rPr>
              <w:sz w:val="24"/>
              <w:szCs w:val="24"/>
            </w:rPr>
            <w:t>36</w:t>
          </w:r>
          <w:bookmarkEnd w:id="74"/>
          <w:r>
            <w:rPr>
              <w:sz w:val="24"/>
              <w:szCs w:val="24"/>
            </w:rPr>
            <w:fldChar w:fldCharType="end"/>
          </w:r>
        </w:p>
        <w:p>
          <w:pPr>
            <w:pStyle w:val="130"/>
            <w:keepNext w:val="0"/>
            <w:keepLines w:val="0"/>
            <w:pageBreakBefore w:val="0"/>
            <w:tabs>
              <w:tab w:val="right" w:leader="dot" w:pos="8306"/>
            </w:tabs>
            <w:kinsoku/>
            <w:wordWrap/>
            <w:overflowPunct/>
            <w:topLinePunct w:val="0"/>
            <w:autoSpaceDE/>
            <w:autoSpaceDN/>
            <w:bidi w:val="0"/>
            <w:adjustRightInd w:val="0"/>
            <w:snapToGrid w:val="0"/>
            <w:textAlignment w:val="auto"/>
            <w:outlineLvl w:val="9"/>
            <w:rPr>
              <w:sz w:val="24"/>
              <w:szCs w:val="24"/>
            </w:rPr>
          </w:pPr>
          <w:r>
            <w:rPr>
              <w:sz w:val="24"/>
              <w:szCs w:val="24"/>
            </w:rPr>
            <w:fldChar w:fldCharType="begin"/>
          </w:r>
          <w:r>
            <w:rPr>
              <w:sz w:val="24"/>
              <w:szCs w:val="24"/>
            </w:rPr>
            <w:instrText xml:space="preserve"> HYPERLINK \l _Toc7189_WPSOffice_Level3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6077db4b-35e9-4150-ae83-4e160939499d}"/>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9.1.6结论</w:t>
              </w:r>
            </w:sdtContent>
          </w:sdt>
          <w:r>
            <w:rPr>
              <w:sz w:val="24"/>
              <w:szCs w:val="24"/>
            </w:rPr>
            <w:tab/>
          </w:r>
          <w:bookmarkStart w:id="75" w:name="_Toc7189_WPSOffice_Level3Page"/>
          <w:r>
            <w:rPr>
              <w:sz w:val="24"/>
              <w:szCs w:val="24"/>
            </w:rPr>
            <w:t>36</w:t>
          </w:r>
          <w:bookmarkEnd w:id="75"/>
          <w:r>
            <w:rPr>
              <w:sz w:val="24"/>
              <w:szCs w:val="24"/>
            </w:rPr>
            <w:fldChar w:fldCharType="end"/>
          </w:r>
        </w:p>
        <w:p>
          <w:pPr>
            <w:pStyle w:val="129"/>
            <w:keepNext w:val="0"/>
            <w:keepLines w:val="0"/>
            <w:pageBreakBefore w:val="0"/>
            <w:tabs>
              <w:tab w:val="right" w:leader="dot" w:pos="8306"/>
            </w:tabs>
            <w:kinsoku/>
            <w:wordWrap/>
            <w:overflowPunct/>
            <w:topLinePunct w:val="0"/>
            <w:autoSpaceDE/>
            <w:autoSpaceDN/>
            <w:bidi w:val="0"/>
            <w:adjustRightInd w:val="0"/>
            <w:snapToGrid w:val="0"/>
            <w:textAlignment w:val="auto"/>
            <w:outlineLvl w:val="9"/>
          </w:pPr>
          <w:r>
            <w:rPr>
              <w:sz w:val="24"/>
              <w:szCs w:val="24"/>
            </w:rPr>
            <w:fldChar w:fldCharType="begin"/>
          </w:r>
          <w:r>
            <w:rPr>
              <w:sz w:val="24"/>
              <w:szCs w:val="24"/>
            </w:rPr>
            <w:instrText xml:space="preserve"> HYPERLINK \l _Toc2499_WPSOffice_Level2 </w:instrText>
          </w:r>
          <w:r>
            <w:rPr>
              <w:sz w:val="24"/>
              <w:szCs w:val="24"/>
            </w:rPr>
            <w:fldChar w:fldCharType="separate"/>
          </w:r>
          <w:sdt>
            <w:sdtPr>
              <w:rPr>
                <w:rFonts w:asciiTheme="minorHAnsi" w:hAnsiTheme="minorHAnsi" w:eastAsiaTheme="minorEastAsia" w:cstheme="minorBidi"/>
                <w:kern w:val="2"/>
                <w:sz w:val="24"/>
                <w:szCs w:val="24"/>
                <w:lang w:val="en-US" w:eastAsia="zh-CN" w:bidi="ar-SA"/>
              </w:rPr>
              <w:id w:val="147456493"/>
              <w:placeholder>
                <w:docPart w:val="{5b9fa085-b900-48ec-b034-d3573d110a5e}"/>
              </w:placeholder>
            </w:sdtPr>
            <w:sdtEndPr>
              <w:rPr>
                <w:rFonts w:asciiTheme="minorHAnsi" w:hAnsiTheme="minorHAnsi" w:eastAsiaTheme="minorEastAsia" w:cstheme="minorBidi"/>
                <w:kern w:val="2"/>
                <w:sz w:val="24"/>
                <w:szCs w:val="24"/>
                <w:lang w:val="en-US" w:eastAsia="zh-CN" w:bidi="ar-SA"/>
              </w:rPr>
            </w:sdtEndPr>
            <w:sdtContent>
              <w:r>
                <w:rPr>
                  <w:rFonts w:hint="default" w:ascii="Times New Roman" w:hAnsi="Times New Roman" w:eastAsia="宋体" w:cs="Times New Roman"/>
                  <w:sz w:val="24"/>
                  <w:szCs w:val="24"/>
                </w:rPr>
                <w:t>9.2 建议</w:t>
              </w:r>
            </w:sdtContent>
          </w:sdt>
          <w:r>
            <w:rPr>
              <w:sz w:val="24"/>
              <w:szCs w:val="24"/>
            </w:rPr>
            <w:tab/>
          </w:r>
          <w:bookmarkStart w:id="76" w:name="_Toc2499_WPSOffice_Level2Page"/>
          <w:r>
            <w:rPr>
              <w:sz w:val="24"/>
              <w:szCs w:val="24"/>
            </w:rPr>
            <w:t>36</w:t>
          </w:r>
          <w:bookmarkEnd w:id="76"/>
          <w:r>
            <w:rPr>
              <w:sz w:val="24"/>
              <w:szCs w:val="24"/>
            </w:rPr>
            <w:fldChar w:fldCharType="end"/>
          </w:r>
          <w:bookmarkEnd w:id="1"/>
        </w:p>
      </w:sdtContent>
    </w:sdt>
    <w:p>
      <w:pPr>
        <w:ind w:firstLine="199" w:firstLineChars="83"/>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pStyle w:val="2"/>
        <w:rPr>
          <w:rFonts w:hint="default"/>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480"/>
        <w:rPr>
          <w:rFonts w:hint="default" w:ascii="Times New Roman" w:hAnsi="Times New Roman" w:eastAsia="宋体" w:cs="Times New Roman"/>
          <w:sz w:val="24"/>
        </w:rPr>
      </w:pPr>
    </w:p>
    <w:p>
      <w:pPr>
        <w:ind w:firstLine="199" w:firstLineChars="83"/>
        <w:rPr>
          <w:rFonts w:hint="default" w:ascii="Times New Roman" w:hAnsi="Times New Roman" w:eastAsia="宋体" w:cs="Times New Roman"/>
          <w:sz w:val="24"/>
        </w:rPr>
      </w:pPr>
      <w:bookmarkStart w:id="77" w:name="_Toc6467_WPSOffice_Level1"/>
      <w:r>
        <w:rPr>
          <w:rFonts w:hint="default" w:ascii="Times New Roman" w:hAnsi="Times New Roman" w:eastAsia="宋体" w:cs="Times New Roman"/>
          <w:sz w:val="24"/>
        </w:rPr>
        <w:t>附图1 项目地理位置图</w:t>
      </w:r>
      <w:bookmarkEnd w:id="77"/>
    </w:p>
    <w:p>
      <w:pPr>
        <w:ind w:firstLine="199" w:firstLineChars="83"/>
        <w:rPr>
          <w:rFonts w:hint="default" w:ascii="Times New Roman" w:hAnsi="Times New Roman" w:eastAsia="宋体" w:cs="Times New Roman"/>
          <w:sz w:val="24"/>
        </w:rPr>
      </w:pPr>
      <w:bookmarkStart w:id="78" w:name="_Toc5768_WPSOffice_Level1"/>
      <w:r>
        <w:rPr>
          <w:rFonts w:hint="default" w:ascii="Times New Roman" w:hAnsi="Times New Roman" w:eastAsia="宋体" w:cs="Times New Roman"/>
          <w:sz w:val="24"/>
        </w:rPr>
        <w:t>附图</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rPr>
        <w:t>项目平面布置及监测点位示意图</w:t>
      </w:r>
      <w:bookmarkEnd w:id="78"/>
    </w:p>
    <w:p>
      <w:pPr>
        <w:ind w:firstLine="199" w:firstLineChars="83"/>
        <w:rPr>
          <w:rFonts w:hint="default" w:ascii="Times New Roman" w:hAnsi="Times New Roman" w:eastAsia="宋体" w:cs="Times New Roman"/>
          <w:sz w:val="24"/>
        </w:rPr>
      </w:pPr>
      <w:bookmarkStart w:id="79" w:name="_Toc1984"/>
      <w:bookmarkStart w:id="80" w:name="_Toc1010"/>
      <w:bookmarkStart w:id="81" w:name="_Toc12921"/>
      <w:bookmarkStart w:id="82" w:name="_Toc8196"/>
      <w:bookmarkStart w:id="83" w:name="_Toc19229_WPSOffice_Level1"/>
      <w:bookmarkStart w:id="84" w:name="_Toc21750"/>
      <w:r>
        <w:rPr>
          <w:rFonts w:hint="default" w:ascii="Times New Roman" w:hAnsi="Times New Roman" w:eastAsia="宋体" w:cs="Times New Roman"/>
          <w:sz w:val="24"/>
        </w:rPr>
        <w:t>附图</w:t>
      </w: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rPr>
        <w:t xml:space="preserve"> 项目</w:t>
      </w:r>
      <w:r>
        <w:rPr>
          <w:rFonts w:hint="eastAsia" w:ascii="Times New Roman" w:hAnsi="Times New Roman" w:eastAsia="宋体" w:cs="Times New Roman"/>
          <w:sz w:val="24"/>
          <w:lang w:eastAsia="zh-CN"/>
        </w:rPr>
        <w:t>设备及</w:t>
      </w:r>
      <w:r>
        <w:rPr>
          <w:rFonts w:hint="default" w:ascii="Times New Roman" w:hAnsi="Times New Roman" w:eastAsia="宋体" w:cs="Times New Roman"/>
          <w:sz w:val="24"/>
        </w:rPr>
        <w:t>环保设施图片</w:t>
      </w:r>
      <w:bookmarkEnd w:id="79"/>
      <w:bookmarkEnd w:id="80"/>
      <w:bookmarkEnd w:id="81"/>
      <w:bookmarkEnd w:id="82"/>
      <w:bookmarkEnd w:id="83"/>
      <w:bookmarkEnd w:id="84"/>
    </w:p>
    <w:p>
      <w:pPr>
        <w:ind w:firstLine="199" w:firstLineChars="83"/>
        <w:rPr>
          <w:rFonts w:hint="default" w:ascii="Times New Roman" w:hAnsi="Times New Roman" w:eastAsia="宋体" w:cs="Times New Roman"/>
          <w:sz w:val="24"/>
        </w:rPr>
      </w:pPr>
      <w:r>
        <w:rPr>
          <w:rFonts w:hint="default" w:ascii="Times New Roman" w:hAnsi="Times New Roman" w:eastAsia="宋体" w:cs="Times New Roman"/>
          <w:sz w:val="24"/>
        </w:rPr>
        <w:t>附图</w:t>
      </w:r>
      <w:r>
        <w:rPr>
          <w:rFonts w:hint="eastAsia" w:ascii="Times New Roman" w:hAnsi="Times New Roman" w:eastAsia="宋体" w:cs="Times New Roman"/>
          <w:sz w:val="24"/>
          <w:lang w:val="en-US" w:eastAsia="zh-CN"/>
        </w:rPr>
        <w:t>4</w:t>
      </w:r>
      <w:r>
        <w:rPr>
          <w:rFonts w:hint="default" w:ascii="Times New Roman" w:hAnsi="Times New Roman" w:eastAsia="宋体" w:cs="Times New Roman"/>
          <w:sz w:val="24"/>
        </w:rPr>
        <w:t xml:space="preserve"> 项目</w:t>
      </w:r>
      <w:r>
        <w:rPr>
          <w:rFonts w:hint="eastAsia" w:ascii="Times New Roman" w:hAnsi="Times New Roman" w:eastAsia="宋体" w:cs="Times New Roman"/>
          <w:sz w:val="24"/>
          <w:lang w:eastAsia="zh-CN"/>
        </w:rPr>
        <w:t>规范固体废物管理</w:t>
      </w:r>
      <w:r>
        <w:rPr>
          <w:rFonts w:hint="default" w:ascii="Times New Roman" w:hAnsi="Times New Roman" w:eastAsia="宋体" w:cs="Times New Roman"/>
          <w:sz w:val="24"/>
        </w:rPr>
        <w:t>图片</w:t>
      </w:r>
    </w:p>
    <w:p>
      <w:pPr>
        <w:ind w:firstLine="0" w:firstLineChars="0"/>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ind w:left="0" w:leftChars="0" w:firstLine="0" w:firstLineChars="0"/>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pStyle w:val="2"/>
        <w:rPr>
          <w:rFonts w:hint="default" w:ascii="Times New Roman" w:hAnsi="Times New Roman" w:eastAsia="宋体" w:cs="Times New Roman"/>
          <w:sz w:val="24"/>
        </w:rPr>
      </w:pPr>
    </w:p>
    <w:p>
      <w:pPr>
        <w:adjustRightInd w:val="0"/>
        <w:snapToGrid w:val="0"/>
        <w:spacing w:line="240" w:lineRule="auto"/>
        <w:ind w:left="948" w:leftChars="57" w:hanging="828" w:hangingChars="345"/>
        <w:rPr>
          <w:rFonts w:hint="default" w:ascii="Times New Roman" w:hAnsi="Times New Roman" w:eastAsia="宋体" w:cs="Times New Roman"/>
          <w:sz w:val="24"/>
        </w:rPr>
      </w:pPr>
      <w:r>
        <w:rPr>
          <w:rFonts w:hint="default" w:ascii="Times New Roman" w:hAnsi="Times New Roman" w:eastAsia="宋体" w:cs="Times New Roman"/>
          <w:sz w:val="24"/>
        </w:rPr>
        <w:t>附件1  《关于</w:t>
      </w:r>
      <w:r>
        <w:rPr>
          <w:rFonts w:hint="eastAsia" w:ascii="Times New Roman" w:hAnsi="Times New Roman" w:eastAsia="宋体" w:cs="Times New Roman"/>
          <w:bCs/>
          <w:sz w:val="24"/>
          <w:lang w:eastAsia="zh-CN"/>
        </w:rPr>
        <w:t>濮阳市黄河石油化工有限公司加气站项目</w:t>
      </w:r>
      <w:r>
        <w:rPr>
          <w:rFonts w:hint="default" w:ascii="Times New Roman" w:hAnsi="Times New Roman" w:eastAsia="宋体" w:cs="Times New Roman"/>
          <w:sz w:val="24"/>
        </w:rPr>
        <w:t>环境影响报告表的批复》（濮阳经济技术开发区环境保护局审批，濮开环审</w:t>
      </w:r>
      <w:r>
        <w:rPr>
          <w:rFonts w:hint="default" w:ascii="Times New Roman" w:hAnsi="Times New Roman" w:eastAsia="宋体" w:cs="Times New Roman"/>
          <w:sz w:val="24"/>
          <w:lang w:eastAsia="zh-CN"/>
        </w:rPr>
        <w:t>[2017]12号</w:t>
      </w:r>
      <w:r>
        <w:rPr>
          <w:rFonts w:hint="default" w:ascii="Times New Roman" w:hAnsi="Times New Roman" w:eastAsia="宋体" w:cs="Times New Roman"/>
          <w:sz w:val="24"/>
        </w:rPr>
        <w:t>，</w:t>
      </w:r>
      <w:r>
        <w:rPr>
          <w:rFonts w:hint="default" w:ascii="Times New Roman" w:hAnsi="Times New Roman" w:eastAsia="宋体" w:cs="Times New Roman"/>
          <w:sz w:val="24"/>
          <w:lang w:eastAsia="zh-CN"/>
        </w:rPr>
        <w:t>2017年3月26日</w:t>
      </w:r>
      <w:r>
        <w:rPr>
          <w:rFonts w:hint="default" w:ascii="Times New Roman" w:hAnsi="Times New Roman" w:eastAsia="宋体" w:cs="Times New Roman"/>
          <w:sz w:val="24"/>
        </w:rPr>
        <w:t>）；</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附件2  营业执照；</w:t>
      </w:r>
    </w:p>
    <w:p>
      <w:pPr>
        <w:adjustRightInd w:val="0"/>
        <w:snapToGrid w:val="0"/>
        <w:spacing w:line="240" w:lineRule="auto"/>
        <w:ind w:left="948" w:leftChars="57" w:hanging="828" w:hangingChars="345"/>
        <w:rPr>
          <w:rFonts w:hint="default" w:ascii="Times New Roman" w:hAnsi="Times New Roman" w:eastAsia="宋体" w:cs="Times New Roman"/>
          <w:sz w:val="24"/>
        </w:rPr>
      </w:pPr>
      <w:r>
        <w:rPr>
          <w:rFonts w:hint="default" w:ascii="Times New Roman" w:hAnsi="Times New Roman" w:eastAsia="宋体" w:cs="Times New Roman"/>
          <w:sz w:val="24"/>
        </w:rPr>
        <w:t>附件3  《关于</w:t>
      </w:r>
      <w:r>
        <w:rPr>
          <w:rFonts w:hint="eastAsia" w:ascii="Times New Roman" w:hAnsi="Times New Roman" w:eastAsia="宋体" w:cs="Times New Roman"/>
          <w:bCs/>
          <w:sz w:val="24"/>
          <w:lang w:eastAsia="zh-CN"/>
        </w:rPr>
        <w:t>濮阳市黄河石油化工有限公司加气站项目</w:t>
      </w:r>
      <w:r>
        <w:rPr>
          <w:rFonts w:hint="default" w:ascii="Times New Roman" w:hAnsi="Times New Roman" w:eastAsia="宋体" w:cs="Times New Roman"/>
          <w:sz w:val="24"/>
        </w:rPr>
        <w:t>环境影响评价执行标准的意见》（濮阳经济技术开发区环境保护局，濮开环标函</w:t>
      </w:r>
      <w:r>
        <w:rPr>
          <w:rFonts w:hint="default" w:ascii="Times New Roman" w:hAnsi="Times New Roman" w:eastAsia="宋体" w:cs="Times New Roman"/>
          <w:sz w:val="24"/>
          <w:lang w:eastAsia="zh-CN"/>
        </w:rPr>
        <w:t>[2016]54号</w:t>
      </w:r>
      <w:r>
        <w:rPr>
          <w:rFonts w:hint="default" w:ascii="Times New Roman" w:hAnsi="Times New Roman" w:eastAsia="宋体" w:cs="Times New Roman"/>
          <w:sz w:val="24"/>
        </w:rPr>
        <w:t>）；</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附件4  验收监测委托书；</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附件5  验收监测方案；</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附件6  检测报告；</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附件7  公众意见调查表；</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附件8  验收监测期间</w:t>
      </w:r>
      <w:r>
        <w:rPr>
          <w:rFonts w:hint="default" w:ascii="Times New Roman" w:hAnsi="Times New Roman" w:eastAsia="宋体" w:cs="Times New Roman"/>
          <w:sz w:val="24"/>
          <w:lang w:eastAsia="zh-CN"/>
        </w:rPr>
        <w:t>加气量</w:t>
      </w:r>
      <w:r>
        <w:rPr>
          <w:rFonts w:hint="default" w:ascii="Times New Roman" w:hAnsi="Times New Roman" w:eastAsia="宋体" w:cs="Times New Roman"/>
          <w:sz w:val="24"/>
        </w:rPr>
        <w:t>报表；</w:t>
      </w:r>
    </w:p>
    <w:p>
      <w:pPr>
        <w:ind w:left="708" w:leftChars="57" w:hanging="588" w:hangingChars="245"/>
        <w:rPr>
          <w:rFonts w:hint="default" w:ascii="Times New Roman" w:hAnsi="Times New Roman" w:eastAsia="宋体" w:cs="Times New Roman"/>
          <w:sz w:val="24"/>
        </w:rPr>
      </w:pPr>
      <w:r>
        <w:rPr>
          <w:rFonts w:hint="default" w:ascii="Times New Roman" w:hAnsi="Times New Roman" w:eastAsia="宋体" w:cs="Times New Roman"/>
          <w:sz w:val="24"/>
        </w:rPr>
        <w:t>附件9  自查报告；</w:t>
      </w:r>
    </w:p>
    <w:p>
      <w:pPr>
        <w:ind w:left="708" w:leftChars="57" w:hanging="588" w:hangingChars="245"/>
        <w:rPr>
          <w:rFonts w:hint="eastAsia" w:ascii="Times New Roman" w:hAnsi="Times New Roman" w:eastAsia="宋体" w:cs="Times New Roman"/>
          <w:sz w:val="24"/>
          <w:lang w:val="en-US" w:eastAsia="zh-CN"/>
        </w:rPr>
      </w:pPr>
      <w:r>
        <w:rPr>
          <w:rFonts w:hint="default" w:ascii="Times New Roman" w:hAnsi="Times New Roman" w:eastAsia="宋体" w:cs="Times New Roman"/>
          <w:sz w:val="24"/>
        </w:rPr>
        <w:t xml:space="preserve">附件10 </w:t>
      </w:r>
      <w:r>
        <w:rPr>
          <w:rFonts w:hint="eastAsia" w:ascii="Times New Roman" w:hAnsi="Times New Roman" w:eastAsia="宋体" w:cs="Times New Roman"/>
          <w:sz w:val="24"/>
          <w:lang w:eastAsia="zh-CN"/>
        </w:rPr>
        <w:t>危废协议；</w:t>
      </w:r>
    </w:p>
    <w:p>
      <w:pPr>
        <w:ind w:left="708" w:leftChars="57" w:hanging="588" w:hangingChars="245"/>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附件</w:t>
      </w:r>
      <w:r>
        <w:rPr>
          <w:rFonts w:hint="eastAsia" w:ascii="Times New Roman" w:hAnsi="Times New Roman" w:eastAsia="宋体" w:cs="Times New Roman"/>
          <w:sz w:val="24"/>
          <w:lang w:val="en-US" w:eastAsia="zh-CN"/>
        </w:rPr>
        <w:t xml:space="preserve">11 </w:t>
      </w:r>
      <w:r>
        <w:rPr>
          <w:rFonts w:hint="default" w:ascii="Times New Roman" w:hAnsi="Times New Roman" w:eastAsia="宋体" w:cs="Times New Roman"/>
          <w:sz w:val="24"/>
        </w:rPr>
        <w:t>总量备案表</w:t>
      </w:r>
      <w:r>
        <w:rPr>
          <w:rFonts w:hint="eastAsia" w:ascii="Times New Roman" w:hAnsi="Times New Roman" w:eastAsia="宋体" w:cs="Times New Roman"/>
          <w:sz w:val="24"/>
          <w:lang w:eastAsia="zh-CN"/>
        </w:rPr>
        <w:t>；</w:t>
      </w:r>
    </w:p>
    <w:p>
      <w:pPr>
        <w:ind w:left="708" w:leftChars="57" w:hanging="588" w:hangingChars="245"/>
        <w:rPr>
          <w:rFonts w:hint="default" w:ascii="Times New Roman" w:hAnsi="Times New Roman" w:eastAsia="宋体" w:cs="Times New Roman"/>
          <w:color w:val="FF0000"/>
          <w:sz w:val="24"/>
          <w:lang w:eastAsia="zh-CN"/>
        </w:rPr>
      </w:pPr>
      <w:r>
        <w:rPr>
          <w:rFonts w:hint="default" w:ascii="Times New Roman" w:hAnsi="Times New Roman" w:eastAsia="宋体" w:cs="Times New Roman"/>
          <w:color w:val="auto"/>
          <w:sz w:val="24"/>
        </w:rPr>
        <w:t>附件1</w:t>
      </w:r>
      <w:r>
        <w:rPr>
          <w:rFonts w:hint="eastAsia" w:ascii="Times New Roman" w:hAnsi="Times New Roman" w:eastAsia="宋体" w:cs="Times New Roman"/>
          <w:color w:val="auto"/>
          <w:sz w:val="24"/>
          <w:lang w:val="en-US" w:eastAsia="zh-CN"/>
        </w:rPr>
        <w:t>2</w:t>
      </w:r>
      <w:r>
        <w:rPr>
          <w:rFonts w:hint="default" w:ascii="Times New Roman" w:hAnsi="Times New Roman" w:eastAsia="宋体" w:cs="Times New Roman"/>
          <w:color w:val="FF0000"/>
          <w:sz w:val="24"/>
        </w:rPr>
        <w:t xml:space="preserve"> </w:t>
      </w:r>
      <w:r>
        <w:rPr>
          <w:rFonts w:hint="default" w:ascii="Times New Roman" w:hAnsi="Times New Roman" w:eastAsia="宋体" w:cs="Times New Roman"/>
          <w:sz w:val="24"/>
        </w:rPr>
        <w:t>项目第一二次公示</w:t>
      </w:r>
      <w:r>
        <w:rPr>
          <w:rFonts w:hint="default" w:ascii="Times New Roman" w:hAnsi="Times New Roman" w:eastAsia="宋体" w:cs="Times New Roman"/>
          <w:sz w:val="24"/>
          <w:lang w:eastAsia="zh-CN"/>
        </w:rPr>
        <w:t>；</w:t>
      </w:r>
    </w:p>
    <w:p>
      <w:pPr>
        <w:ind w:left="708" w:leftChars="57" w:hanging="588" w:hangingChars="245"/>
        <w:rPr>
          <w:rFonts w:hint="eastAsia" w:ascii="Times New Roman" w:hAnsi="Times New Roman" w:eastAsia="宋体" w:cs="Times New Roman"/>
          <w:sz w:val="24"/>
          <w:lang w:val="en-US" w:eastAsia="zh-CN"/>
        </w:rPr>
      </w:pPr>
      <w:r>
        <w:rPr>
          <w:rFonts w:hint="default" w:ascii="Times New Roman" w:hAnsi="Times New Roman" w:eastAsia="宋体" w:cs="Times New Roman"/>
          <w:sz w:val="24"/>
        </w:rPr>
        <w:t>附件1</w:t>
      </w:r>
      <w:r>
        <w:rPr>
          <w:rFonts w:hint="eastAsia" w:ascii="Times New Roman" w:hAnsi="Times New Roman" w:eastAsia="宋体" w:cs="Times New Roman"/>
          <w:sz w:val="24"/>
          <w:lang w:val="en-US" w:eastAsia="zh-CN"/>
        </w:rPr>
        <w:t>3</w:t>
      </w:r>
      <w:r>
        <w:rPr>
          <w:rFonts w:hint="default" w:ascii="Times New Roman" w:hAnsi="Times New Roman" w:eastAsia="宋体" w:cs="Times New Roman"/>
          <w:sz w:val="24"/>
        </w:rPr>
        <w:t xml:space="preserve"> 建设项目工程竣工环境保护“三同时”验收登记表</w:t>
      </w:r>
      <w:r>
        <w:rPr>
          <w:rFonts w:hint="eastAsia" w:ascii="Times New Roman" w:hAnsi="Times New Roman" w:eastAsia="宋体" w:cs="Times New Roman"/>
          <w:sz w:val="24"/>
          <w:lang w:val="en-US" w:eastAsia="zh-CN"/>
        </w:rPr>
        <w:t>;</w:t>
      </w:r>
    </w:p>
    <w:p>
      <w:pPr>
        <w:ind w:left="708" w:leftChars="57" w:hanging="588" w:hangingChars="245"/>
        <w:rPr>
          <w:rFonts w:hint="default" w:ascii="Times New Roman" w:hAnsi="Times New Roman" w:eastAsia="宋体" w:cs="Times New Roman"/>
          <w:sz w:val="24"/>
        </w:rPr>
      </w:pPr>
      <w:r>
        <w:rPr>
          <w:rFonts w:hint="eastAsia" w:ascii="Times New Roman" w:hAnsi="Times New Roman" w:eastAsia="宋体" w:cs="Times New Roman"/>
          <w:sz w:val="24"/>
          <w:lang w:eastAsia="zh-CN"/>
        </w:rPr>
        <w:t>附件</w:t>
      </w:r>
      <w:r>
        <w:rPr>
          <w:rFonts w:hint="eastAsia" w:ascii="Times New Roman" w:hAnsi="Times New Roman" w:eastAsia="宋体" w:cs="Times New Roman"/>
          <w:sz w:val="24"/>
          <w:lang w:val="en-US" w:eastAsia="zh-CN"/>
        </w:rPr>
        <w:t>14 专家意见</w:t>
      </w:r>
      <w:r>
        <w:rPr>
          <w:rFonts w:hint="default" w:ascii="Times New Roman" w:hAnsi="Times New Roman" w:eastAsia="宋体" w:cs="Times New Roman"/>
          <w:sz w:val="24"/>
        </w:rPr>
        <w:t>。</w:t>
      </w:r>
    </w:p>
    <w:p>
      <w:pPr>
        <w:spacing w:line="480" w:lineRule="atLeast"/>
        <w:ind w:left="0" w:leftChars="0" w:firstLine="0" w:firstLineChars="0"/>
        <w:rPr>
          <w:rFonts w:hint="default" w:ascii="Times New Roman" w:hAnsi="Times New Roman" w:eastAsia="宋体" w:cs="Times New Roman"/>
          <w:sz w:val="24"/>
          <w:szCs w:val="24"/>
        </w:rPr>
        <w:sectPr>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3"/>
        <w:ind w:firstLine="602"/>
        <w:jc w:val="center"/>
        <w:rPr>
          <w:rFonts w:hint="default" w:ascii="Times New Roman" w:hAnsi="Times New Roman" w:eastAsia="宋体" w:cs="Times New Roman"/>
        </w:rPr>
      </w:pPr>
      <w:bookmarkStart w:id="85" w:name="_Toc11891_WPSOffice_Level1"/>
      <w:bookmarkStart w:id="86" w:name="_Toc511899077"/>
      <w:r>
        <w:rPr>
          <w:rFonts w:hint="default" w:ascii="Times New Roman" w:hAnsi="Times New Roman" w:eastAsia="宋体" w:cs="Times New Roman"/>
        </w:rPr>
        <w:t>前  言</w:t>
      </w:r>
      <w:bookmarkEnd w:id="85"/>
      <w:bookmarkEnd w:id="86"/>
    </w:p>
    <w:p>
      <w:pPr>
        <w:adjustRightInd w:val="0"/>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濮阳市黄河石油化工有限公司位于濮阳市黄河路西段路北、大广高速西段，主要提供过往汽车加油服务工作。项目站区内已建成30m</w:t>
      </w:r>
      <w:r>
        <w:rPr>
          <w:rFonts w:hint="default" w:ascii="Times New Roman" w:hAnsi="Times New Roman" w:eastAsia="宋体" w:cs="Times New Roman"/>
          <w:sz w:val="28"/>
          <w:szCs w:val="28"/>
          <w:vertAlign w:val="superscript"/>
        </w:rPr>
        <w:t>3</w:t>
      </w:r>
      <w:r>
        <w:rPr>
          <w:rFonts w:hint="default" w:ascii="Times New Roman" w:hAnsi="Times New Roman" w:eastAsia="宋体" w:cs="Times New Roman"/>
          <w:sz w:val="28"/>
          <w:szCs w:val="28"/>
        </w:rPr>
        <w:t>地埋式储罐4座（9</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vertAlign w:val="superscript"/>
        </w:rPr>
        <w:t>#</w:t>
      </w:r>
      <w:r>
        <w:rPr>
          <w:rFonts w:hint="default" w:ascii="Times New Roman" w:hAnsi="Times New Roman" w:eastAsia="宋体" w:cs="Times New Roman"/>
          <w:sz w:val="28"/>
          <w:szCs w:val="28"/>
        </w:rPr>
        <w:t>储罐1座、9</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vertAlign w:val="superscript"/>
        </w:rPr>
        <w:t>#</w:t>
      </w:r>
      <w:r>
        <w:rPr>
          <w:rFonts w:hint="default" w:ascii="Times New Roman" w:hAnsi="Times New Roman" w:eastAsia="宋体" w:cs="Times New Roman"/>
          <w:sz w:val="28"/>
          <w:szCs w:val="28"/>
        </w:rPr>
        <w:t>储罐1座、柴油储罐2座）、加油机及站房等相关的配套设备，目前已正常投入运营。公司为了满足客户的需求，决定在本加油站区东北角建设本项目。依据《建设项目环境影响评价分类管理名录》（国家环境保护部令第33号），本项目为“V社会事业与服务业中”的“182、加油、加气站”应编制环境影响报告表</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公司</w:t>
      </w:r>
      <w:bookmarkStart w:id="87" w:name="_Hlk496987392"/>
      <w:r>
        <w:rPr>
          <w:rFonts w:hint="default" w:ascii="Times New Roman" w:hAnsi="Times New Roman" w:eastAsia="宋体" w:cs="Times New Roman"/>
          <w:sz w:val="28"/>
          <w:szCs w:val="28"/>
        </w:rPr>
        <w:t>2017年</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月委托河南汇能阜力科技有限公司编制《</w:t>
      </w:r>
      <w:r>
        <w:rPr>
          <w:rFonts w:hint="eastAsia" w:ascii="Times New Roman" w:hAnsi="Times New Roman" w:eastAsia="宋体" w:cs="Times New Roman"/>
          <w:sz w:val="28"/>
          <w:szCs w:val="28"/>
          <w:lang w:eastAsia="zh-CN"/>
        </w:rPr>
        <w:t>濮阳市黄河石油化工有限公司加气站项目</w:t>
      </w:r>
      <w:r>
        <w:rPr>
          <w:rFonts w:hint="default" w:ascii="Times New Roman" w:hAnsi="Times New Roman" w:eastAsia="宋体" w:cs="Times New Roman"/>
          <w:sz w:val="28"/>
          <w:szCs w:val="28"/>
        </w:rPr>
        <w:t>》，该项目环评报告于</w:t>
      </w:r>
      <w:bookmarkStart w:id="88" w:name="_Hlk496980272"/>
      <w:r>
        <w:rPr>
          <w:rFonts w:hint="default" w:ascii="Times New Roman" w:hAnsi="Times New Roman" w:eastAsia="宋体" w:cs="Times New Roman"/>
          <w:sz w:val="28"/>
          <w:szCs w:val="28"/>
          <w:lang w:eastAsia="zh-CN"/>
        </w:rPr>
        <w:t>2017年3月26日</w:t>
      </w:r>
      <w:r>
        <w:rPr>
          <w:rFonts w:hint="default" w:ascii="Times New Roman" w:hAnsi="Times New Roman" w:eastAsia="宋体" w:cs="Times New Roman"/>
          <w:sz w:val="28"/>
          <w:szCs w:val="28"/>
        </w:rPr>
        <w:t>通过濮阳经济技术开发区环境保护局审批，审批文号为濮开环审</w:t>
      </w:r>
      <w:r>
        <w:rPr>
          <w:rFonts w:hint="default" w:ascii="Times New Roman" w:hAnsi="Times New Roman" w:eastAsia="宋体" w:cs="Times New Roman"/>
          <w:sz w:val="28"/>
          <w:szCs w:val="28"/>
          <w:lang w:eastAsia="zh-CN"/>
        </w:rPr>
        <w:t>[2017]12号</w:t>
      </w:r>
      <w:r>
        <w:rPr>
          <w:rFonts w:hint="default" w:ascii="Times New Roman" w:hAnsi="Times New Roman" w:eastAsia="宋体" w:cs="Times New Roman"/>
          <w:sz w:val="28"/>
          <w:szCs w:val="28"/>
        </w:rPr>
        <w:t>。</w:t>
      </w:r>
    </w:p>
    <w:bookmarkEnd w:id="87"/>
    <w:bookmarkEnd w:id="88"/>
    <w:p>
      <w:pPr>
        <w:adjustRightInd w:val="0"/>
        <w:ind w:firstLine="480"/>
        <w:rPr>
          <w:rFonts w:hint="default" w:ascii="Times New Roman" w:hAnsi="Times New Roman" w:eastAsia="宋体" w:cs="Times New Roman"/>
          <w:sz w:val="28"/>
          <w:szCs w:val="28"/>
        </w:rPr>
      </w:pPr>
      <w:r>
        <w:rPr>
          <w:rFonts w:hint="eastAsia" w:ascii="Times New Roman" w:hAnsi="Times New Roman" w:eastAsia="宋体" w:cs="Times New Roman"/>
          <w:sz w:val="28"/>
          <w:szCs w:val="28"/>
          <w:lang w:eastAsia="zh-CN"/>
        </w:rPr>
        <w:t>濮阳市黄河石油化工有限公司加气站项目</w:t>
      </w:r>
      <w:r>
        <w:rPr>
          <w:rFonts w:hint="default" w:ascii="Times New Roman" w:hAnsi="Times New Roman" w:eastAsia="宋体" w:cs="Times New Roman"/>
          <w:sz w:val="28"/>
          <w:szCs w:val="28"/>
        </w:rPr>
        <w:t>于201</w:t>
      </w:r>
      <w:r>
        <w:rPr>
          <w:rFonts w:hint="default" w:ascii="Times New Roman" w:hAnsi="Times New Roman" w:eastAsia="宋体" w:cs="Times New Roman"/>
          <w:sz w:val="28"/>
          <w:szCs w:val="28"/>
          <w:lang w:val="en-US" w:eastAsia="zh-CN"/>
        </w:rPr>
        <w:t>8</w:t>
      </w:r>
      <w:r>
        <w:rPr>
          <w:rFonts w:hint="default" w:ascii="Times New Roman" w:hAnsi="Times New Roman" w:eastAsia="宋体" w:cs="Times New Roman"/>
          <w:sz w:val="28"/>
          <w:szCs w:val="28"/>
        </w:rPr>
        <w:t>年</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月投入试</w:t>
      </w:r>
      <w:r>
        <w:rPr>
          <w:rFonts w:hint="default" w:ascii="Times New Roman" w:hAnsi="Times New Roman" w:eastAsia="宋体" w:cs="Times New Roman"/>
          <w:sz w:val="28"/>
          <w:szCs w:val="28"/>
          <w:lang w:eastAsia="zh-CN"/>
        </w:rPr>
        <w:t>运营</w:t>
      </w:r>
      <w:r>
        <w:rPr>
          <w:rFonts w:hint="default" w:ascii="Times New Roman" w:hAnsi="Times New Roman" w:eastAsia="宋体" w:cs="Times New Roman"/>
          <w:sz w:val="28"/>
          <w:szCs w:val="28"/>
        </w:rPr>
        <w:t>，根据《中华人民共和国环境保护法》和《建设项目环境保护管理条例》（国务院第682号令）等有关规定，按照环境保护设施与主体工程同时设计、同时施工、同时投入使用的“三同时”制度要求，建设单位需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验收提供依据。</w:t>
      </w:r>
    </w:p>
    <w:p>
      <w:pPr>
        <w:adjustRightInd w:val="0"/>
        <w:ind w:firstLine="480"/>
        <w:rPr>
          <w:rFonts w:hint="default" w:ascii="Times New Roman" w:hAnsi="Times New Roman" w:eastAsia="宋体" w:cs="Times New Roman"/>
          <w:sz w:val="28"/>
          <w:szCs w:val="28"/>
        </w:rPr>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default" w:ascii="Times New Roman" w:hAnsi="Times New Roman" w:eastAsia="宋体" w:cs="Times New Roman"/>
          <w:sz w:val="28"/>
          <w:szCs w:val="28"/>
        </w:rPr>
        <w:t>参照环保部《建设项目竣工环境保护验收暂行办法》 （</w:t>
      </w:r>
      <w:r>
        <w:rPr>
          <w:rFonts w:hint="default" w:ascii="Times New Roman" w:hAnsi="Times New Roman" w:eastAsia="宋体" w:cs="Times New Roman"/>
          <w:bCs/>
          <w:sz w:val="28"/>
          <w:szCs w:val="28"/>
        </w:rPr>
        <w:t>国环规环评[2017] 4号</w:t>
      </w:r>
      <w:r>
        <w:rPr>
          <w:rFonts w:hint="default" w:ascii="Times New Roman" w:hAnsi="Times New Roman" w:eastAsia="宋体" w:cs="Times New Roman"/>
          <w:sz w:val="28"/>
          <w:szCs w:val="28"/>
        </w:rPr>
        <w:t>）和《建设项目竣工环境保护验收管理办法》 （国家环境保护总局令第13号）有关要求，</w:t>
      </w:r>
      <w:r>
        <w:rPr>
          <w:rFonts w:hint="eastAsia" w:ascii="Times New Roman" w:hAnsi="Times New Roman" w:eastAsia="宋体" w:cs="Times New Roman"/>
          <w:sz w:val="28"/>
          <w:szCs w:val="28"/>
          <w:lang w:eastAsia="zh-CN"/>
        </w:rPr>
        <w:t>我公司</w:t>
      </w:r>
      <w:r>
        <w:rPr>
          <w:rFonts w:hint="default" w:ascii="Times New Roman" w:hAnsi="Times New Roman" w:eastAsia="宋体" w:cs="Times New Roman"/>
          <w:sz w:val="28"/>
          <w:szCs w:val="28"/>
        </w:rPr>
        <w:t>开展相关验收调查工作，同时</w:t>
      </w:r>
      <w:r>
        <w:rPr>
          <w:rFonts w:hint="default" w:ascii="Times New Roman" w:hAnsi="Times New Roman" w:eastAsia="宋体" w:cs="Times New Roman"/>
          <w:sz w:val="28"/>
          <w:szCs w:val="28"/>
          <w:lang w:eastAsia="zh-CN"/>
        </w:rPr>
        <w:t>濮阳市黄河石油化工有限公司</w:t>
      </w:r>
      <w:r>
        <w:rPr>
          <w:rFonts w:hint="default" w:ascii="Times New Roman" w:hAnsi="Times New Roman" w:eastAsia="宋体" w:cs="Times New Roman"/>
          <w:sz w:val="28"/>
          <w:szCs w:val="28"/>
        </w:rPr>
        <w:t>委托洛阳黎明检测服务有限公司于</w:t>
      </w:r>
      <w:bookmarkStart w:id="89" w:name="_Hlk496985984"/>
      <w:r>
        <w:rPr>
          <w:rFonts w:hint="default" w:ascii="Times New Roman" w:hAnsi="Times New Roman" w:eastAsia="宋体" w:cs="Times New Roman"/>
          <w:sz w:val="28"/>
          <w:szCs w:val="28"/>
        </w:rPr>
        <w:t>2018年</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rPr>
        <w:t>月2日至</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rPr>
        <w:t>日</w:t>
      </w:r>
      <w:bookmarkEnd w:id="89"/>
      <w:r>
        <w:rPr>
          <w:rFonts w:hint="default" w:ascii="Times New Roman" w:hAnsi="Times New Roman" w:eastAsia="宋体" w:cs="Times New Roman"/>
          <w:sz w:val="28"/>
          <w:szCs w:val="28"/>
        </w:rPr>
        <w:t>进行了竣工验收检测并出具检测报告。我公司根据现场调查情况和检测报告按照《建设项目竣工环境保护验收技术指南 污染影响类》编制完成竣工环境保护验收报告。</w:t>
      </w:r>
    </w:p>
    <w:p>
      <w:pPr>
        <w:pStyle w:val="3"/>
        <w:ind w:firstLine="0" w:firstLineChars="0"/>
        <w:rPr>
          <w:rFonts w:hint="default" w:ascii="Times New Roman" w:hAnsi="Times New Roman" w:eastAsia="宋体" w:cs="Times New Roman"/>
        </w:rPr>
      </w:pPr>
      <w:bookmarkStart w:id="90" w:name="_Toc25793_WPSOffice_Level1"/>
      <w:bookmarkStart w:id="91" w:name="_Toc511899078"/>
      <w:r>
        <w:rPr>
          <w:rFonts w:hint="default" w:ascii="Times New Roman" w:hAnsi="Times New Roman" w:eastAsia="宋体" w:cs="Times New Roman"/>
        </w:rPr>
        <w:t>1 验收编制依据</w:t>
      </w:r>
      <w:bookmarkEnd w:id="90"/>
      <w:bookmarkEnd w:id="91"/>
    </w:p>
    <w:p>
      <w:pPr>
        <w:pStyle w:val="4"/>
        <w:ind w:firstLine="281" w:firstLineChars="100"/>
        <w:rPr>
          <w:rFonts w:hint="default" w:ascii="Times New Roman" w:hAnsi="Times New Roman" w:eastAsia="宋体" w:cs="Times New Roman"/>
        </w:rPr>
      </w:pPr>
      <w:bookmarkStart w:id="92" w:name="_Toc10711_WPSOffice_Level2"/>
      <w:bookmarkStart w:id="93" w:name="_Toc511899079"/>
      <w:r>
        <w:rPr>
          <w:rFonts w:hint="default" w:ascii="Times New Roman" w:hAnsi="Times New Roman" w:eastAsia="宋体" w:cs="Times New Roman"/>
        </w:rPr>
        <w:t>1.1 法律、法规</w:t>
      </w:r>
      <w:bookmarkEnd w:id="92"/>
      <w:bookmarkEnd w:id="93"/>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《中华人民共和国环境保护法》，（2015年1月1日起施行）；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（2）《中华人民共和国环境影响评价法》，（2016年9月1日起施行）；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《中华人民共和国水污染防治法》（2008年6月1日起施行）；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（4）《中华人民共和国大气污染防治法》，（ 2016年1月1日施行）；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（5）《中华人民共和国环境噪声污染防治法》，（1997年3月1日起施行）；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（6）《中华人民共和国固体废物污染环境防治法》，2015年4月1日起施行）；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《建设项目环境保护管理条例》，（2017年10月1日起施行）；</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（8）《建设项目环境影响评价分类管理名录》（2017年9月1日起施行）；</w:t>
      </w:r>
    </w:p>
    <w:p>
      <w:pPr>
        <w:spacing w:line="440" w:lineRule="atLeast"/>
        <w:ind w:firstLine="480"/>
        <w:rPr>
          <w:rFonts w:hint="default" w:ascii="Times New Roman" w:hAnsi="Times New Roman" w:eastAsia="宋体" w:cs="Times New Roman"/>
          <w:sz w:val="24"/>
          <w:szCs w:val="24"/>
        </w:rPr>
      </w:pPr>
      <w:r>
        <w:rPr>
          <w:rFonts w:hint="default" w:ascii="Times New Roman" w:hAnsi="Times New Roman" w:eastAsia="宋体" w:cs="Times New Roman"/>
          <w:sz w:val="28"/>
          <w:szCs w:val="28"/>
        </w:rPr>
        <w:t>（9）《河南省环境保护条例》，（2007年5月1日起施行）。</w:t>
      </w:r>
    </w:p>
    <w:p>
      <w:pPr>
        <w:pStyle w:val="4"/>
        <w:ind w:firstLine="281" w:firstLineChars="100"/>
        <w:rPr>
          <w:rFonts w:hint="default" w:ascii="Times New Roman" w:hAnsi="Times New Roman" w:eastAsia="宋体" w:cs="Times New Roman"/>
        </w:rPr>
      </w:pPr>
      <w:bookmarkStart w:id="94" w:name="_Toc5768_WPSOffice_Level2"/>
      <w:bookmarkStart w:id="95" w:name="_Toc511899080"/>
      <w:r>
        <w:rPr>
          <w:rFonts w:hint="default" w:ascii="Times New Roman" w:hAnsi="Times New Roman" w:eastAsia="宋体" w:cs="Times New Roman"/>
        </w:rPr>
        <w:t>1.2 验收技术规范</w:t>
      </w:r>
      <w:bookmarkEnd w:id="94"/>
      <w:bookmarkEnd w:id="95"/>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（1）《环境影响评价技术导则  总纲》（HJ 2.1-2016）；</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（2）《环境影响评价技术导则  大气环境》（HJ 2.2-2008）；</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（3）《环境影响评价技术导则  地面水环境》（HJ/T 2.3-93）；</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（4）《环境影响评价技术导则  地下水环境》（HJ 610-2016）；</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（5）《环境影响评价技术导则  声环境》（HJ 2.4-2009）；</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（6）《环境影响评价技术导则  生态影响》（HJ 19-2011）；</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（7）《环境空气质量标准》（GB3095-2012）；</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（8）《声环境质量标准》（GB3096-2008）；</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9</w:t>
      </w:r>
      <w:r>
        <w:rPr>
          <w:rFonts w:hint="default" w:ascii="Times New Roman" w:hAnsi="Times New Roman" w:eastAsia="宋体" w:cs="Times New Roman"/>
          <w:sz w:val="28"/>
          <w:szCs w:val="28"/>
        </w:rPr>
        <w:t>）《污水综合排放标准》（GB8978-1996）；</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lang w:val="en-US" w:eastAsia="zh-CN"/>
        </w:rPr>
        <w:t>0</w:t>
      </w:r>
      <w:r>
        <w:rPr>
          <w:rFonts w:hint="default" w:ascii="Times New Roman" w:hAnsi="Times New Roman" w:eastAsia="宋体" w:cs="Times New Roman"/>
          <w:sz w:val="28"/>
          <w:szCs w:val="28"/>
        </w:rPr>
        <w:t>）《大气污染物综合排放标准》（GB13271-2014）；</w:t>
      </w:r>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（11）《工业企业厂界环境噪声排放标准》（GB12348-2008）；</w:t>
      </w:r>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（12）《危险废物贮存污染控制标准》（GB18597-2001）；</w:t>
      </w:r>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（13）《一般工业固体废物贮存、处置场污染控制标准》（GB18599-2001）；</w:t>
      </w:r>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rPr>
        <w:t>）</w:t>
      </w:r>
      <w:r>
        <w:rPr>
          <w:rFonts w:hint="default" w:ascii="Times New Roman" w:hAnsi="Times New Roman" w:eastAsia="宋体" w:cs="Times New Roman"/>
          <w:kern w:val="0"/>
          <w:sz w:val="28"/>
          <w:szCs w:val="28"/>
        </w:rPr>
        <w:t>《关于规范建设单位自主开展建设项目竣工环境保护验收的通知（征求意见稿）》</w:t>
      </w:r>
      <w:r>
        <w:rPr>
          <w:rFonts w:hint="default" w:ascii="Times New Roman" w:hAnsi="Times New Roman" w:eastAsia="宋体" w:cs="Times New Roman"/>
          <w:sz w:val="28"/>
          <w:szCs w:val="28"/>
        </w:rPr>
        <w:t>（环境保护部）；</w:t>
      </w:r>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）《建设项目竣工环境保护验收技术指南 污染影响类》（环境保护部）；</w:t>
      </w:r>
    </w:p>
    <w:p>
      <w:pPr>
        <w:spacing w:line="480" w:lineRule="atLeast"/>
        <w:ind w:firstLine="480"/>
        <w:rPr>
          <w:rFonts w:hint="default" w:ascii="Times New Roman" w:hAnsi="Times New Roman" w:eastAsia="宋体" w:cs="Times New Roman"/>
          <w:sz w:val="24"/>
          <w:szCs w:val="24"/>
        </w:rPr>
      </w:pP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rPr>
        <w:t>）《建设项目环境影响评价文件审批及建设单位自主开展环境保护设施</w:t>
      </w:r>
      <w:r>
        <w:rPr>
          <w:rFonts w:hint="default" w:ascii="Times New Roman" w:hAnsi="Times New Roman" w:eastAsia="宋体" w:cs="Times New Roman"/>
          <w:sz w:val="24"/>
          <w:szCs w:val="24"/>
        </w:rPr>
        <w:t>验收工作指引（试行）》（征求意见稿）（河南省环境保护厅）。</w:t>
      </w:r>
    </w:p>
    <w:p>
      <w:pPr>
        <w:pStyle w:val="4"/>
        <w:ind w:firstLine="281" w:firstLineChars="100"/>
        <w:rPr>
          <w:rFonts w:hint="default" w:ascii="Times New Roman" w:hAnsi="Times New Roman" w:eastAsia="宋体" w:cs="Times New Roman"/>
        </w:rPr>
      </w:pPr>
      <w:bookmarkStart w:id="96" w:name="_Toc16872_WPSOffice_Level2"/>
      <w:bookmarkStart w:id="97" w:name="_Toc511899081"/>
      <w:r>
        <w:rPr>
          <w:rFonts w:hint="default" w:ascii="Times New Roman" w:hAnsi="Times New Roman" w:eastAsia="宋体" w:cs="Times New Roman"/>
        </w:rPr>
        <w:t>1.3 工程技术文件及批复文件</w:t>
      </w:r>
      <w:bookmarkEnd w:id="96"/>
      <w:bookmarkEnd w:id="97"/>
    </w:p>
    <w:p>
      <w:pPr>
        <w:pStyle w:val="11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 《</w:t>
      </w:r>
      <w:r>
        <w:rPr>
          <w:rFonts w:hint="eastAsia" w:ascii="Times New Roman" w:hAnsi="Times New Roman" w:cs="Times New Roman"/>
          <w:bCs/>
          <w:sz w:val="28"/>
          <w:szCs w:val="28"/>
          <w:lang w:eastAsia="zh-CN"/>
        </w:rPr>
        <w:t>濮阳市黄河石油化工有限公司加气站项目</w:t>
      </w:r>
      <w:r>
        <w:rPr>
          <w:rFonts w:hint="default" w:ascii="Times New Roman" w:hAnsi="Times New Roman" w:eastAsia="宋体" w:cs="Times New Roman"/>
          <w:sz w:val="28"/>
          <w:szCs w:val="28"/>
        </w:rPr>
        <w:t>环境影响报告表》 河南汇能阜力科技有限公司，2017年</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月；</w:t>
      </w:r>
    </w:p>
    <w:p>
      <w:pPr>
        <w:pStyle w:val="11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bCs/>
          <w:sz w:val="28"/>
          <w:szCs w:val="28"/>
        </w:rPr>
        <w:t>（2）</w:t>
      </w:r>
      <w:r>
        <w:rPr>
          <w:rFonts w:hint="eastAsia" w:ascii="Times New Roman" w:hAnsi="Times New Roman" w:cs="Times New Roman"/>
          <w:bCs/>
          <w:sz w:val="28"/>
          <w:szCs w:val="28"/>
          <w:lang w:val="en-US" w:eastAsia="zh-CN"/>
        </w:rPr>
        <w:t xml:space="preserve"> </w:t>
      </w:r>
      <w:r>
        <w:rPr>
          <w:rFonts w:hint="default" w:ascii="Times New Roman" w:hAnsi="Times New Roman" w:eastAsia="宋体" w:cs="Times New Roman"/>
          <w:sz w:val="28"/>
          <w:szCs w:val="28"/>
        </w:rPr>
        <w:t>《关于</w:t>
      </w:r>
      <w:r>
        <w:rPr>
          <w:rFonts w:hint="eastAsia" w:ascii="Times New Roman" w:hAnsi="Times New Roman" w:cs="Times New Roman"/>
          <w:bCs/>
          <w:sz w:val="28"/>
          <w:szCs w:val="28"/>
          <w:lang w:eastAsia="zh-CN"/>
        </w:rPr>
        <w:t>濮阳市黄河石油化工有限公司加气站项目</w:t>
      </w:r>
      <w:r>
        <w:rPr>
          <w:rFonts w:hint="default" w:ascii="Times New Roman" w:hAnsi="Times New Roman" w:eastAsia="宋体" w:cs="Times New Roman"/>
          <w:sz w:val="28"/>
          <w:szCs w:val="28"/>
        </w:rPr>
        <w:t>环境影响报告表的批复》（濮阳经济技术开发区环境保护局审批，濮开环审</w:t>
      </w:r>
      <w:r>
        <w:rPr>
          <w:rFonts w:hint="default" w:ascii="Times New Roman" w:hAnsi="Times New Roman" w:eastAsia="宋体" w:cs="Times New Roman"/>
          <w:sz w:val="28"/>
          <w:szCs w:val="28"/>
          <w:lang w:eastAsia="zh-CN"/>
        </w:rPr>
        <w:t>[2017]12号</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2017年3月26日</w:t>
      </w:r>
      <w:r>
        <w:rPr>
          <w:rFonts w:hint="default" w:ascii="Times New Roman" w:hAnsi="Times New Roman" w:eastAsia="宋体" w:cs="Times New Roman"/>
          <w:sz w:val="28"/>
          <w:szCs w:val="28"/>
        </w:rPr>
        <w:t>）；</w:t>
      </w:r>
    </w:p>
    <w:p>
      <w:pPr>
        <w:pStyle w:val="11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w:t>
      </w:r>
      <w:r>
        <w:rPr>
          <w:rFonts w:hint="eastAsia" w:ascii="Times New Roman" w:hAnsi="Times New Roman" w:cs="Times New Roman"/>
          <w:sz w:val="28"/>
          <w:szCs w:val="28"/>
          <w:lang w:val="en-US" w:eastAsia="zh-CN"/>
        </w:rPr>
        <w:t xml:space="preserve"> </w:t>
      </w:r>
      <w:r>
        <w:rPr>
          <w:rFonts w:hint="default" w:ascii="Times New Roman" w:hAnsi="Times New Roman" w:eastAsia="宋体" w:cs="Times New Roman"/>
          <w:sz w:val="28"/>
          <w:szCs w:val="28"/>
        </w:rPr>
        <w:t>《河南省企业投资项目备案确认书》濮阳经济技术开发区经济发展局，备案文号为豫濮经技</w:t>
      </w:r>
      <w:r>
        <w:rPr>
          <w:rFonts w:hint="default" w:ascii="Times New Roman" w:hAnsi="Times New Roman" w:eastAsia="宋体" w:cs="Times New Roman"/>
          <w:sz w:val="28"/>
          <w:szCs w:val="28"/>
          <w:lang w:eastAsia="zh-CN"/>
        </w:rPr>
        <w:t>服务</w:t>
      </w:r>
      <w:r>
        <w:rPr>
          <w:rFonts w:hint="default" w:ascii="Times New Roman" w:hAnsi="Times New Roman" w:eastAsia="宋体" w:cs="Times New Roman"/>
          <w:sz w:val="28"/>
          <w:szCs w:val="28"/>
        </w:rPr>
        <w:t>[201</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03118</w:t>
      </w:r>
      <w:r>
        <w:rPr>
          <w:rFonts w:hint="default" w:ascii="Times New Roman" w:hAnsi="Times New Roman" w:eastAsia="宋体" w:cs="Times New Roman"/>
          <w:sz w:val="28"/>
          <w:szCs w:val="28"/>
        </w:rPr>
        <w:t>；</w:t>
      </w:r>
    </w:p>
    <w:p>
      <w:pPr>
        <w:pStyle w:val="119"/>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 《关于委托开展建设项目环保“三同时”管理工作的函》河南省环境保护厅豫环评管[2014]177号，2014年9月1日；</w:t>
      </w:r>
    </w:p>
    <w:p>
      <w:pPr>
        <w:adjustRightInd w:val="0"/>
        <w:snapToGrid w:val="0"/>
        <w:ind w:firstLine="480"/>
        <w:rPr>
          <w:rFonts w:hint="default" w:ascii="Times New Roman" w:hAnsi="Times New Roman" w:eastAsia="宋体" w:cs="Times New Roman"/>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sz w:val="28"/>
          <w:szCs w:val="28"/>
        </w:rPr>
        <w:t>（5）  《关于</w:t>
      </w:r>
      <w:r>
        <w:rPr>
          <w:rFonts w:hint="eastAsia" w:ascii="Times New Roman" w:hAnsi="Times New Roman" w:eastAsia="宋体" w:cs="Times New Roman"/>
          <w:bCs/>
          <w:sz w:val="28"/>
          <w:szCs w:val="28"/>
          <w:lang w:eastAsia="zh-CN"/>
        </w:rPr>
        <w:t>濮阳市黄河石油化工有限公司加气站项目</w:t>
      </w:r>
      <w:r>
        <w:rPr>
          <w:rFonts w:hint="default" w:ascii="Times New Roman" w:hAnsi="Times New Roman" w:eastAsia="宋体" w:cs="Times New Roman"/>
          <w:sz w:val="28"/>
          <w:szCs w:val="28"/>
        </w:rPr>
        <w:t>环境影响评价执行标准的意见》濮阳经济技术开发区环境保护局</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濮开环标函</w:t>
      </w:r>
      <w:r>
        <w:rPr>
          <w:rFonts w:hint="default" w:ascii="Times New Roman" w:hAnsi="Times New Roman" w:eastAsia="宋体" w:cs="Times New Roman"/>
          <w:sz w:val="28"/>
          <w:szCs w:val="28"/>
          <w:lang w:eastAsia="zh-CN"/>
        </w:rPr>
        <w:t>[2016]54号</w:t>
      </w:r>
      <w:r>
        <w:rPr>
          <w:rFonts w:hint="default" w:ascii="Times New Roman" w:hAnsi="Times New Roman" w:eastAsia="宋体" w:cs="Times New Roman"/>
          <w:sz w:val="28"/>
          <w:szCs w:val="28"/>
        </w:rPr>
        <w:t>。</w:t>
      </w:r>
    </w:p>
    <w:p>
      <w:pPr>
        <w:pStyle w:val="3"/>
        <w:ind w:firstLine="0" w:firstLineChars="0"/>
        <w:rPr>
          <w:rFonts w:hint="default" w:ascii="Times New Roman" w:hAnsi="Times New Roman" w:eastAsia="宋体" w:cs="Times New Roman"/>
        </w:rPr>
      </w:pPr>
      <w:bookmarkStart w:id="98" w:name="_Toc18776_WPSOffice_Level1"/>
      <w:bookmarkStart w:id="99" w:name="_Toc511899082"/>
      <w:r>
        <w:rPr>
          <w:rFonts w:hint="default" w:ascii="Times New Roman" w:hAnsi="Times New Roman" w:eastAsia="宋体" w:cs="Times New Roman"/>
        </w:rPr>
        <w:t>2 工程概况</w:t>
      </w:r>
      <w:bookmarkEnd w:id="98"/>
      <w:bookmarkEnd w:id="99"/>
    </w:p>
    <w:p>
      <w:pPr>
        <w:pStyle w:val="4"/>
        <w:ind w:firstLine="281" w:firstLineChars="100"/>
        <w:rPr>
          <w:rFonts w:hint="default" w:ascii="Times New Roman" w:hAnsi="Times New Roman" w:eastAsia="宋体" w:cs="Times New Roman"/>
        </w:rPr>
      </w:pPr>
      <w:bookmarkStart w:id="100" w:name="_Toc511899083"/>
      <w:bookmarkStart w:id="101" w:name="_Toc19229_WPSOffice_Level2"/>
      <w:r>
        <w:rPr>
          <w:rFonts w:hint="default" w:ascii="Times New Roman" w:hAnsi="Times New Roman" w:eastAsia="宋体" w:cs="Times New Roman"/>
        </w:rPr>
        <w:t>2.1 项目基本情况</w:t>
      </w:r>
      <w:bookmarkEnd w:id="100"/>
      <w:bookmarkEnd w:id="101"/>
    </w:p>
    <w:p>
      <w:pPr>
        <w:pStyle w:val="5"/>
        <w:ind w:firstLine="480"/>
        <w:rPr>
          <w:rFonts w:hint="default" w:ascii="Times New Roman" w:hAnsi="Times New Roman" w:eastAsia="宋体" w:cs="Times New Roman"/>
          <w:sz w:val="28"/>
          <w:szCs w:val="28"/>
        </w:rPr>
      </w:pPr>
      <w:bookmarkStart w:id="102" w:name="_Toc511899084"/>
      <w:bookmarkStart w:id="103" w:name="_Toc497001436"/>
      <w:bookmarkStart w:id="104" w:name="_Toc496979000"/>
      <w:bookmarkStart w:id="105" w:name="_Toc10711_WPSOffice_Level3"/>
      <w:bookmarkStart w:id="106" w:name="_Hlk496952384"/>
      <w:r>
        <w:rPr>
          <w:rFonts w:hint="default" w:ascii="Times New Roman" w:hAnsi="Times New Roman" w:eastAsia="宋体" w:cs="Times New Roman"/>
          <w:sz w:val="28"/>
          <w:szCs w:val="28"/>
        </w:rPr>
        <w:t>2.1.1 基本情况</w:t>
      </w:r>
      <w:bookmarkEnd w:id="102"/>
      <w:bookmarkEnd w:id="103"/>
      <w:bookmarkEnd w:id="104"/>
      <w:bookmarkEnd w:id="105"/>
    </w:p>
    <w:bookmarkEnd w:id="106"/>
    <w:p>
      <w:pPr>
        <w:spacing w:beforeLines="50"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项目基本情况介绍见下表2-1。</w:t>
      </w:r>
    </w:p>
    <w:p>
      <w:pPr>
        <w:spacing w:line="440" w:lineRule="atLeast"/>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表2-1  项目基本情况</w:t>
      </w:r>
    </w:p>
    <w:tbl>
      <w:tblPr>
        <w:tblStyle w:val="36"/>
        <w:tblpPr w:leftFromText="180" w:rightFromText="180" w:vertAnchor="text" w:horzAnchor="page" w:tblpX="1603" w:tblpY="460"/>
        <w:tblOverlap w:val="never"/>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0"/>
        <w:gridCol w:w="1985"/>
        <w:gridCol w:w="2001"/>
        <w:gridCol w:w="733"/>
        <w:gridCol w:w="950"/>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trPr>
        <w:tc>
          <w:tcPr>
            <w:tcW w:w="2560" w:type="dxa"/>
            <w:vAlign w:val="center"/>
          </w:tcPr>
          <w:p>
            <w:pPr>
              <w:jc w:val="both"/>
              <w:rPr>
                <w:rFonts w:hint="default" w:ascii="Times New Roman" w:hAnsi="Times New Roman" w:eastAsia="宋体" w:cs="Times New Roman"/>
                <w:sz w:val="24"/>
                <w:szCs w:val="24"/>
              </w:rPr>
            </w:pPr>
            <w:bookmarkStart w:id="107" w:name="_Toc496979001"/>
            <w:bookmarkStart w:id="108" w:name="_Toc511899085"/>
            <w:bookmarkStart w:id="109" w:name="_Toc497001437"/>
            <w:r>
              <w:rPr>
                <w:rFonts w:hint="default" w:ascii="Times New Roman" w:hAnsi="Times New Roman" w:eastAsia="宋体" w:cs="Times New Roman"/>
                <w:sz w:val="24"/>
                <w:szCs w:val="24"/>
              </w:rPr>
              <w:t>建设项目名称</w:t>
            </w:r>
          </w:p>
        </w:tc>
        <w:tc>
          <w:tcPr>
            <w:tcW w:w="6320" w:type="dxa"/>
            <w:gridSpan w:val="5"/>
            <w:vAlign w:val="center"/>
          </w:tcPr>
          <w:p>
            <w:pPr>
              <w:jc w:val="both"/>
              <w:rPr>
                <w:rFonts w:hint="default" w:ascii="Times New Roman" w:hAnsi="Times New Roman" w:eastAsia="宋体" w:cs="Times New Roman"/>
                <w:bCs/>
                <w:sz w:val="24"/>
                <w:szCs w:val="24"/>
              </w:rPr>
            </w:pPr>
            <w:r>
              <w:rPr>
                <w:rFonts w:hint="eastAsia" w:ascii="Times New Roman" w:hAnsi="Times New Roman" w:eastAsia="宋体" w:cs="Times New Roman"/>
                <w:sz w:val="24"/>
                <w:szCs w:val="24"/>
                <w:lang w:eastAsia="zh-CN"/>
              </w:rPr>
              <w:t>濮阳市黄河石油化工有限公司加气站项目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建设单位名称</w:t>
            </w:r>
          </w:p>
        </w:tc>
        <w:tc>
          <w:tcPr>
            <w:tcW w:w="6320" w:type="dxa"/>
            <w:gridSpan w:val="5"/>
            <w:vAlign w:val="center"/>
          </w:tcPr>
          <w:p>
            <w:pPr>
              <w:jc w:val="both"/>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rPr>
              <w:t>濮阳市黄河石油化工有限公司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9"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w:t>
            </w:r>
          </w:p>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主管部门</w:t>
            </w:r>
          </w:p>
        </w:tc>
        <w:tc>
          <w:tcPr>
            <w:tcW w:w="6320" w:type="dxa"/>
            <w:gridSpan w:val="5"/>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rPr>
              <w:t>濮阳经济技术开发区经济发展局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建设项目性质</w:t>
            </w:r>
          </w:p>
        </w:tc>
        <w:tc>
          <w:tcPr>
            <w:tcW w:w="6320" w:type="dxa"/>
            <w:gridSpan w:val="5"/>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新建（ ）改扩建（√）技改（ ）迁建（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5" w:hRule="atLeast"/>
        </w:trPr>
        <w:tc>
          <w:tcPr>
            <w:tcW w:w="2560" w:type="dxa"/>
            <w:vAlign w:val="center"/>
          </w:tcPr>
          <w:p>
            <w:pPr>
              <w:autoSpaceDE w:val="0"/>
              <w:autoSpaceDN w:val="0"/>
              <w:adjustRightInd w:val="0"/>
              <w:spacing w:line="360" w:lineRule="auto"/>
              <w:ind w:left="0" w:leftChars="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主要建设内容</w:t>
            </w:r>
          </w:p>
        </w:tc>
        <w:tc>
          <w:tcPr>
            <w:tcW w:w="6320" w:type="dxa"/>
            <w:gridSpan w:val="5"/>
            <w:vAlign w:val="center"/>
          </w:tcPr>
          <w:p>
            <w:pPr>
              <w:autoSpaceDE w:val="0"/>
              <w:autoSpaceDN w:val="0"/>
              <w:adjustRightInd w:val="0"/>
              <w:spacing w:line="360" w:lineRule="auto"/>
              <w:jc w:val="both"/>
              <w:rPr>
                <w:rFonts w:hint="default" w:ascii="Times New Roman" w:hAnsi="Times New Roman" w:eastAsia="宋体" w:cs="Times New Roman"/>
                <w:color w:val="FF0000"/>
                <w:sz w:val="24"/>
                <w:szCs w:val="24"/>
              </w:rPr>
            </w:pPr>
            <w:r>
              <w:rPr>
                <w:rFonts w:hint="default" w:ascii="Times New Roman" w:hAnsi="Times New Roman" w:eastAsia="宋体" w:cs="Times New Roman"/>
                <w:sz w:val="24"/>
                <w:szCs w:val="24"/>
              </w:rPr>
              <w:t>主要建设内容：加气站设2台加气机， CNG</w:t>
            </w:r>
            <w:r>
              <w:rPr>
                <w:rFonts w:hint="default" w:ascii="Times New Roman" w:hAnsi="Times New Roman" w:eastAsia="宋体" w:cs="Times New Roman"/>
                <w:spacing w:val="-60"/>
                <w:sz w:val="24"/>
                <w:szCs w:val="24"/>
              </w:rPr>
              <w:t xml:space="preserve"> </w:t>
            </w:r>
            <w:r>
              <w:rPr>
                <w:rFonts w:hint="default" w:ascii="Times New Roman" w:hAnsi="Times New Roman" w:eastAsia="宋体" w:cs="Times New Roman"/>
                <w:spacing w:val="1"/>
                <w:sz w:val="24"/>
                <w:szCs w:val="24"/>
              </w:rPr>
              <w:t>储气瓶</w:t>
            </w:r>
            <w:r>
              <w:rPr>
                <w:rFonts w:hint="default" w:ascii="Times New Roman" w:hAnsi="Times New Roman" w:eastAsia="宋体" w:cs="Times New Roman"/>
                <w:sz w:val="24"/>
                <w:szCs w:val="24"/>
              </w:rPr>
              <w:t>组</w:t>
            </w:r>
            <w:r>
              <w:rPr>
                <w:rFonts w:hint="default" w:ascii="Times New Roman" w:hAnsi="Times New Roman" w:eastAsia="宋体" w:cs="Times New Roman"/>
                <w:spacing w:val="-60"/>
                <w:sz w:val="24"/>
                <w:szCs w:val="24"/>
              </w:rPr>
              <w:t xml:space="preserve"> </w:t>
            </w:r>
            <w:r>
              <w:rPr>
                <w:rFonts w:hint="default" w:ascii="Times New Roman" w:hAnsi="Times New Roman" w:eastAsia="宋体" w:cs="Times New Roman"/>
                <w:sz w:val="24"/>
                <w:szCs w:val="24"/>
              </w:rPr>
              <w:t>1</w:t>
            </w:r>
            <w:r>
              <w:rPr>
                <w:rFonts w:hint="default" w:ascii="Times New Roman" w:hAnsi="Times New Roman" w:eastAsia="宋体" w:cs="Times New Roman"/>
                <w:spacing w:val="-60"/>
                <w:sz w:val="24"/>
                <w:szCs w:val="24"/>
              </w:rPr>
              <w:t xml:space="preserve"> </w:t>
            </w:r>
            <w:r>
              <w:rPr>
                <w:rFonts w:hint="default" w:ascii="Times New Roman" w:hAnsi="Times New Roman" w:eastAsia="宋体" w:cs="Times New Roman"/>
                <w:spacing w:val="1"/>
                <w:sz w:val="24"/>
                <w:szCs w:val="24"/>
              </w:rPr>
              <w:t>组</w:t>
            </w:r>
            <w:r>
              <w:rPr>
                <w:rFonts w:hint="default" w:ascii="Times New Roman" w:hAnsi="Times New Roman" w:eastAsia="宋体" w:cs="Times New Roman"/>
                <w:sz w:val="24"/>
                <w:szCs w:val="24"/>
              </w:rPr>
              <w:t>（总容积18m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）、缓冲罐一个、废气回收储存罐一个。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2560" w:type="dxa"/>
            <w:vAlign w:val="center"/>
          </w:tcPr>
          <w:p>
            <w:pPr>
              <w:spacing w:before="120" w:beforeLines="50" w:line="30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环评时间</w:t>
            </w:r>
          </w:p>
        </w:tc>
        <w:tc>
          <w:tcPr>
            <w:tcW w:w="1985" w:type="dxa"/>
            <w:vAlign w:val="center"/>
          </w:tcPr>
          <w:p>
            <w:pPr>
              <w:spacing w:before="120" w:beforeLines="50" w:line="30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2017.2</w:t>
            </w:r>
          </w:p>
        </w:tc>
        <w:tc>
          <w:tcPr>
            <w:tcW w:w="2001" w:type="dxa"/>
            <w:vAlign w:val="center"/>
          </w:tcPr>
          <w:p>
            <w:pPr>
              <w:spacing w:before="120" w:beforeLines="50" w:line="30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开工日期</w:t>
            </w:r>
          </w:p>
        </w:tc>
        <w:tc>
          <w:tcPr>
            <w:tcW w:w="2334" w:type="dxa"/>
            <w:gridSpan w:val="3"/>
            <w:vAlign w:val="center"/>
          </w:tcPr>
          <w:p>
            <w:pPr>
              <w:spacing w:before="120" w:beforeLines="50" w:line="300" w:lineRule="auto"/>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560" w:type="dxa"/>
            <w:vAlign w:val="center"/>
          </w:tcPr>
          <w:p>
            <w:pPr>
              <w:spacing w:before="72" w:beforeLines="3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投入试生产时间</w:t>
            </w:r>
          </w:p>
        </w:tc>
        <w:tc>
          <w:tcPr>
            <w:tcW w:w="1985" w:type="dxa"/>
            <w:vAlign w:val="center"/>
          </w:tcPr>
          <w:p>
            <w:pPr>
              <w:spacing w:before="72" w:beforeLines="3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2018.</w:t>
            </w:r>
            <w:r>
              <w:rPr>
                <w:rFonts w:hint="eastAsia" w:ascii="Times New Roman" w:hAnsi="Times New Roman" w:eastAsia="宋体" w:cs="Times New Roman"/>
                <w:sz w:val="24"/>
                <w:szCs w:val="24"/>
                <w:lang w:val="en-US" w:eastAsia="zh-CN"/>
              </w:rPr>
              <w:t>5</w:t>
            </w:r>
          </w:p>
        </w:tc>
        <w:tc>
          <w:tcPr>
            <w:tcW w:w="2001" w:type="dxa"/>
            <w:vAlign w:val="center"/>
          </w:tcPr>
          <w:p>
            <w:pPr>
              <w:spacing w:before="72" w:beforeLines="30"/>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现场监测时间</w:t>
            </w:r>
          </w:p>
        </w:tc>
        <w:tc>
          <w:tcPr>
            <w:tcW w:w="2334" w:type="dxa"/>
            <w:gridSpan w:val="3"/>
            <w:vAlign w:val="center"/>
          </w:tcPr>
          <w:p>
            <w:pPr>
              <w:spacing w:before="72" w:beforeLines="3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2018.6.2～6.3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环评报告表</w:t>
            </w:r>
          </w:p>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审批部门</w:t>
            </w:r>
          </w:p>
        </w:tc>
        <w:tc>
          <w:tcPr>
            <w:tcW w:w="1985" w:type="dxa"/>
            <w:vAlign w:val="center"/>
          </w:tcPr>
          <w:p>
            <w:pPr>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濮阳经济技术开发区环境保护局</w:t>
            </w:r>
          </w:p>
        </w:tc>
        <w:tc>
          <w:tcPr>
            <w:tcW w:w="2001" w:type="dxa"/>
            <w:vAlign w:val="center"/>
          </w:tcPr>
          <w:p>
            <w:pPr>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环评报告表</w:t>
            </w:r>
          </w:p>
          <w:p>
            <w:pPr>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编制单位</w:t>
            </w:r>
          </w:p>
        </w:tc>
        <w:tc>
          <w:tcPr>
            <w:tcW w:w="2334" w:type="dxa"/>
            <w:gridSpan w:val="3"/>
            <w:vAlign w:val="center"/>
          </w:tcPr>
          <w:p>
            <w:pPr>
              <w:autoSpaceDE w:val="0"/>
              <w:autoSpaceDN w:val="0"/>
              <w:adjustRightInd w:val="0"/>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河南汇能阜力科技有限公司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6"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环保设施</w:t>
            </w:r>
          </w:p>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设计单位</w:t>
            </w:r>
          </w:p>
        </w:tc>
        <w:tc>
          <w:tcPr>
            <w:tcW w:w="1985"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2001"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环保设施</w:t>
            </w:r>
          </w:p>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施工单位</w:t>
            </w:r>
          </w:p>
        </w:tc>
        <w:tc>
          <w:tcPr>
            <w:tcW w:w="2334" w:type="dxa"/>
            <w:gridSpan w:val="3"/>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1" w:hRule="atLeast"/>
        </w:trPr>
        <w:tc>
          <w:tcPr>
            <w:tcW w:w="2560"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投资总概算</w:t>
            </w:r>
          </w:p>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（万元）</w:t>
            </w:r>
          </w:p>
        </w:tc>
        <w:tc>
          <w:tcPr>
            <w:tcW w:w="1985" w:type="dxa"/>
            <w:vAlign w:val="center"/>
          </w:tcPr>
          <w:p>
            <w:pPr>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350</w:t>
            </w:r>
          </w:p>
        </w:tc>
        <w:tc>
          <w:tcPr>
            <w:tcW w:w="2001" w:type="dxa"/>
            <w:vAlign w:val="center"/>
          </w:tcPr>
          <w:p>
            <w:pPr>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环保投资总概算</w:t>
            </w:r>
          </w:p>
          <w:p>
            <w:pPr>
              <w:ind w:left="0" w:leftChars="0" w:firstLine="240" w:firstLineChars="1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（万元）</w:t>
            </w:r>
          </w:p>
        </w:tc>
        <w:tc>
          <w:tcPr>
            <w:tcW w:w="733" w:type="dxa"/>
            <w:vAlign w:val="center"/>
          </w:tcPr>
          <w:p>
            <w:pPr>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17.5</w:t>
            </w:r>
          </w:p>
        </w:tc>
        <w:tc>
          <w:tcPr>
            <w:tcW w:w="950" w:type="dxa"/>
            <w:vAlign w:val="center"/>
          </w:tcPr>
          <w:p>
            <w:pPr>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比例（%）</w:t>
            </w:r>
          </w:p>
        </w:tc>
        <w:tc>
          <w:tcPr>
            <w:tcW w:w="651" w:type="dxa"/>
            <w:vAlign w:val="center"/>
          </w:tcPr>
          <w:p>
            <w:pPr>
              <w:ind w:left="0" w:leftChars="0"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w:t>
            </w:r>
          </w:p>
        </w:tc>
      </w:tr>
    </w:tbl>
    <w:p>
      <w:pPr>
        <w:pStyle w:val="5"/>
        <w:ind w:firstLine="480"/>
        <w:rPr>
          <w:rFonts w:hint="default" w:ascii="Times New Roman" w:hAnsi="Times New Roman" w:eastAsia="宋体" w:cs="Times New Roman"/>
        </w:rPr>
      </w:pPr>
    </w:p>
    <w:p>
      <w:pPr>
        <w:pStyle w:val="5"/>
        <w:ind w:firstLine="480"/>
        <w:rPr>
          <w:rFonts w:hint="default" w:ascii="Times New Roman" w:hAnsi="Times New Roman" w:eastAsia="宋体" w:cs="Times New Roman"/>
          <w:sz w:val="28"/>
          <w:szCs w:val="28"/>
        </w:rPr>
      </w:pPr>
      <w:bookmarkStart w:id="110" w:name="_Toc5768_WPSOffice_Level3"/>
      <w:r>
        <w:rPr>
          <w:rFonts w:hint="default" w:ascii="Times New Roman" w:hAnsi="Times New Roman" w:eastAsia="宋体" w:cs="Times New Roman"/>
          <w:sz w:val="28"/>
          <w:szCs w:val="28"/>
        </w:rPr>
        <w:t>2.1.2 地理位置及周边情况</w:t>
      </w:r>
      <w:bookmarkEnd w:id="107"/>
      <w:bookmarkEnd w:id="108"/>
      <w:bookmarkEnd w:id="109"/>
      <w:bookmarkEnd w:id="110"/>
    </w:p>
    <w:p>
      <w:pPr>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濮阳市黄河石油化工有限公司位于濮阳市经济技术开发区黄河路西段路北</w:t>
      </w: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rPr>
        <w:t>该项目位于濮阳市黄河石油化工有限公司站区东北角，主要提供过往汽车加气服务工作。项目南侧隔路为濮阳市肿瘤医院，距离本项目南厂界约150m；西侧180米为林海花园二期；东北侧均为林地。</w:t>
      </w:r>
    </w:p>
    <w:p>
      <w:pPr>
        <w:ind w:firstLine="480"/>
        <w:rPr>
          <w:rFonts w:hint="default" w:ascii="Times New Roman" w:hAnsi="Times New Roman" w:eastAsia="宋体" w:cs="Times New Roman"/>
          <w:sz w:val="28"/>
          <w:szCs w:val="28"/>
        </w:rPr>
      </w:pPr>
      <w:bookmarkStart w:id="111" w:name="_Toc511893508"/>
      <w:bookmarkStart w:id="112" w:name="_Toc511899086"/>
      <w:bookmarkStart w:id="113" w:name="_Toc511897568"/>
      <w:bookmarkStart w:id="114" w:name="_Toc496979002"/>
      <w:bookmarkStart w:id="115" w:name="_Toc497001438"/>
      <w:r>
        <w:rPr>
          <w:rFonts w:hint="default" w:ascii="Times New Roman" w:hAnsi="Times New Roman" w:eastAsia="宋体" w:cs="Times New Roman"/>
          <w:sz w:val="28"/>
          <w:szCs w:val="28"/>
        </w:rPr>
        <w:t>项目所在地理位置示意图见附图1。</w:t>
      </w:r>
      <w:bookmarkEnd w:id="111"/>
      <w:bookmarkEnd w:id="112"/>
      <w:bookmarkEnd w:id="113"/>
    </w:p>
    <w:p>
      <w:pPr>
        <w:pStyle w:val="5"/>
        <w:ind w:firstLine="480"/>
        <w:rPr>
          <w:rFonts w:hint="default" w:ascii="Times New Roman" w:hAnsi="Times New Roman" w:eastAsia="宋体" w:cs="Times New Roman"/>
          <w:sz w:val="28"/>
          <w:szCs w:val="28"/>
        </w:rPr>
      </w:pPr>
      <w:bookmarkStart w:id="116" w:name="_Toc16872_WPSOffice_Level3"/>
      <w:bookmarkStart w:id="117" w:name="_Toc511899087"/>
      <w:r>
        <w:rPr>
          <w:rFonts w:hint="default" w:ascii="Times New Roman" w:hAnsi="Times New Roman" w:eastAsia="宋体" w:cs="Times New Roman"/>
          <w:sz w:val="28"/>
          <w:szCs w:val="28"/>
        </w:rPr>
        <w:t>2.1.3 厂区平面布置</w:t>
      </w:r>
      <w:bookmarkEnd w:id="114"/>
      <w:bookmarkEnd w:id="115"/>
      <w:bookmarkEnd w:id="116"/>
      <w:bookmarkEnd w:id="117"/>
    </w:p>
    <w:p>
      <w:pPr>
        <w:spacing w:line="480" w:lineRule="atLeast"/>
        <w:ind w:firstLine="48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rPr>
        <w:t>本项目占地面积3.5亩（约2320平米），站房建筑面积538m</w:t>
      </w:r>
      <w:r>
        <w:rPr>
          <w:rFonts w:hint="default" w:ascii="Times New Roman" w:hAnsi="Times New Roman" w:eastAsia="宋体" w:cs="Times New Roman"/>
          <w:sz w:val="28"/>
          <w:szCs w:val="28"/>
          <w:vertAlign w:val="superscript"/>
        </w:rPr>
        <w:t>2</w:t>
      </w:r>
      <w:r>
        <w:rPr>
          <w:rFonts w:hint="default" w:ascii="Times New Roman" w:hAnsi="Times New Roman" w:eastAsia="宋体" w:cs="Times New Roman"/>
          <w:sz w:val="28"/>
          <w:szCs w:val="28"/>
        </w:rPr>
        <w:t>，罩棚面积720m</w:t>
      </w:r>
      <w:r>
        <w:rPr>
          <w:rFonts w:hint="default" w:ascii="Times New Roman" w:hAnsi="Times New Roman" w:eastAsia="宋体" w:cs="Times New Roman"/>
          <w:sz w:val="28"/>
          <w:szCs w:val="28"/>
          <w:vertAlign w:val="superscript"/>
        </w:rPr>
        <w:t>2</w:t>
      </w:r>
      <w:r>
        <w:rPr>
          <w:rFonts w:hint="default" w:ascii="Times New Roman" w:hAnsi="Times New Roman" w:eastAsia="宋体" w:cs="Times New Roman"/>
          <w:sz w:val="28"/>
          <w:szCs w:val="28"/>
        </w:rPr>
        <w:t>。</w:t>
      </w:r>
      <w:r>
        <w:rPr>
          <w:rFonts w:hint="default" w:ascii="Times New Roman" w:hAnsi="Times New Roman" w:eastAsia="宋体" w:cs="Times New Roman"/>
          <w:b w:val="0"/>
          <w:bCs w:val="0"/>
          <w:sz w:val="28"/>
          <w:szCs w:val="28"/>
        </w:rPr>
        <w:t>本项目所在站区分为加油区、加气区和办公区，其中加油区位于厂区中间位置，加气区位于厂区东北角与加油区分开，站房位于厂区西部，厂区南侧设置加油加气车辆出入口，并且设置绿化带。</w:t>
      </w:r>
      <w:r>
        <w:rPr>
          <w:rFonts w:hint="default" w:ascii="Times New Roman" w:hAnsi="Times New Roman" w:eastAsia="宋体" w:cs="Times New Roman"/>
          <w:sz w:val="28"/>
          <w:szCs w:val="28"/>
          <w:lang w:eastAsia="zh-CN"/>
        </w:rPr>
        <w:t>本项目主要设施包括</w:t>
      </w:r>
      <w:r>
        <w:rPr>
          <w:rFonts w:hint="default" w:ascii="Times New Roman" w:hAnsi="Times New Roman" w:eastAsia="宋体" w:cs="Times New Roman"/>
          <w:sz w:val="28"/>
          <w:szCs w:val="28"/>
        </w:rPr>
        <w:t>加气站设2台加气机， CNG</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pacing w:val="1"/>
          <w:sz w:val="28"/>
          <w:szCs w:val="28"/>
        </w:rPr>
        <w:t>储气瓶</w:t>
      </w:r>
      <w:r>
        <w:rPr>
          <w:rFonts w:hint="default" w:ascii="Times New Roman" w:hAnsi="Times New Roman" w:eastAsia="宋体" w:cs="Times New Roman"/>
          <w:sz w:val="28"/>
          <w:szCs w:val="28"/>
        </w:rPr>
        <w:t>组</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z w:val="28"/>
          <w:szCs w:val="28"/>
        </w:rPr>
        <w:t>1</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pacing w:val="1"/>
          <w:sz w:val="28"/>
          <w:szCs w:val="28"/>
        </w:rPr>
        <w:t>组</w:t>
      </w:r>
      <w:r>
        <w:rPr>
          <w:rFonts w:hint="default" w:ascii="Times New Roman" w:hAnsi="Times New Roman" w:eastAsia="宋体" w:cs="Times New Roman"/>
          <w:sz w:val="28"/>
          <w:szCs w:val="28"/>
        </w:rPr>
        <w:t>（总容积18m</w:t>
      </w:r>
      <w:r>
        <w:rPr>
          <w:rFonts w:hint="default" w:ascii="Times New Roman" w:hAnsi="Times New Roman" w:eastAsia="宋体" w:cs="Times New Roman"/>
          <w:sz w:val="28"/>
          <w:szCs w:val="28"/>
          <w:vertAlign w:val="superscript"/>
        </w:rPr>
        <w:t>3</w:t>
      </w:r>
      <w:r>
        <w:rPr>
          <w:rFonts w:hint="default" w:ascii="Times New Roman" w:hAnsi="Times New Roman" w:eastAsia="宋体" w:cs="Times New Roman"/>
          <w:sz w:val="28"/>
          <w:szCs w:val="28"/>
        </w:rPr>
        <w:t>）、缓冲罐一个、废气回收储存罐一个</w:t>
      </w:r>
      <w:r>
        <w:rPr>
          <w:rFonts w:hint="default" w:ascii="Times New Roman" w:hAnsi="Times New Roman" w:eastAsia="宋体" w:cs="Times New Roman"/>
          <w:sz w:val="28"/>
          <w:szCs w:val="28"/>
          <w:lang w:eastAsia="zh-CN"/>
        </w:rPr>
        <w:t>。</w:t>
      </w:r>
    </w:p>
    <w:p>
      <w:pPr>
        <w:spacing w:line="440" w:lineRule="atLeast"/>
        <w:ind w:firstLine="480"/>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项目平面布置图见附图3。</w:t>
      </w:r>
    </w:p>
    <w:p>
      <w:pPr>
        <w:pStyle w:val="4"/>
        <w:ind w:firstLineChars="71"/>
        <w:rPr>
          <w:rFonts w:hint="default" w:ascii="Times New Roman" w:hAnsi="Times New Roman" w:eastAsia="宋体" w:cs="Times New Roman"/>
        </w:rPr>
      </w:pPr>
      <w:bookmarkStart w:id="118" w:name="_Toc511899088"/>
      <w:bookmarkStart w:id="119" w:name="_Toc11891_WPSOffice_Level2"/>
      <w:r>
        <w:rPr>
          <w:rFonts w:hint="default" w:ascii="Times New Roman" w:hAnsi="Times New Roman" w:eastAsia="宋体" w:cs="Times New Roman"/>
        </w:rPr>
        <w:t>2.2 建设内容</w:t>
      </w:r>
      <w:bookmarkEnd w:id="118"/>
      <w:bookmarkEnd w:id="119"/>
    </w:p>
    <w:p>
      <w:pPr>
        <w:pStyle w:val="5"/>
        <w:ind w:firstLine="480"/>
        <w:rPr>
          <w:rFonts w:hint="default" w:ascii="Times New Roman" w:hAnsi="Times New Roman" w:eastAsia="宋体" w:cs="Times New Roman"/>
          <w:sz w:val="28"/>
          <w:szCs w:val="28"/>
        </w:rPr>
      </w:pPr>
      <w:bookmarkStart w:id="120" w:name="_Toc497001440"/>
      <w:bookmarkStart w:id="121" w:name="_Toc496979004"/>
      <w:bookmarkStart w:id="122" w:name="_Toc19229_WPSOffice_Level3"/>
      <w:bookmarkStart w:id="123" w:name="_Toc511899089"/>
      <w:r>
        <w:rPr>
          <w:rFonts w:hint="default" w:ascii="Times New Roman" w:hAnsi="Times New Roman" w:eastAsia="宋体" w:cs="Times New Roman"/>
          <w:sz w:val="28"/>
          <w:szCs w:val="28"/>
        </w:rPr>
        <w:t xml:space="preserve">2.2.1 </w:t>
      </w:r>
      <w:r>
        <w:rPr>
          <w:rFonts w:hint="default" w:ascii="Times New Roman" w:hAnsi="Times New Roman" w:eastAsia="宋体" w:cs="Times New Roman"/>
          <w:sz w:val="28"/>
          <w:szCs w:val="28"/>
          <w:lang w:eastAsia="zh-CN"/>
        </w:rPr>
        <w:t>运营</w:t>
      </w:r>
      <w:r>
        <w:rPr>
          <w:rFonts w:hint="default" w:ascii="Times New Roman" w:hAnsi="Times New Roman" w:eastAsia="宋体" w:cs="Times New Roman"/>
          <w:sz w:val="28"/>
          <w:szCs w:val="28"/>
        </w:rPr>
        <w:t>规模及方案</w:t>
      </w:r>
      <w:bookmarkEnd w:id="120"/>
      <w:bookmarkEnd w:id="121"/>
      <w:bookmarkEnd w:id="122"/>
      <w:bookmarkEnd w:id="123"/>
    </w:p>
    <w:p>
      <w:pPr>
        <w:spacing w:beforeLines="50" w:line="440" w:lineRule="atLeast"/>
        <w:ind w:firstLine="480"/>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本项目</w:t>
      </w:r>
      <w:r>
        <w:rPr>
          <w:rFonts w:hint="default" w:ascii="Times New Roman" w:hAnsi="Times New Roman" w:eastAsia="宋体" w:cs="Times New Roman"/>
          <w:b/>
          <w:bCs/>
          <w:spacing w:val="1"/>
          <w:sz w:val="28"/>
          <w:szCs w:val="28"/>
          <w:u w:val="single"/>
        </w:rPr>
        <w:t>供过往车辆停靠加气服务，主</w:t>
      </w:r>
      <w:r>
        <w:rPr>
          <w:rFonts w:hint="default" w:ascii="Times New Roman" w:hAnsi="Times New Roman" w:eastAsia="宋体" w:cs="Times New Roman"/>
          <w:b/>
          <w:bCs/>
          <w:sz w:val="28"/>
          <w:szCs w:val="28"/>
          <w:u w:val="single"/>
        </w:rPr>
        <w:t>要</w:t>
      </w:r>
      <w:r>
        <w:rPr>
          <w:rFonts w:hint="default" w:ascii="Times New Roman" w:hAnsi="Times New Roman" w:eastAsia="宋体" w:cs="Times New Roman"/>
          <w:b/>
          <w:bCs/>
          <w:spacing w:val="1"/>
          <w:sz w:val="28"/>
          <w:szCs w:val="28"/>
          <w:u w:val="single"/>
        </w:rPr>
        <w:t>出</w:t>
      </w:r>
      <w:r>
        <w:rPr>
          <w:rFonts w:hint="default" w:ascii="Times New Roman" w:hAnsi="Times New Roman" w:eastAsia="宋体" w:cs="Times New Roman"/>
          <w:b/>
          <w:bCs/>
          <w:sz w:val="28"/>
          <w:szCs w:val="28"/>
          <w:u w:val="single"/>
        </w:rPr>
        <w:t>售</w:t>
      </w:r>
      <w:r>
        <w:rPr>
          <w:rFonts w:hint="default" w:ascii="Times New Roman" w:hAnsi="Times New Roman" w:eastAsia="宋体" w:cs="Times New Roman"/>
          <w:b/>
          <w:bCs/>
          <w:spacing w:val="1"/>
          <w:sz w:val="28"/>
          <w:szCs w:val="28"/>
          <w:u w:val="single"/>
        </w:rPr>
        <w:t>天然</w:t>
      </w:r>
      <w:r>
        <w:rPr>
          <w:rFonts w:hint="default" w:ascii="Times New Roman" w:hAnsi="Times New Roman" w:eastAsia="宋体" w:cs="Times New Roman"/>
          <w:b/>
          <w:bCs/>
          <w:spacing w:val="-1"/>
          <w:sz w:val="28"/>
          <w:szCs w:val="28"/>
          <w:u w:val="single"/>
        </w:rPr>
        <w:t>气。</w:t>
      </w:r>
      <w:r>
        <w:rPr>
          <w:rFonts w:hint="default" w:ascii="Times New Roman" w:hAnsi="Times New Roman" w:eastAsia="宋体" w:cs="Times New Roman"/>
          <w:b/>
          <w:bCs/>
          <w:sz w:val="28"/>
          <w:szCs w:val="28"/>
          <w:u w:val="single"/>
        </w:rPr>
        <w:t>具体产品方案见表2-2。</w:t>
      </w:r>
    </w:p>
    <w:p>
      <w:pPr>
        <w:spacing w:line="440" w:lineRule="atLeast"/>
        <w:ind w:firstLine="482"/>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表2-2  产品方案</w:t>
      </w:r>
    </w:p>
    <w:tbl>
      <w:tblPr>
        <w:tblStyle w:val="36"/>
        <w:tblW w:w="8440" w:type="dxa"/>
        <w:tblInd w:w="159"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901"/>
        <w:gridCol w:w="2110"/>
        <w:gridCol w:w="211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319" w:type="dxa"/>
            <w:tcBorders>
              <w:tl2br w:val="nil"/>
              <w:tr2bl w:val="nil"/>
            </w:tcBorders>
            <w:vAlign w:val="center"/>
          </w:tcPr>
          <w:p>
            <w:pPr>
              <w:adjustRightInd w:val="0"/>
              <w:snapToGrid w:val="0"/>
              <w:spacing w:line="320" w:lineRule="atLeast"/>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序号</w:t>
            </w:r>
          </w:p>
        </w:tc>
        <w:tc>
          <w:tcPr>
            <w:tcW w:w="2901" w:type="dxa"/>
            <w:tcBorders>
              <w:tl2br w:val="nil"/>
              <w:tr2bl w:val="nil"/>
            </w:tcBorders>
            <w:vAlign w:val="center"/>
          </w:tcPr>
          <w:p>
            <w:pPr>
              <w:adjustRightInd w:val="0"/>
              <w:snapToGrid w:val="0"/>
              <w:spacing w:line="320" w:lineRule="atLeast"/>
              <w:ind w:firstLine="482"/>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名</w:t>
            </w:r>
            <w:r>
              <w:rPr>
                <w:rFonts w:hint="default" w:ascii="Times New Roman" w:hAnsi="Times New Roman" w:eastAsia="宋体" w:cs="Times New Roman"/>
                <w:b/>
                <w:bCs/>
                <w:sz w:val="24"/>
                <w:szCs w:val="24"/>
                <w:u w:val="single"/>
                <w:lang w:val="en-US" w:eastAsia="zh-CN"/>
              </w:rPr>
              <w:t xml:space="preserve">   </w:t>
            </w:r>
            <w:r>
              <w:rPr>
                <w:rFonts w:hint="default" w:ascii="Times New Roman" w:hAnsi="Times New Roman" w:eastAsia="宋体" w:cs="Times New Roman"/>
                <w:b/>
                <w:bCs/>
                <w:sz w:val="24"/>
                <w:szCs w:val="24"/>
                <w:u w:val="single"/>
              </w:rPr>
              <w:t>称</w:t>
            </w:r>
          </w:p>
        </w:tc>
        <w:tc>
          <w:tcPr>
            <w:tcW w:w="2110" w:type="dxa"/>
            <w:tcBorders>
              <w:tl2br w:val="nil"/>
              <w:tr2bl w:val="nil"/>
            </w:tcBorders>
            <w:vAlign w:val="center"/>
          </w:tcPr>
          <w:p>
            <w:pPr>
              <w:adjustRightInd w:val="0"/>
              <w:snapToGrid w:val="0"/>
              <w:spacing w:line="320" w:lineRule="atLeast"/>
              <w:ind w:left="482" w:leftChars="0" w:hanging="482" w:hangingChars="200"/>
              <w:jc w:val="center"/>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加气（</w:t>
            </w:r>
            <w:r>
              <w:rPr>
                <w:rFonts w:hint="default" w:ascii="Times New Roman" w:hAnsi="Times New Roman" w:eastAsia="宋体" w:cs="Times New Roman"/>
                <w:b/>
                <w:bCs/>
                <w:sz w:val="24"/>
                <w:szCs w:val="24"/>
                <w:u w:val="single"/>
                <w:lang w:val="en-US" w:eastAsia="zh-CN"/>
              </w:rPr>
              <w:t>m</w:t>
            </w:r>
            <w:r>
              <w:rPr>
                <w:rFonts w:hint="default" w:ascii="Times New Roman" w:hAnsi="Times New Roman" w:eastAsia="宋体" w:cs="Times New Roman"/>
                <w:b/>
                <w:bCs/>
                <w:sz w:val="24"/>
                <w:szCs w:val="24"/>
                <w:u w:val="single"/>
                <w:vertAlign w:val="superscript"/>
                <w:lang w:val="en-US" w:eastAsia="zh-CN"/>
              </w:rPr>
              <w:t>3</w:t>
            </w:r>
            <w:r>
              <w:rPr>
                <w:rFonts w:hint="default" w:ascii="Times New Roman" w:hAnsi="Times New Roman" w:eastAsia="宋体" w:cs="Times New Roman"/>
                <w:b/>
                <w:bCs/>
                <w:sz w:val="24"/>
                <w:szCs w:val="24"/>
                <w:u w:val="single"/>
                <w:lang w:val="en-US" w:eastAsia="zh-CN"/>
              </w:rPr>
              <w:t>/a</w:t>
            </w:r>
            <w:r>
              <w:rPr>
                <w:rFonts w:hint="default" w:ascii="Times New Roman" w:hAnsi="Times New Roman" w:eastAsia="宋体" w:cs="Times New Roman"/>
                <w:b/>
                <w:bCs/>
                <w:sz w:val="24"/>
                <w:szCs w:val="24"/>
                <w:u w:val="single"/>
                <w:lang w:eastAsia="zh-CN"/>
              </w:rPr>
              <w:t>）</w:t>
            </w:r>
          </w:p>
        </w:tc>
        <w:tc>
          <w:tcPr>
            <w:tcW w:w="2110" w:type="dxa"/>
            <w:tcBorders>
              <w:tl2br w:val="nil"/>
              <w:tr2bl w:val="nil"/>
            </w:tcBorders>
            <w:vAlign w:val="center"/>
          </w:tcPr>
          <w:p>
            <w:pPr>
              <w:adjustRightInd w:val="0"/>
              <w:snapToGrid w:val="0"/>
              <w:spacing w:line="320" w:lineRule="atLeast"/>
              <w:ind w:firstLine="0" w:firstLineChars="0"/>
              <w:jc w:val="center"/>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备注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1319" w:type="dxa"/>
            <w:tcBorders>
              <w:tl2br w:val="nil"/>
              <w:tr2bl w:val="nil"/>
            </w:tcBorders>
            <w:vAlign w:val="center"/>
          </w:tcPr>
          <w:p>
            <w:pPr>
              <w:widowControl/>
              <w:spacing w:line="320" w:lineRule="atLeast"/>
              <w:ind w:firstLine="48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rPr>
              <w:t>1</w:t>
            </w:r>
          </w:p>
        </w:tc>
        <w:tc>
          <w:tcPr>
            <w:tcW w:w="2901" w:type="dxa"/>
            <w:tcBorders>
              <w:tl2br w:val="nil"/>
              <w:tr2bl w:val="nil"/>
            </w:tcBorders>
            <w:vAlign w:val="center"/>
          </w:tcPr>
          <w:p>
            <w:pPr>
              <w:pStyle w:val="120"/>
              <w:ind w:firstLine="480"/>
              <w:jc w:val="center"/>
              <w:rPr>
                <w:rFonts w:hint="default" w:ascii="Times New Roman" w:hAnsi="Times New Roman" w:eastAsia="宋体" w:cs="Times New Roman"/>
                <w:b/>
                <w:bCs/>
                <w:u w:val="single"/>
              </w:rPr>
            </w:pPr>
            <w:r>
              <w:rPr>
                <w:rFonts w:hint="default" w:ascii="Times New Roman" w:hAnsi="Times New Roman" w:eastAsia="宋体" w:cs="Times New Roman"/>
                <w:b/>
                <w:bCs/>
                <w:szCs w:val="21"/>
                <w:u w:val="single"/>
              </w:rPr>
              <w:t>压缩天然气</w:t>
            </w:r>
          </w:p>
        </w:tc>
        <w:tc>
          <w:tcPr>
            <w:tcW w:w="2110" w:type="dxa"/>
            <w:tcBorders>
              <w:tl2br w:val="nil"/>
              <w:tr2bl w:val="nil"/>
            </w:tcBorders>
            <w:vAlign w:val="center"/>
          </w:tcPr>
          <w:p>
            <w:pPr>
              <w:pStyle w:val="120"/>
              <w:ind w:firstLine="480"/>
              <w:jc w:val="center"/>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216</w:t>
            </w:r>
          </w:p>
        </w:tc>
        <w:tc>
          <w:tcPr>
            <w:tcW w:w="2110" w:type="dxa"/>
            <w:tcBorders>
              <w:tl2br w:val="nil"/>
              <w:tr2bl w:val="nil"/>
            </w:tcBorders>
            <w:vAlign w:val="center"/>
          </w:tcPr>
          <w:p>
            <w:pPr>
              <w:widowControl/>
              <w:spacing w:line="320" w:lineRule="atLeast"/>
              <w:ind w:firstLine="480"/>
              <w:jc w:val="center"/>
              <w:rPr>
                <w:rFonts w:hint="default" w:ascii="Times New Roman" w:hAnsi="Times New Roman" w:eastAsia="宋体" w:cs="Times New Roman"/>
                <w:b/>
                <w:bCs/>
                <w:kern w:val="0"/>
                <w:sz w:val="24"/>
                <w:szCs w:val="24"/>
                <w:u w:val="single"/>
                <w:lang w:eastAsia="zh-CN"/>
              </w:rPr>
            </w:pPr>
            <w:r>
              <w:rPr>
                <w:rFonts w:hint="default" w:ascii="Times New Roman" w:hAnsi="Times New Roman" w:eastAsia="宋体" w:cs="Times New Roman"/>
                <w:b/>
                <w:bCs/>
                <w:kern w:val="0"/>
                <w:sz w:val="24"/>
                <w:szCs w:val="24"/>
                <w:u w:val="single"/>
                <w:lang w:eastAsia="zh-CN"/>
              </w:rPr>
              <w:t>压缩</w:t>
            </w:r>
          </w:p>
        </w:tc>
      </w:tr>
    </w:tbl>
    <w:p>
      <w:pPr>
        <w:pStyle w:val="5"/>
        <w:ind w:firstLine="480"/>
        <w:rPr>
          <w:rFonts w:hint="default" w:ascii="Times New Roman" w:hAnsi="Times New Roman" w:eastAsia="宋体" w:cs="Times New Roman"/>
          <w:sz w:val="28"/>
          <w:szCs w:val="28"/>
        </w:rPr>
      </w:pPr>
      <w:bookmarkStart w:id="124" w:name="_Toc11891_WPSOffice_Level3"/>
      <w:bookmarkStart w:id="125" w:name="_Toc511899090"/>
      <w:bookmarkStart w:id="126" w:name="_Toc496979005"/>
      <w:bookmarkStart w:id="127" w:name="_Toc497001441"/>
      <w:r>
        <w:rPr>
          <w:rFonts w:hint="default" w:ascii="Times New Roman" w:hAnsi="Times New Roman" w:eastAsia="宋体" w:cs="Times New Roman"/>
          <w:sz w:val="28"/>
          <w:szCs w:val="28"/>
        </w:rPr>
        <w:t>2.2.2 主要原辅材料</w:t>
      </w:r>
      <w:bookmarkEnd w:id="124"/>
      <w:bookmarkEnd w:id="125"/>
      <w:bookmarkEnd w:id="126"/>
      <w:bookmarkEnd w:id="127"/>
    </w:p>
    <w:p>
      <w:pPr>
        <w:spacing w:line="440" w:lineRule="atLeast"/>
        <w:ind w:firstLine="480"/>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8"/>
          <w:szCs w:val="28"/>
          <w:u w:val="single"/>
        </w:rPr>
        <w:t>本项目</w:t>
      </w:r>
      <w:r>
        <w:rPr>
          <w:rFonts w:hint="default" w:ascii="Times New Roman" w:hAnsi="Times New Roman" w:eastAsia="宋体" w:cs="Times New Roman"/>
          <w:b/>
          <w:bCs/>
          <w:spacing w:val="1"/>
          <w:sz w:val="28"/>
          <w:szCs w:val="28"/>
          <w:u w:val="single"/>
        </w:rPr>
        <w:t>供过往车辆停靠加气服务，主</w:t>
      </w:r>
      <w:r>
        <w:rPr>
          <w:rFonts w:hint="default" w:ascii="Times New Roman" w:hAnsi="Times New Roman" w:eastAsia="宋体" w:cs="Times New Roman"/>
          <w:b/>
          <w:bCs/>
          <w:sz w:val="28"/>
          <w:szCs w:val="28"/>
          <w:u w:val="single"/>
        </w:rPr>
        <w:t>要</w:t>
      </w:r>
      <w:r>
        <w:rPr>
          <w:rFonts w:hint="default" w:ascii="Times New Roman" w:hAnsi="Times New Roman" w:eastAsia="宋体" w:cs="Times New Roman"/>
          <w:b/>
          <w:bCs/>
          <w:spacing w:val="1"/>
          <w:sz w:val="28"/>
          <w:szCs w:val="28"/>
          <w:u w:val="single"/>
        </w:rPr>
        <w:t>出</w:t>
      </w:r>
      <w:r>
        <w:rPr>
          <w:rFonts w:hint="default" w:ascii="Times New Roman" w:hAnsi="Times New Roman" w:eastAsia="宋体" w:cs="Times New Roman"/>
          <w:b/>
          <w:bCs/>
          <w:sz w:val="28"/>
          <w:szCs w:val="28"/>
          <w:u w:val="single"/>
        </w:rPr>
        <w:t>售</w:t>
      </w:r>
      <w:r>
        <w:rPr>
          <w:rFonts w:hint="default" w:ascii="Times New Roman" w:hAnsi="Times New Roman" w:eastAsia="宋体" w:cs="Times New Roman"/>
          <w:b/>
          <w:bCs/>
          <w:spacing w:val="1"/>
          <w:sz w:val="28"/>
          <w:szCs w:val="28"/>
          <w:u w:val="single"/>
        </w:rPr>
        <w:t>天然</w:t>
      </w:r>
      <w:r>
        <w:rPr>
          <w:rFonts w:hint="default" w:ascii="Times New Roman" w:hAnsi="Times New Roman" w:eastAsia="宋体" w:cs="Times New Roman"/>
          <w:b/>
          <w:bCs/>
          <w:spacing w:val="-1"/>
          <w:sz w:val="28"/>
          <w:szCs w:val="28"/>
          <w:u w:val="single"/>
        </w:rPr>
        <w:t>气</w:t>
      </w:r>
      <w:r>
        <w:rPr>
          <w:rFonts w:hint="default" w:ascii="Times New Roman" w:hAnsi="Times New Roman" w:eastAsia="宋体" w:cs="Times New Roman"/>
          <w:b/>
          <w:bCs/>
          <w:spacing w:val="-1"/>
          <w:sz w:val="28"/>
          <w:szCs w:val="28"/>
          <w:u w:val="single"/>
          <w:lang w:eastAsia="zh-CN"/>
        </w:rPr>
        <w:t>，</w:t>
      </w:r>
      <w:r>
        <w:rPr>
          <w:rFonts w:hint="default" w:ascii="Times New Roman" w:hAnsi="Times New Roman" w:eastAsia="宋体" w:cs="Times New Roman"/>
          <w:b/>
          <w:bCs/>
          <w:color w:val="000000"/>
          <w:sz w:val="28"/>
          <w:szCs w:val="28"/>
          <w:u w:val="single"/>
        </w:rPr>
        <w:t>本项目使用的</w:t>
      </w:r>
      <w:r>
        <w:rPr>
          <w:rFonts w:hint="default" w:ascii="Times New Roman" w:hAnsi="Times New Roman" w:eastAsia="宋体" w:cs="Times New Roman"/>
          <w:b/>
          <w:bCs/>
          <w:color w:val="000000"/>
          <w:spacing w:val="1"/>
          <w:sz w:val="28"/>
          <w:szCs w:val="28"/>
          <w:u w:val="single"/>
        </w:rPr>
        <w:t>天然气是</w:t>
      </w:r>
      <w:r>
        <w:rPr>
          <w:rFonts w:hint="default" w:ascii="Times New Roman" w:hAnsi="Times New Roman" w:eastAsia="宋体" w:cs="Times New Roman"/>
          <w:b/>
          <w:bCs/>
          <w:color w:val="000000"/>
          <w:spacing w:val="1"/>
          <w:position w:val="1"/>
          <w:sz w:val="28"/>
          <w:szCs w:val="28"/>
          <w:u w:val="single"/>
        </w:rPr>
        <w:t>由濮阳市华润天然气公司提供的CNG压缩天然气</w:t>
      </w:r>
      <w:r>
        <w:rPr>
          <w:rFonts w:hint="default" w:ascii="Times New Roman" w:hAnsi="Times New Roman" w:eastAsia="宋体" w:cs="Times New Roman"/>
          <w:b/>
          <w:bCs/>
          <w:spacing w:val="-1"/>
          <w:sz w:val="28"/>
          <w:szCs w:val="28"/>
          <w:u w:val="single"/>
        </w:rPr>
        <w:t>。</w:t>
      </w:r>
      <w:r>
        <w:rPr>
          <w:rFonts w:hint="default" w:ascii="Times New Roman" w:hAnsi="Times New Roman" w:eastAsia="宋体" w:cs="Times New Roman"/>
          <w:b/>
          <w:bCs/>
          <w:sz w:val="24"/>
          <w:szCs w:val="24"/>
          <w:u w:val="single"/>
        </w:rPr>
        <w:t>原辅材料及能源消耗表见表2-3。</w:t>
      </w:r>
    </w:p>
    <w:p>
      <w:pPr>
        <w:adjustRightInd w:val="0"/>
        <w:snapToGrid w:val="0"/>
        <w:spacing w:line="480" w:lineRule="atLeast"/>
        <w:ind w:firstLine="482"/>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表2-3    原辅材料及能源消耗表</w:t>
      </w:r>
    </w:p>
    <w:tbl>
      <w:tblPr>
        <w:tblStyle w:val="36"/>
        <w:tblW w:w="87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542"/>
        <w:gridCol w:w="1291"/>
        <w:gridCol w:w="1106"/>
        <w:gridCol w:w="1248"/>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235"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序号</w:t>
            </w:r>
          </w:p>
        </w:tc>
        <w:tc>
          <w:tcPr>
            <w:tcW w:w="1542"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类别</w:t>
            </w:r>
          </w:p>
        </w:tc>
        <w:tc>
          <w:tcPr>
            <w:tcW w:w="129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名称</w:t>
            </w:r>
          </w:p>
        </w:tc>
        <w:tc>
          <w:tcPr>
            <w:tcW w:w="1106"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单位</w:t>
            </w:r>
          </w:p>
        </w:tc>
        <w:tc>
          <w:tcPr>
            <w:tcW w:w="1248"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消耗量</w:t>
            </w:r>
          </w:p>
        </w:tc>
        <w:tc>
          <w:tcPr>
            <w:tcW w:w="231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1235"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w:t>
            </w:r>
          </w:p>
        </w:tc>
        <w:tc>
          <w:tcPr>
            <w:tcW w:w="1542" w:type="dxa"/>
            <w:vMerge w:val="restart"/>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原辅材料</w:t>
            </w:r>
          </w:p>
        </w:tc>
        <w:tc>
          <w:tcPr>
            <w:tcW w:w="129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压缩天然气</w:t>
            </w:r>
          </w:p>
        </w:tc>
        <w:tc>
          <w:tcPr>
            <w:tcW w:w="1106"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万Nm</w:t>
            </w:r>
            <w:r>
              <w:rPr>
                <w:rFonts w:hint="default" w:ascii="Times New Roman" w:hAnsi="Times New Roman" w:eastAsia="宋体" w:cs="Times New Roman"/>
                <w:b/>
                <w:bCs/>
                <w:sz w:val="24"/>
                <w:szCs w:val="24"/>
                <w:u w:val="single"/>
                <w:vertAlign w:val="superscript"/>
              </w:rPr>
              <w:t>3</w:t>
            </w:r>
            <w:r>
              <w:rPr>
                <w:rFonts w:hint="default" w:ascii="Times New Roman" w:hAnsi="Times New Roman" w:eastAsia="宋体" w:cs="Times New Roman"/>
                <w:b/>
                <w:bCs/>
                <w:sz w:val="24"/>
                <w:szCs w:val="24"/>
                <w:u w:val="single"/>
              </w:rPr>
              <w:t>/a</w:t>
            </w:r>
          </w:p>
        </w:tc>
        <w:tc>
          <w:tcPr>
            <w:tcW w:w="1248"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216</w:t>
            </w:r>
          </w:p>
        </w:tc>
        <w:tc>
          <w:tcPr>
            <w:tcW w:w="231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濮阳市华润天然气有限公司提供的管道气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235"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2</w:t>
            </w:r>
          </w:p>
        </w:tc>
        <w:tc>
          <w:tcPr>
            <w:tcW w:w="1542" w:type="dxa"/>
            <w:vMerge w:val="continue"/>
            <w:vAlign w:val="center"/>
          </w:tcPr>
          <w:p>
            <w:pPr>
              <w:adjustRightInd w:val="0"/>
              <w:snapToGrid w:val="0"/>
              <w:spacing w:line="240" w:lineRule="auto"/>
              <w:jc w:val="center"/>
              <w:rPr>
                <w:rFonts w:hint="default" w:ascii="Times New Roman" w:hAnsi="Times New Roman" w:eastAsia="宋体" w:cs="Times New Roman"/>
                <w:b/>
                <w:bCs/>
                <w:sz w:val="24"/>
                <w:szCs w:val="24"/>
                <w:u w:val="single"/>
              </w:rPr>
            </w:pPr>
          </w:p>
        </w:tc>
        <w:tc>
          <w:tcPr>
            <w:tcW w:w="129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水</w:t>
            </w:r>
          </w:p>
        </w:tc>
        <w:tc>
          <w:tcPr>
            <w:tcW w:w="1106"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t/</w:t>
            </w:r>
            <w:r>
              <w:rPr>
                <w:rFonts w:hint="default" w:ascii="Times New Roman" w:hAnsi="Times New Roman" w:eastAsia="宋体" w:cs="Times New Roman"/>
                <w:b/>
                <w:bCs/>
                <w:spacing w:val="-2"/>
                <w:sz w:val="24"/>
                <w:szCs w:val="24"/>
                <w:u w:val="single"/>
              </w:rPr>
              <w:t>a</w:t>
            </w:r>
          </w:p>
        </w:tc>
        <w:tc>
          <w:tcPr>
            <w:tcW w:w="1248"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color w:val="000000"/>
                <w:sz w:val="24"/>
                <w:szCs w:val="24"/>
                <w:u w:val="single"/>
              </w:rPr>
            </w:pPr>
            <w:r>
              <w:rPr>
                <w:rFonts w:hint="default" w:ascii="Times New Roman" w:hAnsi="Times New Roman" w:eastAsia="宋体" w:cs="Times New Roman"/>
                <w:b/>
                <w:bCs/>
                <w:color w:val="000000"/>
                <w:sz w:val="24"/>
                <w:szCs w:val="24"/>
                <w:u w:val="single"/>
              </w:rPr>
              <w:t>150</w:t>
            </w:r>
          </w:p>
        </w:tc>
        <w:tc>
          <w:tcPr>
            <w:tcW w:w="231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依托原有供水设施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235"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3</w:t>
            </w:r>
          </w:p>
        </w:tc>
        <w:tc>
          <w:tcPr>
            <w:tcW w:w="1542" w:type="dxa"/>
            <w:vMerge w:val="continue"/>
            <w:vAlign w:val="center"/>
          </w:tcPr>
          <w:p>
            <w:pPr>
              <w:adjustRightInd w:val="0"/>
              <w:snapToGrid w:val="0"/>
              <w:spacing w:line="240" w:lineRule="auto"/>
              <w:jc w:val="center"/>
              <w:rPr>
                <w:rFonts w:hint="default" w:ascii="Times New Roman" w:hAnsi="Times New Roman" w:eastAsia="宋体" w:cs="Times New Roman"/>
                <w:b/>
                <w:bCs/>
                <w:sz w:val="24"/>
                <w:szCs w:val="24"/>
                <w:u w:val="single"/>
              </w:rPr>
            </w:pPr>
          </w:p>
        </w:tc>
        <w:tc>
          <w:tcPr>
            <w:tcW w:w="129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电</w:t>
            </w:r>
          </w:p>
        </w:tc>
        <w:tc>
          <w:tcPr>
            <w:tcW w:w="1106"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万kwh/a</w:t>
            </w:r>
          </w:p>
        </w:tc>
        <w:tc>
          <w:tcPr>
            <w:tcW w:w="1248"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color w:val="000000"/>
                <w:sz w:val="24"/>
                <w:szCs w:val="24"/>
                <w:u w:val="single"/>
              </w:rPr>
            </w:pPr>
            <w:r>
              <w:rPr>
                <w:rFonts w:hint="default" w:ascii="Times New Roman" w:hAnsi="Times New Roman" w:eastAsia="宋体" w:cs="Times New Roman"/>
                <w:b/>
                <w:bCs/>
                <w:color w:val="000000"/>
                <w:spacing w:val="9"/>
                <w:sz w:val="24"/>
                <w:szCs w:val="24"/>
                <w:u w:val="single"/>
              </w:rPr>
              <w:t>42.5</w:t>
            </w:r>
          </w:p>
        </w:tc>
        <w:tc>
          <w:tcPr>
            <w:tcW w:w="2311" w:type="dxa"/>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依托厂区现有</w:t>
            </w:r>
            <w:r>
              <w:rPr>
                <w:rFonts w:hint="default" w:ascii="Times New Roman" w:hAnsi="Times New Roman" w:eastAsia="宋体" w:cs="Times New Roman"/>
                <w:b/>
                <w:bCs/>
                <w:spacing w:val="1"/>
                <w:sz w:val="24"/>
                <w:szCs w:val="24"/>
                <w:u w:val="single"/>
              </w:rPr>
              <w:t>箱式变压器</w:t>
            </w:r>
          </w:p>
        </w:tc>
      </w:tr>
    </w:tbl>
    <w:p>
      <w:pPr>
        <w:pStyle w:val="5"/>
        <w:adjustRightInd w:val="0"/>
        <w:snapToGrid w:val="0"/>
        <w:spacing w:beforeLines="50" w:line="360" w:lineRule="auto"/>
        <w:ind w:firstLine="480"/>
        <w:rPr>
          <w:rFonts w:hint="default" w:ascii="Times New Roman" w:hAnsi="Times New Roman" w:eastAsia="宋体" w:cs="Times New Roman"/>
          <w:b/>
          <w:bCs/>
          <w:i w:val="0"/>
          <w:iCs w:val="0"/>
          <w:sz w:val="28"/>
          <w:szCs w:val="28"/>
          <w:u w:val="single"/>
        </w:rPr>
      </w:pPr>
      <w:bookmarkStart w:id="128" w:name="_Toc30595"/>
      <w:bookmarkStart w:id="129" w:name="_Toc511899091"/>
      <w:bookmarkStart w:id="130" w:name="_Toc497001442"/>
      <w:bookmarkStart w:id="131" w:name="_Toc496979006"/>
      <w:r>
        <w:rPr>
          <w:rFonts w:hint="default" w:ascii="Times New Roman" w:hAnsi="Times New Roman" w:eastAsia="宋体" w:cs="Times New Roman"/>
          <w:b/>
          <w:bCs/>
          <w:i w:val="0"/>
          <w:iCs w:val="0"/>
          <w:color w:val="000000"/>
          <w:spacing w:val="1"/>
          <w:sz w:val="28"/>
          <w:szCs w:val="28"/>
          <w:u w:val="single"/>
        </w:rPr>
        <w:t>天然气是世界上存储量最丰富的能源之一，最主要的成分是甲</w:t>
      </w:r>
      <w:r>
        <w:rPr>
          <w:rFonts w:hint="default" w:ascii="Times New Roman" w:hAnsi="Times New Roman" w:eastAsia="宋体" w:cs="Times New Roman"/>
          <w:b/>
          <w:bCs/>
          <w:i w:val="0"/>
          <w:iCs w:val="0"/>
          <w:color w:val="000000"/>
          <w:spacing w:val="1"/>
          <w:position w:val="1"/>
          <w:sz w:val="28"/>
          <w:szCs w:val="28"/>
          <w:u w:val="single"/>
        </w:rPr>
        <w:t>烷（化学分子</w:t>
      </w:r>
      <w:r>
        <w:rPr>
          <w:rFonts w:hint="default" w:ascii="Times New Roman" w:hAnsi="Times New Roman" w:eastAsia="宋体" w:cs="Times New Roman"/>
          <w:b/>
          <w:bCs/>
          <w:i w:val="0"/>
          <w:iCs w:val="0"/>
          <w:color w:val="000000"/>
          <w:position w:val="1"/>
          <w:sz w:val="28"/>
          <w:szCs w:val="28"/>
          <w:u w:val="single"/>
        </w:rPr>
        <w:t>式</w:t>
      </w:r>
      <w:r>
        <w:rPr>
          <w:rFonts w:hint="default" w:ascii="Times New Roman" w:hAnsi="Times New Roman" w:eastAsia="宋体" w:cs="Times New Roman"/>
          <w:b/>
          <w:bCs/>
          <w:i w:val="0"/>
          <w:iCs w:val="0"/>
          <w:color w:val="000000"/>
          <w:spacing w:val="-61"/>
          <w:position w:val="1"/>
          <w:sz w:val="28"/>
          <w:szCs w:val="28"/>
          <w:u w:val="single"/>
        </w:rPr>
        <w:t xml:space="preserve"> </w:t>
      </w:r>
      <w:r>
        <w:rPr>
          <w:rFonts w:hint="default" w:ascii="Times New Roman" w:hAnsi="Times New Roman" w:eastAsia="宋体" w:cs="Times New Roman"/>
          <w:b/>
          <w:bCs/>
          <w:i w:val="0"/>
          <w:iCs w:val="0"/>
          <w:color w:val="000000"/>
          <w:position w:val="1"/>
          <w:sz w:val="28"/>
          <w:szCs w:val="28"/>
          <w:u w:val="single"/>
        </w:rPr>
        <w:t>C</w:t>
      </w:r>
      <w:r>
        <w:rPr>
          <w:rFonts w:hint="default" w:ascii="Times New Roman" w:hAnsi="Times New Roman" w:eastAsia="宋体" w:cs="Times New Roman"/>
          <w:b/>
          <w:bCs/>
          <w:i w:val="0"/>
          <w:iCs w:val="0"/>
          <w:color w:val="000000"/>
          <w:spacing w:val="1"/>
          <w:position w:val="1"/>
          <w:sz w:val="28"/>
          <w:szCs w:val="28"/>
          <w:u w:val="single"/>
        </w:rPr>
        <w:t>H</w:t>
      </w:r>
      <w:r>
        <w:rPr>
          <w:rFonts w:hint="default" w:ascii="Times New Roman" w:hAnsi="Times New Roman" w:eastAsia="宋体" w:cs="Times New Roman"/>
          <w:b/>
          <w:bCs/>
          <w:i w:val="0"/>
          <w:iCs w:val="0"/>
          <w:color w:val="000000"/>
          <w:sz w:val="28"/>
          <w:szCs w:val="28"/>
          <w:u w:val="single"/>
        </w:rPr>
        <w:t>4)</w:t>
      </w:r>
      <w:r>
        <w:rPr>
          <w:rFonts w:hint="default" w:ascii="Times New Roman" w:hAnsi="Times New Roman" w:eastAsia="宋体" w:cs="Times New Roman"/>
          <w:b/>
          <w:bCs/>
          <w:i w:val="0"/>
          <w:iCs w:val="0"/>
          <w:color w:val="000000"/>
          <w:spacing w:val="1"/>
          <w:position w:val="1"/>
          <w:sz w:val="28"/>
          <w:szCs w:val="28"/>
          <w:u w:val="single"/>
        </w:rPr>
        <w:t>。天然气分为气田气和油田伴生气，随着产地的不同，甲烷成</w:t>
      </w:r>
      <w:r>
        <w:rPr>
          <w:rFonts w:hint="default" w:ascii="Times New Roman" w:hAnsi="Times New Roman" w:eastAsia="宋体" w:cs="Times New Roman"/>
          <w:b/>
          <w:bCs/>
          <w:i w:val="0"/>
          <w:iCs w:val="0"/>
          <w:color w:val="000000"/>
          <w:spacing w:val="1"/>
          <w:sz w:val="28"/>
          <w:szCs w:val="28"/>
          <w:u w:val="single"/>
        </w:rPr>
        <w:t>分所占体积</w:t>
      </w:r>
      <w:r>
        <w:rPr>
          <w:rFonts w:hint="default" w:ascii="Times New Roman" w:hAnsi="Times New Roman" w:eastAsia="宋体" w:cs="Times New Roman"/>
          <w:b/>
          <w:bCs/>
          <w:i w:val="0"/>
          <w:iCs w:val="0"/>
          <w:color w:val="000000"/>
          <w:sz w:val="28"/>
          <w:szCs w:val="28"/>
          <w:u w:val="single"/>
        </w:rPr>
        <w:t>在</w:t>
      </w:r>
      <w:r>
        <w:rPr>
          <w:rFonts w:hint="default" w:ascii="Times New Roman" w:hAnsi="Times New Roman" w:eastAsia="宋体" w:cs="Times New Roman"/>
          <w:b/>
          <w:bCs/>
          <w:i w:val="0"/>
          <w:iCs w:val="0"/>
          <w:color w:val="000000"/>
          <w:spacing w:val="-61"/>
          <w:sz w:val="28"/>
          <w:szCs w:val="28"/>
          <w:u w:val="single"/>
        </w:rPr>
        <w:t xml:space="preserve"> </w:t>
      </w:r>
      <w:r>
        <w:rPr>
          <w:rFonts w:hint="default" w:ascii="Times New Roman" w:hAnsi="Times New Roman" w:eastAsia="宋体" w:cs="Times New Roman"/>
          <w:b/>
          <w:bCs/>
          <w:i w:val="0"/>
          <w:iCs w:val="0"/>
          <w:color w:val="000000"/>
          <w:sz w:val="28"/>
          <w:szCs w:val="28"/>
          <w:u w:val="single"/>
        </w:rPr>
        <w:t>85%~97</w:t>
      </w:r>
      <w:r>
        <w:rPr>
          <w:rFonts w:hint="default" w:ascii="Times New Roman" w:hAnsi="Times New Roman" w:eastAsia="宋体" w:cs="Times New Roman"/>
          <w:b/>
          <w:bCs/>
          <w:i w:val="0"/>
          <w:iCs w:val="0"/>
          <w:color w:val="000000"/>
          <w:spacing w:val="1"/>
          <w:sz w:val="28"/>
          <w:szCs w:val="28"/>
          <w:u w:val="single"/>
        </w:rPr>
        <w:t>%</w:t>
      </w:r>
      <w:r>
        <w:rPr>
          <w:rFonts w:hint="default" w:ascii="Times New Roman" w:hAnsi="Times New Roman" w:eastAsia="宋体" w:cs="Times New Roman"/>
          <w:b/>
          <w:bCs/>
          <w:i w:val="0"/>
          <w:iCs w:val="0"/>
          <w:color w:val="000000"/>
          <w:sz w:val="28"/>
          <w:szCs w:val="28"/>
          <w:u w:val="single"/>
        </w:rPr>
        <w:t>之</w:t>
      </w:r>
      <w:r>
        <w:rPr>
          <w:rFonts w:hint="default" w:ascii="Times New Roman" w:hAnsi="Times New Roman" w:eastAsia="宋体" w:cs="Times New Roman"/>
          <w:b/>
          <w:bCs/>
          <w:i w:val="0"/>
          <w:iCs w:val="0"/>
          <w:color w:val="000000"/>
          <w:spacing w:val="1"/>
          <w:sz w:val="28"/>
          <w:szCs w:val="28"/>
          <w:u w:val="single"/>
        </w:rPr>
        <w:t>间</w:t>
      </w:r>
      <w:r>
        <w:rPr>
          <w:rFonts w:hint="default" w:ascii="Times New Roman" w:hAnsi="Times New Roman" w:eastAsia="宋体" w:cs="Times New Roman"/>
          <w:b/>
          <w:bCs/>
          <w:i w:val="0"/>
          <w:iCs w:val="0"/>
          <w:color w:val="000000"/>
          <w:sz w:val="28"/>
          <w:szCs w:val="28"/>
          <w:u w:val="single"/>
        </w:rPr>
        <w:t>变</w:t>
      </w:r>
      <w:r>
        <w:rPr>
          <w:rFonts w:hint="default" w:ascii="Times New Roman" w:hAnsi="Times New Roman" w:eastAsia="宋体" w:cs="Times New Roman"/>
          <w:b/>
          <w:bCs/>
          <w:i w:val="0"/>
          <w:iCs w:val="0"/>
          <w:color w:val="000000"/>
          <w:spacing w:val="1"/>
          <w:sz w:val="28"/>
          <w:szCs w:val="28"/>
          <w:u w:val="single"/>
        </w:rPr>
        <w:t>化</w:t>
      </w:r>
      <w:r>
        <w:rPr>
          <w:rFonts w:hint="default" w:ascii="Times New Roman" w:hAnsi="Times New Roman" w:eastAsia="宋体" w:cs="Times New Roman"/>
          <w:b/>
          <w:bCs/>
          <w:i w:val="0"/>
          <w:iCs w:val="0"/>
          <w:color w:val="000000"/>
          <w:spacing w:val="-45"/>
          <w:sz w:val="28"/>
          <w:szCs w:val="28"/>
          <w:u w:val="single"/>
        </w:rPr>
        <w:t>。</w:t>
      </w:r>
      <w:r>
        <w:rPr>
          <w:rFonts w:hint="default" w:ascii="Times New Roman" w:hAnsi="Times New Roman" w:eastAsia="宋体" w:cs="Times New Roman"/>
          <w:b/>
          <w:bCs/>
          <w:i w:val="0"/>
          <w:iCs w:val="0"/>
          <w:color w:val="000000"/>
          <w:sz w:val="28"/>
          <w:szCs w:val="28"/>
          <w:u w:val="single"/>
        </w:rPr>
        <w:t>甲</w:t>
      </w:r>
      <w:r>
        <w:rPr>
          <w:rFonts w:hint="default" w:ascii="Times New Roman" w:hAnsi="Times New Roman" w:eastAsia="宋体" w:cs="Times New Roman"/>
          <w:b/>
          <w:bCs/>
          <w:i w:val="0"/>
          <w:iCs w:val="0"/>
          <w:color w:val="000000"/>
          <w:spacing w:val="1"/>
          <w:sz w:val="28"/>
          <w:szCs w:val="28"/>
          <w:u w:val="single"/>
        </w:rPr>
        <w:t>烷</w:t>
      </w:r>
      <w:r>
        <w:rPr>
          <w:rFonts w:hint="default" w:ascii="Times New Roman" w:hAnsi="Times New Roman" w:eastAsia="宋体" w:cs="Times New Roman"/>
          <w:b/>
          <w:bCs/>
          <w:i w:val="0"/>
          <w:iCs w:val="0"/>
          <w:color w:val="000000"/>
          <w:sz w:val="28"/>
          <w:szCs w:val="28"/>
          <w:u w:val="single"/>
        </w:rPr>
        <w:t>的</w:t>
      </w:r>
      <w:r>
        <w:rPr>
          <w:rFonts w:hint="default" w:ascii="Times New Roman" w:hAnsi="Times New Roman" w:eastAsia="宋体" w:cs="Times New Roman"/>
          <w:b/>
          <w:bCs/>
          <w:i w:val="0"/>
          <w:iCs w:val="0"/>
          <w:color w:val="000000"/>
          <w:spacing w:val="1"/>
          <w:sz w:val="28"/>
          <w:szCs w:val="28"/>
          <w:u w:val="single"/>
        </w:rPr>
        <w:t>分</w:t>
      </w:r>
      <w:r>
        <w:rPr>
          <w:rFonts w:hint="default" w:ascii="Times New Roman" w:hAnsi="Times New Roman" w:eastAsia="宋体" w:cs="Times New Roman"/>
          <w:b/>
          <w:bCs/>
          <w:i w:val="0"/>
          <w:iCs w:val="0"/>
          <w:color w:val="000000"/>
          <w:sz w:val="28"/>
          <w:szCs w:val="28"/>
          <w:u w:val="single"/>
        </w:rPr>
        <w:t>子</w:t>
      </w:r>
      <w:r>
        <w:rPr>
          <w:rFonts w:hint="default" w:ascii="Times New Roman" w:hAnsi="Times New Roman" w:eastAsia="宋体" w:cs="Times New Roman"/>
          <w:b/>
          <w:bCs/>
          <w:i w:val="0"/>
          <w:iCs w:val="0"/>
          <w:color w:val="000000"/>
          <w:spacing w:val="1"/>
          <w:sz w:val="28"/>
          <w:szCs w:val="28"/>
          <w:u w:val="single"/>
        </w:rPr>
        <w:t>结</w:t>
      </w:r>
      <w:r>
        <w:rPr>
          <w:rFonts w:hint="default" w:ascii="Times New Roman" w:hAnsi="Times New Roman" w:eastAsia="宋体" w:cs="Times New Roman"/>
          <w:b/>
          <w:bCs/>
          <w:i w:val="0"/>
          <w:iCs w:val="0"/>
          <w:color w:val="000000"/>
          <w:sz w:val="28"/>
          <w:szCs w:val="28"/>
          <w:u w:val="single"/>
        </w:rPr>
        <w:t>构</w:t>
      </w:r>
      <w:r>
        <w:rPr>
          <w:rFonts w:hint="default" w:ascii="Times New Roman" w:hAnsi="Times New Roman" w:eastAsia="宋体" w:cs="Times New Roman"/>
          <w:b/>
          <w:bCs/>
          <w:i w:val="0"/>
          <w:iCs w:val="0"/>
          <w:color w:val="000000"/>
          <w:spacing w:val="1"/>
          <w:sz w:val="28"/>
          <w:szCs w:val="28"/>
          <w:u w:val="single"/>
        </w:rPr>
        <w:t>极</w:t>
      </w:r>
      <w:r>
        <w:rPr>
          <w:rFonts w:hint="default" w:ascii="Times New Roman" w:hAnsi="Times New Roman" w:eastAsia="宋体" w:cs="Times New Roman"/>
          <w:b/>
          <w:bCs/>
          <w:i w:val="0"/>
          <w:iCs w:val="0"/>
          <w:color w:val="000000"/>
          <w:sz w:val="28"/>
          <w:szCs w:val="28"/>
          <w:u w:val="single"/>
        </w:rPr>
        <w:t>其</w:t>
      </w:r>
      <w:r>
        <w:rPr>
          <w:rFonts w:hint="default" w:ascii="Times New Roman" w:hAnsi="Times New Roman" w:eastAsia="宋体" w:cs="Times New Roman"/>
          <w:b/>
          <w:bCs/>
          <w:i w:val="0"/>
          <w:iCs w:val="0"/>
          <w:color w:val="000000"/>
          <w:spacing w:val="1"/>
          <w:sz w:val="28"/>
          <w:szCs w:val="28"/>
          <w:u w:val="single"/>
        </w:rPr>
        <w:t>稳</w:t>
      </w:r>
      <w:r>
        <w:rPr>
          <w:rFonts w:hint="default" w:ascii="Times New Roman" w:hAnsi="Times New Roman" w:eastAsia="宋体" w:cs="Times New Roman"/>
          <w:b/>
          <w:bCs/>
          <w:i w:val="0"/>
          <w:iCs w:val="0"/>
          <w:color w:val="000000"/>
          <w:sz w:val="28"/>
          <w:szCs w:val="28"/>
          <w:u w:val="single"/>
        </w:rPr>
        <w:t>定</w:t>
      </w:r>
      <w:r>
        <w:rPr>
          <w:rFonts w:hint="default" w:ascii="Times New Roman" w:hAnsi="Times New Roman" w:eastAsia="宋体" w:cs="Times New Roman"/>
          <w:b/>
          <w:bCs/>
          <w:i w:val="0"/>
          <w:iCs w:val="0"/>
          <w:color w:val="000000"/>
          <w:spacing w:val="-44"/>
          <w:sz w:val="28"/>
          <w:szCs w:val="28"/>
          <w:u w:val="single"/>
        </w:rPr>
        <w:t>，</w:t>
      </w:r>
      <w:r>
        <w:rPr>
          <w:rFonts w:hint="default" w:ascii="Times New Roman" w:hAnsi="Times New Roman" w:eastAsia="宋体" w:cs="Times New Roman"/>
          <w:b/>
          <w:bCs/>
          <w:i w:val="0"/>
          <w:iCs w:val="0"/>
          <w:color w:val="000000"/>
          <w:sz w:val="28"/>
          <w:szCs w:val="28"/>
          <w:u w:val="single"/>
        </w:rPr>
        <w:t>能</w:t>
      </w:r>
      <w:r>
        <w:rPr>
          <w:rFonts w:hint="default" w:ascii="Times New Roman" w:hAnsi="Times New Roman" w:eastAsia="宋体" w:cs="Times New Roman"/>
          <w:b/>
          <w:bCs/>
          <w:i w:val="0"/>
          <w:iCs w:val="0"/>
          <w:color w:val="000000"/>
          <w:spacing w:val="1"/>
          <w:sz w:val="28"/>
          <w:szCs w:val="28"/>
          <w:u w:val="single"/>
        </w:rPr>
        <w:t>有</w:t>
      </w:r>
      <w:r>
        <w:rPr>
          <w:rFonts w:hint="default" w:ascii="Times New Roman" w:hAnsi="Times New Roman" w:eastAsia="宋体" w:cs="Times New Roman"/>
          <w:b/>
          <w:bCs/>
          <w:i w:val="0"/>
          <w:iCs w:val="0"/>
          <w:color w:val="000000"/>
          <w:sz w:val="28"/>
          <w:szCs w:val="28"/>
          <w:u w:val="single"/>
        </w:rPr>
        <w:t>效</w:t>
      </w:r>
      <w:r>
        <w:rPr>
          <w:rFonts w:hint="default" w:ascii="Times New Roman" w:hAnsi="Times New Roman" w:eastAsia="宋体" w:cs="Times New Roman"/>
          <w:b/>
          <w:bCs/>
          <w:i w:val="0"/>
          <w:iCs w:val="0"/>
          <w:color w:val="000000"/>
          <w:spacing w:val="1"/>
          <w:sz w:val="28"/>
          <w:szCs w:val="28"/>
          <w:u w:val="single"/>
        </w:rPr>
        <w:t>地</w:t>
      </w:r>
      <w:r>
        <w:rPr>
          <w:rFonts w:hint="default" w:ascii="Times New Roman" w:hAnsi="Times New Roman" w:eastAsia="宋体" w:cs="Times New Roman"/>
          <w:b/>
          <w:bCs/>
          <w:i w:val="0"/>
          <w:iCs w:val="0"/>
          <w:color w:val="000000"/>
          <w:sz w:val="28"/>
          <w:szCs w:val="28"/>
          <w:u w:val="single"/>
        </w:rPr>
        <w:t>防</w:t>
      </w:r>
      <w:r>
        <w:rPr>
          <w:rFonts w:hint="default" w:ascii="Times New Roman" w:hAnsi="Times New Roman" w:eastAsia="宋体" w:cs="Times New Roman"/>
          <w:b/>
          <w:bCs/>
          <w:i w:val="0"/>
          <w:iCs w:val="0"/>
          <w:color w:val="000000"/>
          <w:spacing w:val="1"/>
          <w:sz w:val="28"/>
          <w:szCs w:val="28"/>
          <w:u w:val="single"/>
        </w:rPr>
        <w:t>止</w:t>
      </w:r>
      <w:r>
        <w:rPr>
          <w:rFonts w:hint="default" w:ascii="Times New Roman" w:hAnsi="Times New Roman" w:eastAsia="宋体" w:cs="Times New Roman"/>
          <w:b/>
          <w:bCs/>
          <w:i w:val="0"/>
          <w:iCs w:val="0"/>
          <w:color w:val="000000"/>
          <w:sz w:val="28"/>
          <w:szCs w:val="28"/>
          <w:u w:val="single"/>
        </w:rPr>
        <w:t>发</w:t>
      </w:r>
      <w:r>
        <w:rPr>
          <w:rFonts w:hint="default" w:ascii="Times New Roman" w:hAnsi="Times New Roman" w:eastAsia="宋体" w:cs="Times New Roman"/>
          <w:b/>
          <w:bCs/>
          <w:i w:val="0"/>
          <w:iCs w:val="0"/>
          <w:color w:val="000000"/>
          <w:spacing w:val="1"/>
          <w:sz w:val="28"/>
          <w:szCs w:val="28"/>
          <w:u w:val="single"/>
        </w:rPr>
        <w:t>生</w:t>
      </w:r>
      <w:r>
        <w:rPr>
          <w:rFonts w:hint="default" w:ascii="Times New Roman" w:hAnsi="Times New Roman" w:eastAsia="宋体" w:cs="Times New Roman"/>
          <w:b/>
          <w:bCs/>
          <w:i w:val="0"/>
          <w:iCs w:val="0"/>
          <w:color w:val="000000"/>
          <w:sz w:val="28"/>
          <w:szCs w:val="28"/>
          <w:u w:val="single"/>
        </w:rPr>
        <w:t>爆燃现</w:t>
      </w:r>
      <w:r>
        <w:rPr>
          <w:rFonts w:hint="default" w:ascii="Times New Roman" w:hAnsi="Times New Roman" w:eastAsia="宋体" w:cs="Times New Roman"/>
          <w:b/>
          <w:bCs/>
          <w:i w:val="0"/>
          <w:iCs w:val="0"/>
          <w:color w:val="000000"/>
          <w:spacing w:val="1"/>
          <w:sz w:val="28"/>
          <w:szCs w:val="28"/>
          <w:u w:val="single"/>
        </w:rPr>
        <w:t>象，这</w:t>
      </w:r>
      <w:r>
        <w:rPr>
          <w:rFonts w:hint="default" w:ascii="Times New Roman" w:hAnsi="Times New Roman" w:eastAsia="宋体" w:cs="Times New Roman"/>
          <w:b/>
          <w:bCs/>
          <w:i w:val="0"/>
          <w:iCs w:val="0"/>
          <w:color w:val="000000"/>
          <w:sz w:val="28"/>
          <w:szCs w:val="28"/>
          <w:u w:val="single"/>
        </w:rPr>
        <w:t>就</w:t>
      </w:r>
      <w:r>
        <w:rPr>
          <w:rFonts w:hint="default" w:ascii="Times New Roman" w:hAnsi="Times New Roman" w:eastAsia="宋体" w:cs="Times New Roman"/>
          <w:b/>
          <w:bCs/>
          <w:i w:val="0"/>
          <w:iCs w:val="0"/>
          <w:color w:val="000000"/>
          <w:spacing w:val="1"/>
          <w:sz w:val="28"/>
          <w:szCs w:val="28"/>
          <w:u w:val="single"/>
        </w:rPr>
        <w:t>使</w:t>
      </w:r>
      <w:r>
        <w:rPr>
          <w:rFonts w:hint="default" w:ascii="Times New Roman" w:hAnsi="Times New Roman" w:eastAsia="宋体" w:cs="Times New Roman"/>
          <w:b/>
          <w:bCs/>
          <w:i w:val="0"/>
          <w:iCs w:val="0"/>
          <w:color w:val="000000"/>
          <w:spacing w:val="15"/>
          <w:sz w:val="28"/>
          <w:szCs w:val="28"/>
          <w:u w:val="single"/>
        </w:rPr>
        <w:t>得</w:t>
      </w:r>
      <w:r>
        <w:rPr>
          <w:rFonts w:hint="default" w:ascii="Times New Roman" w:hAnsi="Times New Roman" w:eastAsia="宋体" w:cs="Times New Roman"/>
          <w:b/>
          <w:bCs/>
          <w:i w:val="0"/>
          <w:iCs w:val="0"/>
          <w:color w:val="000000"/>
          <w:sz w:val="28"/>
          <w:szCs w:val="28"/>
          <w:u w:val="single"/>
        </w:rPr>
        <w:t>天</w:t>
      </w:r>
      <w:r>
        <w:rPr>
          <w:rFonts w:hint="default" w:ascii="Times New Roman" w:hAnsi="Times New Roman" w:eastAsia="宋体" w:cs="Times New Roman"/>
          <w:b/>
          <w:bCs/>
          <w:i w:val="0"/>
          <w:iCs w:val="0"/>
          <w:color w:val="000000"/>
          <w:spacing w:val="1"/>
          <w:sz w:val="28"/>
          <w:szCs w:val="28"/>
          <w:u w:val="single"/>
        </w:rPr>
        <w:t>然</w:t>
      </w:r>
      <w:r>
        <w:rPr>
          <w:rFonts w:hint="default" w:ascii="Times New Roman" w:hAnsi="Times New Roman" w:eastAsia="宋体" w:cs="Times New Roman"/>
          <w:b/>
          <w:bCs/>
          <w:i w:val="0"/>
          <w:iCs w:val="0"/>
          <w:color w:val="000000"/>
          <w:sz w:val="28"/>
          <w:szCs w:val="28"/>
          <w:u w:val="single"/>
        </w:rPr>
        <w:t>气</w:t>
      </w:r>
      <w:r>
        <w:rPr>
          <w:rFonts w:hint="default" w:ascii="Times New Roman" w:hAnsi="Times New Roman" w:eastAsia="宋体" w:cs="Times New Roman"/>
          <w:b/>
          <w:bCs/>
          <w:i w:val="0"/>
          <w:iCs w:val="0"/>
          <w:color w:val="000000"/>
          <w:spacing w:val="1"/>
          <w:sz w:val="28"/>
          <w:szCs w:val="28"/>
          <w:u w:val="single"/>
        </w:rPr>
        <w:t>成</w:t>
      </w:r>
      <w:r>
        <w:rPr>
          <w:rFonts w:hint="default" w:ascii="Times New Roman" w:hAnsi="Times New Roman" w:eastAsia="宋体" w:cs="Times New Roman"/>
          <w:b/>
          <w:bCs/>
          <w:i w:val="0"/>
          <w:iCs w:val="0"/>
          <w:color w:val="000000"/>
          <w:spacing w:val="15"/>
          <w:sz w:val="28"/>
          <w:szCs w:val="28"/>
          <w:u w:val="single"/>
        </w:rPr>
        <w:t>为</w:t>
      </w:r>
      <w:r>
        <w:rPr>
          <w:rFonts w:hint="default" w:ascii="Times New Roman" w:hAnsi="Times New Roman" w:eastAsia="宋体" w:cs="Times New Roman"/>
          <w:b/>
          <w:bCs/>
          <w:i w:val="0"/>
          <w:iCs w:val="0"/>
          <w:color w:val="000000"/>
          <w:sz w:val="28"/>
          <w:szCs w:val="28"/>
          <w:u w:val="single"/>
        </w:rPr>
        <w:t>一</w:t>
      </w:r>
      <w:r>
        <w:rPr>
          <w:rFonts w:hint="default" w:ascii="Times New Roman" w:hAnsi="Times New Roman" w:eastAsia="宋体" w:cs="Times New Roman"/>
          <w:b/>
          <w:bCs/>
          <w:i w:val="0"/>
          <w:iCs w:val="0"/>
          <w:color w:val="000000"/>
          <w:spacing w:val="1"/>
          <w:sz w:val="28"/>
          <w:szCs w:val="28"/>
          <w:u w:val="single"/>
        </w:rPr>
        <w:t>种</w:t>
      </w:r>
      <w:r>
        <w:rPr>
          <w:rFonts w:hint="default" w:ascii="Times New Roman" w:hAnsi="Times New Roman" w:eastAsia="宋体" w:cs="Times New Roman"/>
          <w:b/>
          <w:bCs/>
          <w:i w:val="0"/>
          <w:iCs w:val="0"/>
          <w:color w:val="000000"/>
          <w:sz w:val="28"/>
          <w:szCs w:val="28"/>
          <w:u w:val="single"/>
        </w:rPr>
        <w:t>非常</w:t>
      </w:r>
      <w:r>
        <w:rPr>
          <w:rFonts w:hint="default" w:ascii="Times New Roman" w:hAnsi="Times New Roman" w:eastAsia="宋体" w:cs="Times New Roman"/>
          <w:b/>
          <w:bCs/>
          <w:i w:val="0"/>
          <w:iCs w:val="0"/>
          <w:color w:val="000000"/>
          <w:spacing w:val="16"/>
          <w:sz w:val="28"/>
          <w:szCs w:val="28"/>
          <w:u w:val="single"/>
        </w:rPr>
        <w:t>适</w:t>
      </w:r>
      <w:r>
        <w:rPr>
          <w:rFonts w:hint="default" w:ascii="Times New Roman" w:hAnsi="Times New Roman" w:eastAsia="宋体" w:cs="Times New Roman"/>
          <w:b/>
          <w:bCs/>
          <w:i w:val="0"/>
          <w:iCs w:val="0"/>
          <w:color w:val="000000"/>
          <w:sz w:val="28"/>
          <w:szCs w:val="28"/>
          <w:u w:val="single"/>
        </w:rPr>
        <w:t>宜的</w:t>
      </w:r>
      <w:r>
        <w:rPr>
          <w:rFonts w:hint="default" w:ascii="Times New Roman" w:hAnsi="Times New Roman" w:eastAsia="宋体" w:cs="Times New Roman"/>
          <w:b/>
          <w:bCs/>
          <w:i w:val="0"/>
          <w:iCs w:val="0"/>
          <w:color w:val="000000"/>
          <w:spacing w:val="1"/>
          <w:sz w:val="28"/>
          <w:szCs w:val="28"/>
          <w:u w:val="single"/>
        </w:rPr>
        <w:t>汽</w:t>
      </w:r>
      <w:r>
        <w:rPr>
          <w:rFonts w:hint="default" w:ascii="Times New Roman" w:hAnsi="Times New Roman" w:eastAsia="宋体" w:cs="Times New Roman"/>
          <w:b/>
          <w:bCs/>
          <w:i w:val="0"/>
          <w:iCs w:val="0"/>
          <w:color w:val="000000"/>
          <w:sz w:val="28"/>
          <w:szCs w:val="28"/>
          <w:u w:val="single"/>
        </w:rPr>
        <w:t>车</w:t>
      </w:r>
      <w:r>
        <w:rPr>
          <w:rFonts w:hint="default" w:ascii="Times New Roman" w:hAnsi="Times New Roman" w:eastAsia="宋体" w:cs="Times New Roman"/>
          <w:b/>
          <w:bCs/>
          <w:i w:val="0"/>
          <w:iCs w:val="0"/>
          <w:color w:val="000000"/>
          <w:spacing w:val="16"/>
          <w:sz w:val="28"/>
          <w:szCs w:val="28"/>
          <w:u w:val="single"/>
        </w:rPr>
        <w:t>燃</w:t>
      </w:r>
      <w:r>
        <w:rPr>
          <w:rFonts w:hint="default" w:ascii="Times New Roman" w:hAnsi="Times New Roman" w:eastAsia="宋体" w:cs="Times New Roman"/>
          <w:b/>
          <w:bCs/>
          <w:i w:val="0"/>
          <w:iCs w:val="0"/>
          <w:color w:val="000000"/>
          <w:sz w:val="28"/>
          <w:szCs w:val="28"/>
          <w:u w:val="single"/>
        </w:rPr>
        <w:t>料。</w:t>
      </w:r>
      <w:bookmarkEnd w:id="128"/>
    </w:p>
    <w:p>
      <w:pPr>
        <w:pStyle w:val="5"/>
        <w:adjustRightInd w:val="0"/>
        <w:snapToGrid w:val="0"/>
        <w:spacing w:beforeLines="50"/>
        <w:ind w:firstLine="480"/>
        <w:rPr>
          <w:rFonts w:hint="default" w:ascii="Times New Roman" w:hAnsi="Times New Roman" w:eastAsia="宋体" w:cs="Times New Roman"/>
          <w:sz w:val="28"/>
          <w:szCs w:val="28"/>
        </w:rPr>
      </w:pPr>
      <w:bookmarkStart w:id="132" w:name="_Toc25793_WPSOffice_Level3"/>
      <w:r>
        <w:rPr>
          <w:rFonts w:hint="default" w:ascii="Times New Roman" w:hAnsi="Times New Roman" w:eastAsia="宋体" w:cs="Times New Roman"/>
          <w:sz w:val="28"/>
          <w:szCs w:val="28"/>
        </w:rPr>
        <w:t>2.2.3 主体设施建设内容</w:t>
      </w:r>
      <w:bookmarkEnd w:id="129"/>
      <w:bookmarkEnd w:id="130"/>
      <w:bookmarkEnd w:id="131"/>
      <w:bookmarkEnd w:id="132"/>
    </w:p>
    <w:p>
      <w:pPr>
        <w:adjustRightInd w:val="0"/>
        <w:snapToGrid w:val="0"/>
        <w:spacing w:beforeLines="50" w:line="360" w:lineRule="auto"/>
        <w:ind w:firstLine="480"/>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本项目土建工程主要包括生产工程、辅助生产工程、公用工程和服务性工程等设施，总建筑面积为200m</w:t>
      </w:r>
      <w:r>
        <w:rPr>
          <w:rFonts w:hint="default" w:ascii="Times New Roman" w:hAnsi="Times New Roman" w:eastAsia="宋体" w:cs="Times New Roman"/>
          <w:b/>
          <w:bCs/>
          <w:sz w:val="28"/>
          <w:szCs w:val="28"/>
          <w:u w:val="single"/>
          <w:vertAlign w:val="superscript"/>
        </w:rPr>
        <w:t>2</w:t>
      </w:r>
      <w:r>
        <w:rPr>
          <w:rFonts w:hint="default" w:ascii="Times New Roman" w:hAnsi="Times New Roman" w:eastAsia="宋体" w:cs="Times New Roman"/>
          <w:b/>
          <w:bCs/>
          <w:sz w:val="28"/>
          <w:szCs w:val="28"/>
          <w:u w:val="single"/>
        </w:rPr>
        <w:t>。具体建设情况见表2-4。</w:t>
      </w:r>
    </w:p>
    <w:p>
      <w:pPr>
        <w:spacing w:line="480" w:lineRule="atLeast"/>
        <w:ind w:firstLine="482"/>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表2-4  主要建（构）筑物一览表</w:t>
      </w:r>
    </w:p>
    <w:tbl>
      <w:tblPr>
        <w:tblStyle w:val="36"/>
        <w:tblW w:w="8700" w:type="dxa"/>
        <w:jc w:val="center"/>
        <w:tblInd w:w="44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716"/>
        <w:gridCol w:w="1502"/>
        <w:gridCol w:w="1724"/>
        <w:gridCol w:w="2392"/>
        <w:gridCol w:w="46"/>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570" w:hRule="atLeast"/>
          <w:jc w:val="center"/>
        </w:trPr>
        <w:tc>
          <w:tcPr>
            <w:tcW w:w="1320"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项目名称</w:t>
            </w:r>
          </w:p>
        </w:tc>
        <w:tc>
          <w:tcPr>
            <w:tcW w:w="4942" w:type="dxa"/>
            <w:gridSpan w:val="3"/>
            <w:vAlign w:val="center"/>
          </w:tcPr>
          <w:p>
            <w:pPr>
              <w:pStyle w:val="120"/>
              <w:keepNext w:val="0"/>
              <w:keepLines w:val="0"/>
              <w:pageBreakBefore w:val="0"/>
              <w:kinsoku/>
              <w:wordWrap/>
              <w:overflowPunct/>
              <w:topLinePunct w:val="0"/>
              <w:autoSpaceDE/>
              <w:autoSpaceDN/>
              <w:bidi w:val="0"/>
              <w:adjustRightInd w:val="0"/>
              <w:snapToGrid w:val="0"/>
              <w:spacing w:line="240" w:lineRule="auto"/>
              <w:ind w:firstLine="48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环评及批复要求</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实际情况</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521" w:hRule="atLeast"/>
          <w:jc w:val="center"/>
        </w:trPr>
        <w:tc>
          <w:tcPr>
            <w:tcW w:w="1320" w:type="dxa"/>
            <w:vMerge w:val="restart"/>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主体工程</w:t>
            </w:r>
          </w:p>
        </w:tc>
        <w:tc>
          <w:tcPr>
            <w:tcW w:w="171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rPr>
              <w:t>站房</w:t>
            </w:r>
          </w:p>
        </w:tc>
        <w:tc>
          <w:tcPr>
            <w:tcW w:w="3226"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kern w:val="0"/>
                <w:sz w:val="24"/>
                <w:szCs w:val="24"/>
                <w:u w:val="single"/>
              </w:rPr>
              <w:t>538m</w:t>
            </w:r>
            <w:r>
              <w:rPr>
                <w:rFonts w:hint="default" w:ascii="Times New Roman" w:hAnsi="Times New Roman" w:eastAsia="宋体" w:cs="Times New Roman"/>
                <w:b/>
                <w:bCs/>
                <w:kern w:val="0"/>
                <w:sz w:val="24"/>
                <w:szCs w:val="24"/>
                <w:u w:val="single"/>
                <w:vertAlign w:val="superscript"/>
              </w:rPr>
              <w:t>2</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521"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rPr>
              <w:t>罩棚</w:t>
            </w:r>
          </w:p>
        </w:tc>
        <w:tc>
          <w:tcPr>
            <w:tcW w:w="3226"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kern w:val="0"/>
                <w:sz w:val="24"/>
                <w:szCs w:val="24"/>
                <w:u w:val="single"/>
              </w:rPr>
              <w:t>720m</w:t>
            </w:r>
            <w:r>
              <w:rPr>
                <w:rFonts w:hint="default" w:ascii="Times New Roman" w:hAnsi="Times New Roman" w:eastAsia="宋体" w:cs="Times New Roman"/>
                <w:b/>
                <w:bCs/>
                <w:kern w:val="0"/>
                <w:sz w:val="24"/>
                <w:szCs w:val="24"/>
                <w:u w:val="single"/>
                <w:vertAlign w:val="superscript"/>
              </w:rPr>
              <w:t>2</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941"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rPr>
              <w:t>生产设备</w:t>
            </w:r>
          </w:p>
        </w:tc>
        <w:tc>
          <w:tcPr>
            <w:tcW w:w="3226" w:type="dxa"/>
            <w:gridSpan w:val="2"/>
            <w:vAlign w:val="center"/>
          </w:tcPr>
          <w:p>
            <w:pPr>
              <w:pStyle w:val="14"/>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CNG 加气设备一套</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rPr>
              <w:t>CNG 加气设备一套</w:t>
            </w:r>
            <w:r>
              <w:rPr>
                <w:rFonts w:hint="default" w:ascii="Times New Roman" w:hAnsi="Times New Roman" w:eastAsia="宋体" w:cs="Times New Roman"/>
                <w:b/>
                <w:bCs/>
                <w:sz w:val="24"/>
                <w:szCs w:val="24"/>
                <w:u w:val="single"/>
                <w:lang w:eastAsia="zh-CN"/>
              </w:rPr>
              <w:t>已建设完成</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1730" w:hRule="atLeast"/>
          <w:jc w:val="center"/>
        </w:trPr>
        <w:tc>
          <w:tcPr>
            <w:tcW w:w="1320" w:type="dxa"/>
            <w:vMerge w:val="restart"/>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辅助设施</w:t>
            </w: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position w:val="-1"/>
                <w:sz w:val="24"/>
                <w:szCs w:val="24"/>
                <w:u w:val="single"/>
              </w:rPr>
              <w:t>办公室及营业间</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sz w:val="24"/>
                <w:szCs w:val="24"/>
                <w:u w:val="single"/>
              </w:rPr>
              <w:t>1层为营业室、办公室、卫生间</w:t>
            </w:r>
            <w:r>
              <w:rPr>
                <w:rFonts w:hint="default" w:ascii="Times New Roman" w:hAnsi="Times New Roman" w:eastAsia="宋体" w:cs="Times New Roman"/>
                <w:b/>
                <w:bCs/>
                <w:sz w:val="24"/>
                <w:szCs w:val="24"/>
                <w:u w:val="single"/>
                <w:lang w:eastAsia="zh-CN"/>
              </w:rPr>
              <w:t>，</w:t>
            </w:r>
            <w:r>
              <w:rPr>
                <w:rFonts w:hint="default" w:ascii="Times New Roman" w:hAnsi="Times New Roman" w:eastAsia="宋体" w:cs="Times New Roman"/>
                <w:b/>
                <w:bCs/>
                <w:sz w:val="24"/>
                <w:szCs w:val="24"/>
                <w:u w:val="single"/>
              </w:rPr>
              <w:t>2层为员工休息室、值班室</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6" w:type="dxa"/>
          <w:trHeight w:val="8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before="94" w:line="240" w:lineRule="auto"/>
              <w:ind w:left="0" w:leftChars="0" w:right="-20"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箱式变压器</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92"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spacing w:val="1"/>
                <w:sz w:val="24"/>
                <w:szCs w:val="24"/>
                <w:u w:val="single"/>
              </w:rPr>
              <w:t>设</w:t>
            </w:r>
            <w:r>
              <w:rPr>
                <w:rFonts w:hint="default" w:ascii="Times New Roman" w:hAnsi="Times New Roman" w:eastAsia="宋体" w:cs="Times New Roman"/>
                <w:b/>
                <w:bCs/>
                <w:sz w:val="24"/>
                <w:szCs w:val="24"/>
                <w:u w:val="single"/>
              </w:rPr>
              <w:t>置</w:t>
            </w:r>
            <w:r>
              <w:rPr>
                <w:rFonts w:hint="default" w:ascii="Times New Roman" w:hAnsi="Times New Roman" w:eastAsia="宋体" w:cs="Times New Roman"/>
                <w:b/>
                <w:bCs/>
                <w:spacing w:val="-45"/>
                <w:sz w:val="24"/>
                <w:szCs w:val="24"/>
                <w:u w:val="single"/>
              </w:rPr>
              <w:t xml:space="preserve"> </w:t>
            </w:r>
            <w:r>
              <w:rPr>
                <w:rFonts w:hint="default" w:ascii="Times New Roman" w:hAnsi="Times New Roman" w:eastAsia="宋体" w:cs="Times New Roman"/>
                <w:b/>
                <w:bCs/>
                <w:sz w:val="24"/>
                <w:szCs w:val="24"/>
                <w:u w:val="single"/>
              </w:rPr>
              <w:t>10kV</w:t>
            </w:r>
            <w:r>
              <w:rPr>
                <w:rFonts w:hint="default" w:ascii="Times New Roman" w:hAnsi="Times New Roman" w:eastAsia="宋体" w:cs="Times New Roman"/>
                <w:b/>
                <w:bCs/>
                <w:spacing w:val="-9"/>
                <w:sz w:val="24"/>
                <w:szCs w:val="24"/>
                <w:u w:val="single"/>
              </w:rPr>
              <w:t xml:space="preserve"> </w:t>
            </w:r>
            <w:r>
              <w:rPr>
                <w:rFonts w:hint="default" w:ascii="Times New Roman" w:hAnsi="Times New Roman" w:eastAsia="宋体" w:cs="Times New Roman"/>
                <w:b/>
                <w:bCs/>
                <w:sz w:val="24"/>
                <w:szCs w:val="24"/>
                <w:u w:val="single"/>
              </w:rPr>
              <w:t>户</w:t>
            </w:r>
            <w:r>
              <w:rPr>
                <w:rFonts w:hint="default" w:ascii="Times New Roman" w:hAnsi="Times New Roman" w:eastAsia="宋体" w:cs="Times New Roman"/>
                <w:b/>
                <w:bCs/>
                <w:spacing w:val="1"/>
                <w:sz w:val="24"/>
                <w:szCs w:val="24"/>
                <w:u w:val="single"/>
              </w:rPr>
              <w:t>外</w:t>
            </w:r>
            <w:r>
              <w:rPr>
                <w:rFonts w:hint="default" w:ascii="Times New Roman" w:hAnsi="Times New Roman" w:eastAsia="宋体" w:cs="Times New Roman"/>
                <w:b/>
                <w:bCs/>
                <w:spacing w:val="15"/>
                <w:sz w:val="24"/>
                <w:szCs w:val="24"/>
                <w:u w:val="single"/>
              </w:rPr>
              <w:t>式箱</w:t>
            </w:r>
            <w:r>
              <w:rPr>
                <w:rFonts w:hint="default" w:ascii="Times New Roman" w:hAnsi="Times New Roman" w:eastAsia="宋体" w:cs="Times New Roman"/>
                <w:b/>
                <w:bCs/>
                <w:sz w:val="24"/>
                <w:szCs w:val="24"/>
                <w:u w:val="single"/>
              </w:rPr>
              <w:t>式</w:t>
            </w:r>
            <w:r>
              <w:rPr>
                <w:rFonts w:hint="default" w:ascii="Times New Roman" w:hAnsi="Times New Roman" w:eastAsia="宋体" w:cs="Times New Roman"/>
                <w:b/>
                <w:bCs/>
                <w:spacing w:val="16"/>
                <w:sz w:val="24"/>
                <w:szCs w:val="24"/>
                <w:u w:val="single"/>
              </w:rPr>
              <w:t>变</w:t>
            </w:r>
            <w:r>
              <w:rPr>
                <w:rFonts w:hint="default" w:ascii="Times New Roman" w:hAnsi="Times New Roman" w:eastAsia="宋体" w:cs="Times New Roman"/>
                <w:b/>
                <w:bCs/>
                <w:spacing w:val="15"/>
                <w:sz w:val="24"/>
                <w:szCs w:val="24"/>
                <w:u w:val="single"/>
              </w:rPr>
              <w:t>电</w:t>
            </w:r>
            <w:r>
              <w:rPr>
                <w:rFonts w:hint="default" w:ascii="Times New Roman" w:hAnsi="Times New Roman" w:eastAsia="宋体" w:cs="Times New Roman"/>
                <w:b/>
                <w:bCs/>
                <w:sz w:val="24"/>
                <w:szCs w:val="24"/>
                <w:u w:val="single"/>
              </w:rPr>
              <w:t>站</w:t>
            </w:r>
            <w:r>
              <w:rPr>
                <w:rFonts w:hint="default" w:ascii="Times New Roman" w:hAnsi="Times New Roman" w:eastAsia="宋体" w:cs="Times New Roman"/>
                <w:b/>
                <w:bCs/>
                <w:spacing w:val="16"/>
                <w:sz w:val="24"/>
                <w:szCs w:val="24"/>
                <w:u w:val="single"/>
              </w:rPr>
              <w:t>，</w:t>
            </w:r>
            <w:r>
              <w:rPr>
                <w:rFonts w:hint="default" w:ascii="Times New Roman" w:hAnsi="Times New Roman" w:eastAsia="宋体" w:cs="Times New Roman"/>
                <w:b/>
                <w:bCs/>
                <w:spacing w:val="15"/>
                <w:sz w:val="24"/>
                <w:szCs w:val="24"/>
                <w:u w:val="single"/>
              </w:rPr>
              <w:t>变</w:t>
            </w:r>
            <w:r>
              <w:rPr>
                <w:rFonts w:hint="default" w:ascii="Times New Roman" w:hAnsi="Times New Roman" w:eastAsia="宋体" w:cs="Times New Roman"/>
                <w:b/>
                <w:bCs/>
                <w:sz w:val="24"/>
                <w:szCs w:val="24"/>
                <w:u w:val="single"/>
              </w:rPr>
              <w:t>压</w:t>
            </w:r>
            <w:r>
              <w:rPr>
                <w:rFonts w:hint="default" w:ascii="Times New Roman" w:hAnsi="Times New Roman" w:eastAsia="宋体" w:cs="Times New Roman"/>
                <w:b/>
                <w:bCs/>
                <w:spacing w:val="16"/>
                <w:sz w:val="24"/>
                <w:szCs w:val="24"/>
                <w:u w:val="single"/>
              </w:rPr>
              <w:t>器</w:t>
            </w:r>
            <w:r>
              <w:rPr>
                <w:rFonts w:hint="default" w:ascii="Times New Roman" w:hAnsi="Times New Roman" w:eastAsia="宋体" w:cs="Times New Roman"/>
                <w:b/>
                <w:bCs/>
                <w:sz w:val="24"/>
                <w:szCs w:val="24"/>
                <w:u w:val="single"/>
              </w:rPr>
              <w:t>容</w:t>
            </w:r>
            <w:r>
              <w:rPr>
                <w:rFonts w:hint="default" w:ascii="Times New Roman" w:hAnsi="Times New Roman" w:eastAsia="宋体" w:cs="Times New Roman"/>
                <w:b/>
                <w:bCs/>
                <w:spacing w:val="1"/>
                <w:position w:val="-1"/>
                <w:sz w:val="24"/>
                <w:szCs w:val="24"/>
                <w:u w:val="single"/>
              </w:rPr>
              <w:t>量</w:t>
            </w:r>
            <w:r>
              <w:rPr>
                <w:rFonts w:hint="default" w:ascii="Times New Roman" w:hAnsi="Times New Roman" w:eastAsia="宋体" w:cs="Times New Roman"/>
                <w:b/>
                <w:bCs/>
                <w:position w:val="-1"/>
                <w:sz w:val="24"/>
                <w:szCs w:val="24"/>
                <w:u w:val="single"/>
              </w:rPr>
              <w:t>为</w:t>
            </w:r>
            <w:r>
              <w:rPr>
                <w:rFonts w:hint="default" w:ascii="Times New Roman" w:hAnsi="Times New Roman" w:eastAsia="宋体" w:cs="Times New Roman"/>
                <w:b/>
                <w:bCs/>
                <w:spacing w:val="-45"/>
                <w:position w:val="-1"/>
                <w:sz w:val="24"/>
                <w:szCs w:val="24"/>
                <w:u w:val="single"/>
              </w:rPr>
              <w:t xml:space="preserve"> </w:t>
            </w:r>
            <w:r>
              <w:rPr>
                <w:rFonts w:hint="default" w:ascii="Times New Roman" w:hAnsi="Times New Roman" w:eastAsia="宋体" w:cs="Times New Roman"/>
                <w:b/>
                <w:bCs/>
                <w:position w:val="-1"/>
                <w:sz w:val="24"/>
                <w:szCs w:val="24"/>
                <w:u w:val="single"/>
              </w:rPr>
              <w:t>150</w:t>
            </w:r>
            <w:r>
              <w:rPr>
                <w:rFonts w:hint="default" w:ascii="Times New Roman" w:hAnsi="Times New Roman" w:eastAsia="宋体" w:cs="Times New Roman"/>
                <w:b/>
                <w:bCs/>
                <w:spacing w:val="-17"/>
                <w:position w:val="-1"/>
                <w:sz w:val="24"/>
                <w:szCs w:val="24"/>
                <w:u w:val="single"/>
              </w:rPr>
              <w:t>K</w:t>
            </w:r>
            <w:r>
              <w:rPr>
                <w:rFonts w:hint="default" w:ascii="Times New Roman" w:hAnsi="Times New Roman" w:eastAsia="宋体" w:cs="Times New Roman"/>
                <w:b/>
                <w:bCs/>
                <w:spacing w:val="-2"/>
                <w:position w:val="-1"/>
                <w:sz w:val="24"/>
                <w:szCs w:val="24"/>
                <w:u w:val="single"/>
              </w:rPr>
              <w:t>V</w:t>
            </w:r>
            <w:r>
              <w:rPr>
                <w:rFonts w:hint="default" w:ascii="Times New Roman" w:hAnsi="Times New Roman" w:eastAsia="宋体" w:cs="Times New Roman"/>
                <w:b/>
                <w:bCs/>
                <w:position w:val="-1"/>
                <w:sz w:val="24"/>
                <w:szCs w:val="24"/>
                <w:u w:val="single"/>
              </w:rPr>
              <w:t>A</w:t>
            </w:r>
          </w:p>
        </w:tc>
        <w:tc>
          <w:tcPr>
            <w:tcW w:w="2392" w:type="dxa"/>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restart"/>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公用工程</w:t>
            </w:r>
          </w:p>
        </w:tc>
        <w:tc>
          <w:tcPr>
            <w:tcW w:w="1716" w:type="dxa"/>
            <w:vAlign w:val="center"/>
          </w:tcPr>
          <w:p>
            <w:pPr>
              <w:keepNext w:val="0"/>
              <w:keepLines w:val="0"/>
              <w:pageBreakBefore w:val="0"/>
              <w:kinsoku/>
              <w:wordWrap/>
              <w:overflowPunct/>
              <w:topLinePunct w:val="0"/>
              <w:autoSpaceDE/>
              <w:autoSpaceDN/>
              <w:bidi w:val="0"/>
              <w:adjustRightInd w:val="0"/>
              <w:snapToGrid w:val="0"/>
              <w:spacing w:before="93" w:line="240" w:lineRule="auto"/>
              <w:ind w:left="0" w:leftChars="0" w:right="-20"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排水</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45"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sz w:val="24"/>
                <w:szCs w:val="24"/>
                <w:u w:val="single"/>
              </w:rPr>
              <w:t>厂</w:t>
            </w:r>
            <w:r>
              <w:rPr>
                <w:rFonts w:hint="default" w:ascii="Times New Roman" w:hAnsi="Times New Roman" w:eastAsia="宋体" w:cs="Times New Roman"/>
                <w:b/>
                <w:bCs/>
                <w:spacing w:val="16"/>
                <w:sz w:val="24"/>
                <w:szCs w:val="24"/>
                <w:u w:val="single"/>
              </w:rPr>
              <w:t>区</w:t>
            </w:r>
            <w:r>
              <w:rPr>
                <w:rFonts w:hint="default" w:ascii="Times New Roman" w:hAnsi="Times New Roman" w:eastAsia="宋体" w:cs="Times New Roman"/>
                <w:b/>
                <w:bCs/>
                <w:spacing w:val="15"/>
                <w:sz w:val="24"/>
                <w:szCs w:val="24"/>
                <w:u w:val="single"/>
              </w:rPr>
              <w:t>内</w:t>
            </w:r>
            <w:r>
              <w:rPr>
                <w:rFonts w:hint="default" w:ascii="Times New Roman" w:hAnsi="Times New Roman" w:eastAsia="宋体" w:cs="Times New Roman"/>
                <w:b/>
                <w:bCs/>
                <w:sz w:val="24"/>
                <w:szCs w:val="24"/>
                <w:u w:val="single"/>
              </w:rPr>
              <w:t>建</w:t>
            </w:r>
            <w:r>
              <w:rPr>
                <w:rFonts w:hint="default" w:ascii="Times New Roman" w:hAnsi="Times New Roman" w:eastAsia="宋体" w:cs="Times New Roman"/>
                <w:b/>
                <w:bCs/>
                <w:spacing w:val="16"/>
                <w:sz w:val="24"/>
                <w:szCs w:val="24"/>
                <w:u w:val="single"/>
              </w:rPr>
              <w:t>有</w:t>
            </w:r>
            <w:r>
              <w:rPr>
                <w:rFonts w:hint="default" w:ascii="Times New Roman" w:hAnsi="Times New Roman" w:eastAsia="宋体" w:cs="Times New Roman"/>
                <w:b/>
                <w:bCs/>
                <w:spacing w:val="15"/>
                <w:sz w:val="24"/>
                <w:szCs w:val="24"/>
                <w:u w:val="single"/>
              </w:rPr>
              <w:t>化</w:t>
            </w:r>
            <w:r>
              <w:rPr>
                <w:rFonts w:hint="default" w:ascii="Times New Roman" w:hAnsi="Times New Roman" w:eastAsia="宋体" w:cs="Times New Roman"/>
                <w:b/>
                <w:bCs/>
                <w:sz w:val="24"/>
                <w:szCs w:val="24"/>
                <w:u w:val="single"/>
              </w:rPr>
              <w:t>粪</w:t>
            </w:r>
            <w:r>
              <w:rPr>
                <w:rFonts w:hint="default" w:ascii="Times New Roman" w:hAnsi="Times New Roman" w:eastAsia="宋体" w:cs="Times New Roman"/>
                <w:b/>
                <w:bCs/>
                <w:spacing w:val="16"/>
                <w:sz w:val="24"/>
                <w:szCs w:val="24"/>
                <w:u w:val="single"/>
              </w:rPr>
              <w:t>池</w:t>
            </w:r>
            <w:r>
              <w:rPr>
                <w:rFonts w:hint="default" w:ascii="Times New Roman" w:hAnsi="Times New Roman" w:eastAsia="宋体" w:cs="Times New Roman"/>
                <w:b/>
                <w:bCs/>
                <w:spacing w:val="-16"/>
                <w:sz w:val="24"/>
                <w:szCs w:val="24"/>
                <w:u w:val="single"/>
              </w:rPr>
              <w:t>，1×5</w:t>
            </w:r>
            <w:r>
              <w:rPr>
                <w:rFonts w:hint="default" w:ascii="Times New Roman" w:hAnsi="Times New Roman" w:eastAsia="宋体" w:cs="Times New Roman"/>
                <w:b/>
                <w:bCs/>
                <w:spacing w:val="-38"/>
                <w:sz w:val="24"/>
                <w:szCs w:val="24"/>
                <w:u w:val="single"/>
              </w:rPr>
              <w:t xml:space="preserve"> </w:t>
            </w:r>
            <w:r>
              <w:rPr>
                <w:rFonts w:hint="default" w:ascii="Times New Roman" w:hAnsi="Times New Roman" w:eastAsia="宋体" w:cs="Times New Roman"/>
                <w:b/>
                <w:bCs/>
                <w:spacing w:val="3"/>
                <w:sz w:val="24"/>
                <w:szCs w:val="24"/>
                <w:u w:val="single"/>
              </w:rPr>
              <w:t>m</w:t>
            </w:r>
            <w:r>
              <w:rPr>
                <w:rFonts w:hint="default" w:ascii="Times New Roman" w:hAnsi="Times New Roman" w:eastAsia="宋体" w:cs="Times New Roman"/>
                <w:b/>
                <w:bCs/>
                <w:spacing w:val="7"/>
                <w:w w:val="103"/>
                <w:position w:val="10"/>
                <w:sz w:val="24"/>
                <w:szCs w:val="24"/>
                <w:u w:val="single"/>
              </w:rPr>
              <w:t>3</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before="94" w:line="240" w:lineRule="auto"/>
              <w:ind w:left="0" w:leftChars="0" w:right="-20"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供水</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184"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position w:val="-1"/>
                <w:sz w:val="24"/>
                <w:szCs w:val="24"/>
                <w:u w:val="single"/>
              </w:rPr>
              <w:t>供水来自市政管</w:t>
            </w:r>
            <w:r>
              <w:rPr>
                <w:rFonts w:hint="default" w:ascii="Times New Roman" w:hAnsi="Times New Roman" w:eastAsia="宋体" w:cs="Times New Roman"/>
                <w:b/>
                <w:bCs/>
                <w:spacing w:val="13"/>
                <w:position w:val="-1"/>
                <w:sz w:val="24"/>
                <w:szCs w:val="24"/>
                <w:u w:val="single"/>
              </w:rPr>
              <w:t>网</w:t>
            </w:r>
            <w:r>
              <w:rPr>
                <w:rFonts w:hint="default" w:ascii="Times New Roman" w:hAnsi="Times New Roman" w:eastAsia="宋体" w:cs="Times New Roman"/>
                <w:b/>
                <w:bCs/>
                <w:spacing w:val="15"/>
                <w:position w:val="-1"/>
                <w:sz w:val="24"/>
                <w:szCs w:val="24"/>
                <w:u w:val="single"/>
              </w:rPr>
              <w:t>，</w:t>
            </w:r>
            <w:r>
              <w:rPr>
                <w:rFonts w:hint="default" w:ascii="Times New Roman" w:hAnsi="Times New Roman" w:eastAsia="宋体" w:cs="Times New Roman"/>
                <w:b/>
                <w:bCs/>
                <w:position w:val="-1"/>
                <w:sz w:val="24"/>
                <w:szCs w:val="24"/>
                <w:u w:val="single"/>
              </w:rPr>
              <w:t>生</w:t>
            </w:r>
            <w:r>
              <w:rPr>
                <w:rFonts w:hint="default" w:ascii="Times New Roman" w:hAnsi="Times New Roman" w:eastAsia="宋体" w:cs="Times New Roman"/>
                <w:b/>
                <w:bCs/>
                <w:spacing w:val="16"/>
                <w:position w:val="-1"/>
                <w:sz w:val="24"/>
                <w:szCs w:val="24"/>
                <w:u w:val="single"/>
              </w:rPr>
              <w:t>活</w:t>
            </w:r>
            <w:r>
              <w:rPr>
                <w:rFonts w:hint="default" w:ascii="Times New Roman" w:hAnsi="Times New Roman" w:eastAsia="宋体" w:cs="Times New Roman"/>
                <w:b/>
                <w:bCs/>
                <w:spacing w:val="15"/>
                <w:position w:val="-1"/>
                <w:sz w:val="24"/>
                <w:szCs w:val="24"/>
                <w:u w:val="single"/>
              </w:rPr>
              <w:t>及</w:t>
            </w:r>
            <w:r>
              <w:rPr>
                <w:rFonts w:hint="default" w:ascii="Times New Roman" w:hAnsi="Times New Roman" w:eastAsia="宋体" w:cs="Times New Roman"/>
                <w:b/>
                <w:bCs/>
                <w:position w:val="-1"/>
                <w:sz w:val="24"/>
                <w:szCs w:val="24"/>
                <w:u w:val="single"/>
              </w:rPr>
              <w:t>绿</w:t>
            </w:r>
            <w:r>
              <w:rPr>
                <w:rFonts w:hint="default" w:ascii="Times New Roman" w:hAnsi="Times New Roman" w:eastAsia="宋体" w:cs="Times New Roman"/>
                <w:b/>
                <w:bCs/>
                <w:spacing w:val="16"/>
                <w:position w:val="-1"/>
                <w:sz w:val="24"/>
                <w:szCs w:val="24"/>
                <w:u w:val="single"/>
              </w:rPr>
              <w:t>化</w:t>
            </w:r>
            <w:r>
              <w:rPr>
                <w:rFonts w:hint="default" w:ascii="Times New Roman" w:hAnsi="Times New Roman" w:eastAsia="宋体" w:cs="Times New Roman"/>
                <w:b/>
                <w:bCs/>
                <w:spacing w:val="15"/>
                <w:position w:val="-1"/>
                <w:sz w:val="24"/>
                <w:szCs w:val="24"/>
                <w:u w:val="single"/>
              </w:rPr>
              <w:t>用</w:t>
            </w:r>
            <w:r>
              <w:rPr>
                <w:rFonts w:hint="default" w:ascii="Times New Roman" w:hAnsi="Times New Roman" w:eastAsia="宋体" w:cs="Times New Roman"/>
                <w:b/>
                <w:bCs/>
                <w:position w:val="-1"/>
                <w:sz w:val="24"/>
                <w:szCs w:val="24"/>
                <w:u w:val="single"/>
              </w:rPr>
              <w:t>水量</w:t>
            </w:r>
            <w:r>
              <w:rPr>
                <w:rFonts w:hint="default" w:ascii="Times New Roman" w:hAnsi="Times New Roman" w:eastAsia="宋体" w:cs="Times New Roman"/>
                <w:b/>
                <w:bCs/>
                <w:spacing w:val="1"/>
                <w:sz w:val="24"/>
                <w:szCs w:val="24"/>
                <w:u w:val="single"/>
              </w:rPr>
              <w:t>为</w:t>
            </w:r>
            <w:r>
              <w:rPr>
                <w:rFonts w:hint="default" w:ascii="Times New Roman" w:hAnsi="Times New Roman" w:eastAsia="宋体" w:cs="Times New Roman"/>
                <w:b/>
                <w:bCs/>
                <w:sz w:val="24"/>
                <w:szCs w:val="24"/>
                <w:u w:val="single"/>
              </w:rPr>
              <w:t>：540</w:t>
            </w:r>
            <w:r>
              <w:rPr>
                <w:rFonts w:hint="default" w:ascii="Times New Roman" w:hAnsi="Times New Roman" w:eastAsia="宋体" w:cs="Times New Roman"/>
                <w:b/>
                <w:bCs/>
                <w:spacing w:val="1"/>
                <w:sz w:val="24"/>
                <w:szCs w:val="24"/>
                <w:u w:val="single"/>
              </w:rPr>
              <w:t>t/</w:t>
            </w:r>
            <w:r>
              <w:rPr>
                <w:rFonts w:hint="default" w:ascii="Times New Roman" w:hAnsi="Times New Roman" w:eastAsia="宋体" w:cs="Times New Roman"/>
                <w:b/>
                <w:bCs/>
                <w:spacing w:val="-2"/>
                <w:sz w:val="24"/>
                <w:szCs w:val="24"/>
                <w:u w:val="single"/>
              </w:rPr>
              <w:t>a</w:t>
            </w:r>
            <w:r>
              <w:rPr>
                <w:rFonts w:hint="default" w:ascii="Times New Roman" w:hAnsi="Times New Roman" w:eastAsia="宋体" w:cs="Times New Roman"/>
                <w:b/>
                <w:bCs/>
                <w:sz w:val="24"/>
                <w:szCs w:val="24"/>
                <w:u w:val="single"/>
              </w:rPr>
              <w:t>；</w:t>
            </w:r>
            <w:r>
              <w:rPr>
                <w:rFonts w:hint="default" w:ascii="Times New Roman" w:hAnsi="Times New Roman" w:eastAsia="宋体" w:cs="Times New Roman"/>
                <w:b/>
                <w:bCs/>
                <w:spacing w:val="16"/>
                <w:sz w:val="24"/>
                <w:szCs w:val="24"/>
                <w:u w:val="single"/>
              </w:rPr>
              <w:t>消</w:t>
            </w:r>
            <w:r>
              <w:rPr>
                <w:rFonts w:hint="default" w:ascii="Times New Roman" w:hAnsi="Times New Roman" w:eastAsia="宋体" w:cs="Times New Roman"/>
                <w:b/>
                <w:bCs/>
                <w:sz w:val="24"/>
                <w:szCs w:val="24"/>
                <w:u w:val="single"/>
              </w:rPr>
              <w:t>防</w:t>
            </w:r>
            <w:r>
              <w:rPr>
                <w:rFonts w:hint="default" w:ascii="Times New Roman" w:hAnsi="Times New Roman" w:eastAsia="宋体" w:cs="Times New Roman"/>
                <w:b/>
                <w:bCs/>
                <w:spacing w:val="16"/>
                <w:sz w:val="24"/>
                <w:szCs w:val="24"/>
                <w:u w:val="single"/>
              </w:rPr>
              <w:t>用</w:t>
            </w:r>
            <w:r>
              <w:rPr>
                <w:rFonts w:hint="default" w:ascii="Times New Roman" w:hAnsi="Times New Roman" w:eastAsia="宋体" w:cs="Times New Roman"/>
                <w:b/>
                <w:bCs/>
                <w:spacing w:val="15"/>
                <w:sz w:val="24"/>
                <w:szCs w:val="24"/>
                <w:u w:val="single"/>
              </w:rPr>
              <w:t>水</w:t>
            </w:r>
            <w:r>
              <w:rPr>
                <w:rFonts w:hint="default" w:ascii="Times New Roman" w:hAnsi="Times New Roman" w:eastAsia="宋体" w:cs="Times New Roman"/>
                <w:b/>
                <w:bCs/>
                <w:sz w:val="24"/>
                <w:szCs w:val="24"/>
                <w:u w:val="single"/>
              </w:rPr>
              <w:t>量</w:t>
            </w:r>
            <w:r>
              <w:rPr>
                <w:rFonts w:hint="default" w:ascii="Times New Roman" w:hAnsi="Times New Roman" w:eastAsia="宋体" w:cs="Times New Roman"/>
                <w:b/>
                <w:bCs/>
                <w:spacing w:val="16"/>
                <w:sz w:val="24"/>
                <w:szCs w:val="24"/>
                <w:u w:val="single"/>
              </w:rPr>
              <w:t>为</w:t>
            </w:r>
            <w:r>
              <w:rPr>
                <w:rFonts w:hint="default" w:ascii="Times New Roman" w:hAnsi="Times New Roman" w:eastAsia="宋体" w:cs="Times New Roman"/>
                <w:b/>
                <w:bCs/>
                <w:sz w:val="24"/>
                <w:szCs w:val="24"/>
                <w:u w:val="single"/>
              </w:rPr>
              <w:t>：5</w:t>
            </w:r>
            <w:r>
              <w:rPr>
                <w:rFonts w:hint="default" w:ascii="Times New Roman" w:hAnsi="Times New Roman" w:eastAsia="宋体" w:cs="Times New Roman"/>
                <w:b/>
                <w:bCs/>
                <w:spacing w:val="-38"/>
                <w:sz w:val="24"/>
                <w:szCs w:val="24"/>
                <w:u w:val="single"/>
              </w:rPr>
              <w:t xml:space="preserve"> </w:t>
            </w:r>
            <w:r>
              <w:rPr>
                <w:rFonts w:hint="default" w:ascii="Times New Roman" w:hAnsi="Times New Roman" w:eastAsia="宋体" w:cs="Times New Roman"/>
                <w:b/>
                <w:bCs/>
                <w:sz w:val="24"/>
                <w:szCs w:val="24"/>
                <w:u w:val="single"/>
              </w:rPr>
              <w:t>4</w:t>
            </w:r>
            <w:r>
              <w:rPr>
                <w:rFonts w:hint="default" w:ascii="Times New Roman" w:hAnsi="Times New Roman" w:eastAsia="宋体" w:cs="Times New Roman"/>
                <w:b/>
                <w:bCs/>
                <w:spacing w:val="1"/>
                <w:sz w:val="24"/>
                <w:szCs w:val="24"/>
                <w:u w:val="single"/>
              </w:rPr>
              <w:t>t</w:t>
            </w:r>
            <w:r>
              <w:rPr>
                <w:rFonts w:hint="default" w:ascii="Times New Roman" w:hAnsi="Times New Roman" w:eastAsia="宋体" w:cs="Times New Roman"/>
                <w:b/>
                <w:bCs/>
                <w:sz w:val="24"/>
                <w:szCs w:val="24"/>
                <w:u w:val="single"/>
              </w:rPr>
              <w:t>/</w:t>
            </w:r>
            <w:r>
              <w:rPr>
                <w:rFonts w:hint="default" w:ascii="Times New Roman" w:hAnsi="Times New Roman" w:eastAsia="宋体" w:cs="Times New Roman"/>
                <w:b/>
                <w:bCs/>
                <w:spacing w:val="-35"/>
                <w:sz w:val="24"/>
                <w:szCs w:val="24"/>
                <w:u w:val="single"/>
              </w:rPr>
              <w:t xml:space="preserve"> </w:t>
            </w:r>
            <w:r>
              <w:rPr>
                <w:rFonts w:hint="default" w:ascii="Times New Roman" w:hAnsi="Times New Roman" w:eastAsia="宋体" w:cs="Times New Roman"/>
                <w:b/>
                <w:bCs/>
                <w:sz w:val="24"/>
                <w:szCs w:val="24"/>
                <w:u w:val="single"/>
              </w:rPr>
              <w:t>次</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before="94" w:line="240" w:lineRule="auto"/>
              <w:ind w:left="0" w:leftChars="0" w:right="-20"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供电</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区域电网供给</w:t>
            </w:r>
          </w:p>
        </w:tc>
        <w:tc>
          <w:tcPr>
            <w:tcW w:w="2438"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2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keepNext w:val="0"/>
              <w:keepLines w:val="0"/>
              <w:pageBreakBefore w:val="0"/>
              <w:kinsoku/>
              <w:wordWrap/>
              <w:overflowPunct/>
              <w:topLinePunct w:val="0"/>
              <w:autoSpaceDE/>
              <w:autoSpaceDN/>
              <w:bidi w:val="0"/>
              <w:adjustRightInd w:val="0"/>
              <w:snapToGrid w:val="0"/>
              <w:spacing w:line="240" w:lineRule="auto"/>
              <w:ind w:left="0" w:leftChars="0" w:right="-2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position w:val="-1"/>
                <w:sz w:val="24"/>
                <w:szCs w:val="24"/>
                <w:u w:val="single"/>
              </w:rPr>
              <w:t>用电量</w:t>
            </w:r>
            <w:r>
              <w:rPr>
                <w:rFonts w:hint="default" w:ascii="Times New Roman" w:hAnsi="Times New Roman" w:eastAsia="宋体" w:cs="Times New Roman"/>
                <w:b/>
                <w:bCs/>
                <w:spacing w:val="-1"/>
                <w:position w:val="-1"/>
                <w:sz w:val="24"/>
                <w:szCs w:val="24"/>
                <w:u w:val="single"/>
              </w:rPr>
              <w:t>约</w:t>
            </w:r>
            <w:r>
              <w:rPr>
                <w:rFonts w:hint="default" w:ascii="Times New Roman" w:hAnsi="Times New Roman" w:eastAsia="宋体" w:cs="Times New Roman"/>
                <w:b/>
                <w:bCs/>
                <w:position w:val="-1"/>
                <w:sz w:val="24"/>
                <w:szCs w:val="24"/>
                <w:u w:val="single"/>
              </w:rPr>
              <w:t>：</w:t>
            </w:r>
            <w:r>
              <w:rPr>
                <w:rFonts w:hint="default" w:ascii="Times New Roman" w:hAnsi="Times New Roman" w:eastAsia="宋体" w:cs="Times New Roman"/>
                <w:b/>
                <w:bCs/>
                <w:sz w:val="24"/>
                <w:szCs w:val="24"/>
                <w:u w:val="single"/>
              </w:rPr>
              <w:t>53</w:t>
            </w:r>
            <w:r>
              <w:rPr>
                <w:rFonts w:hint="default" w:ascii="Times New Roman" w:hAnsi="Times New Roman" w:eastAsia="宋体" w:cs="Times New Roman"/>
                <w:b/>
                <w:bCs/>
                <w:spacing w:val="7"/>
                <w:sz w:val="24"/>
                <w:szCs w:val="24"/>
                <w:u w:val="single"/>
              </w:rPr>
              <w:t>.</w:t>
            </w:r>
            <w:r>
              <w:rPr>
                <w:rFonts w:hint="default" w:ascii="Times New Roman" w:hAnsi="Times New Roman" w:eastAsia="宋体" w:cs="Times New Roman"/>
                <w:b/>
                <w:bCs/>
                <w:sz w:val="24"/>
                <w:szCs w:val="24"/>
                <w:u w:val="single"/>
              </w:rPr>
              <w:t>07</w:t>
            </w:r>
            <w:r>
              <w:rPr>
                <w:rFonts w:hint="default" w:ascii="Times New Roman" w:hAnsi="Times New Roman" w:eastAsia="宋体" w:cs="Times New Roman"/>
                <w:b/>
                <w:bCs/>
                <w:spacing w:val="1"/>
                <w:sz w:val="24"/>
                <w:szCs w:val="24"/>
                <w:u w:val="single"/>
              </w:rPr>
              <w:t>万</w:t>
            </w:r>
            <w:r>
              <w:rPr>
                <w:rFonts w:hint="default" w:ascii="Times New Roman" w:hAnsi="Times New Roman" w:eastAsia="宋体" w:cs="Times New Roman"/>
                <w:b/>
                <w:bCs/>
                <w:sz w:val="24"/>
                <w:szCs w:val="24"/>
                <w:u w:val="single"/>
              </w:rPr>
              <w:t>度</w:t>
            </w:r>
            <w:r>
              <w:rPr>
                <w:rFonts w:hint="default" w:ascii="Times New Roman" w:hAnsi="Times New Roman" w:eastAsia="宋体" w:cs="Times New Roman"/>
                <w:b/>
                <w:bCs/>
                <w:spacing w:val="2"/>
                <w:sz w:val="24"/>
                <w:szCs w:val="24"/>
                <w:u w:val="single"/>
              </w:rPr>
              <w:t>/</w:t>
            </w:r>
            <w:r>
              <w:rPr>
                <w:rFonts w:hint="default" w:ascii="Times New Roman" w:hAnsi="Times New Roman" w:eastAsia="宋体" w:cs="Times New Roman"/>
                <w:b/>
                <w:bCs/>
                <w:sz w:val="24"/>
                <w:szCs w:val="24"/>
                <w:u w:val="single"/>
              </w:rPr>
              <w:t>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before="94" w:line="240" w:lineRule="auto"/>
              <w:ind w:left="0" w:leftChars="0" w:right="-20" w:righ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供暖系统</w:t>
            </w:r>
          </w:p>
        </w:tc>
        <w:tc>
          <w:tcPr>
            <w:tcW w:w="3226" w:type="dxa"/>
            <w:gridSpan w:val="2"/>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sz w:val="24"/>
                <w:szCs w:val="24"/>
                <w:u w:val="single"/>
              </w:rPr>
              <w:t>站房</w:t>
            </w:r>
            <w:r>
              <w:rPr>
                <w:rFonts w:hint="default" w:ascii="Times New Roman" w:hAnsi="Times New Roman" w:eastAsia="宋体" w:cs="Times New Roman"/>
                <w:b/>
                <w:bCs/>
                <w:sz w:val="24"/>
                <w:szCs w:val="24"/>
                <w:u w:val="single"/>
              </w:rPr>
              <w:t>为</w:t>
            </w:r>
            <w:r>
              <w:rPr>
                <w:rFonts w:hint="default" w:ascii="Times New Roman" w:hAnsi="Times New Roman" w:eastAsia="宋体" w:cs="Times New Roman"/>
                <w:b/>
                <w:bCs/>
                <w:spacing w:val="1"/>
                <w:sz w:val="24"/>
                <w:szCs w:val="24"/>
                <w:u w:val="single"/>
              </w:rPr>
              <w:t>电取暖</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restart"/>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92" w:firstLine="0" w:firstLineChars="0"/>
              <w:jc w:val="both"/>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pacing w:val="1"/>
                <w:position w:val="-1"/>
                <w:sz w:val="24"/>
                <w:szCs w:val="24"/>
                <w:u w:val="single"/>
              </w:rPr>
              <w:t>环保工程</w:t>
            </w: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废气治理措施</w:t>
            </w:r>
          </w:p>
        </w:tc>
        <w:tc>
          <w:tcPr>
            <w:tcW w:w="1502"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汽车尾气</w:t>
            </w:r>
          </w:p>
        </w:tc>
        <w:tc>
          <w:tcPr>
            <w:tcW w:w="1724" w:type="dxa"/>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加强绿化、扩散</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绿化已落实</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废水治理措施</w:t>
            </w:r>
          </w:p>
        </w:tc>
        <w:tc>
          <w:tcPr>
            <w:tcW w:w="1502"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生活污水</w:t>
            </w:r>
          </w:p>
        </w:tc>
        <w:tc>
          <w:tcPr>
            <w:tcW w:w="1724"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依托厂区化粪池沉淀处理</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化粪池正常运行</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噪声治理措施</w:t>
            </w:r>
          </w:p>
        </w:tc>
        <w:tc>
          <w:tcPr>
            <w:tcW w:w="1502"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车辆、加气机</w:t>
            </w:r>
          </w:p>
        </w:tc>
        <w:tc>
          <w:tcPr>
            <w:tcW w:w="1724"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bookmarkStart w:id="324" w:name="_GoBack"/>
            <w:r>
              <w:rPr>
                <w:rFonts w:hint="default" w:ascii="Times New Roman" w:hAnsi="Times New Roman" w:eastAsia="宋体" w:cs="Times New Roman"/>
                <w:b/>
                <w:bCs/>
                <w:sz w:val="24"/>
                <w:szCs w:val="24"/>
                <w:u w:val="single"/>
              </w:rPr>
              <w:t>限制鸣笛、车速和距离衰减</w:t>
            </w:r>
            <w:bookmarkEnd w:id="324"/>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标识已贴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固废治理措施</w:t>
            </w:r>
          </w:p>
        </w:tc>
        <w:tc>
          <w:tcPr>
            <w:tcW w:w="1502"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生活垃圾</w:t>
            </w:r>
          </w:p>
        </w:tc>
        <w:tc>
          <w:tcPr>
            <w:tcW w:w="1724"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kern w:val="0"/>
                <w:sz w:val="24"/>
                <w:szCs w:val="24"/>
                <w:u w:val="single"/>
                <w:lang w:eastAsia="zh-CN"/>
              </w:rPr>
              <w:t>依托原有，</w:t>
            </w:r>
            <w:r>
              <w:rPr>
                <w:rFonts w:hint="default" w:ascii="Times New Roman" w:hAnsi="Times New Roman" w:eastAsia="宋体" w:cs="Times New Roman"/>
                <w:b/>
                <w:bCs/>
                <w:sz w:val="24"/>
                <w:szCs w:val="24"/>
                <w:u w:val="single"/>
              </w:rPr>
              <w:t>收集后由环卫部门统一处理</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垃圾桶已设</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592" w:hRule="atLeast"/>
          <w:jc w:val="center"/>
        </w:trPr>
        <w:tc>
          <w:tcPr>
            <w:tcW w:w="132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left="218" w:leftChars="0" w:right="92" w:rightChars="0" w:firstLine="482" w:firstLineChars="200"/>
              <w:jc w:val="center"/>
              <w:textAlignment w:val="auto"/>
              <w:outlineLvl w:val="9"/>
              <w:rPr>
                <w:rFonts w:hint="default" w:ascii="Times New Roman" w:hAnsi="Times New Roman" w:eastAsia="宋体" w:cs="Times New Roman"/>
                <w:b/>
                <w:bCs/>
                <w:sz w:val="24"/>
                <w:szCs w:val="24"/>
                <w:u w:val="single"/>
              </w:rPr>
            </w:pPr>
          </w:p>
        </w:tc>
        <w:tc>
          <w:tcPr>
            <w:tcW w:w="1716" w:type="dxa"/>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both"/>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风险</w:t>
            </w:r>
          </w:p>
        </w:tc>
        <w:tc>
          <w:tcPr>
            <w:tcW w:w="1502" w:type="dxa"/>
            <w:vAlign w:val="center"/>
          </w:tcPr>
          <w:p>
            <w:pPr>
              <w:keepNext w:val="0"/>
              <w:keepLines w:val="0"/>
              <w:pageBreakBefore w:val="0"/>
              <w:kinsoku/>
              <w:wordWrap/>
              <w:overflowPunct/>
              <w:topLinePunct w:val="0"/>
              <w:autoSpaceDE/>
              <w:autoSpaceDN/>
              <w:bidi w:val="0"/>
              <w:adjustRightInd w:val="0"/>
              <w:snapToGrid w:val="0"/>
              <w:spacing w:line="240" w:lineRule="auto"/>
              <w:ind w:firstLine="482" w:firstLineChars="20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w:t>
            </w:r>
          </w:p>
        </w:tc>
        <w:tc>
          <w:tcPr>
            <w:tcW w:w="1724" w:type="dxa"/>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应急预案、消防砂、放空管、可燃气体的报警装置</w:t>
            </w:r>
          </w:p>
        </w:tc>
        <w:tc>
          <w:tcPr>
            <w:tcW w:w="2438" w:type="dxa"/>
            <w:gridSpan w:val="2"/>
            <w:vAlign w:val="center"/>
          </w:tcPr>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同环评</w:t>
            </w:r>
          </w:p>
          <w:p>
            <w:pPr>
              <w:pStyle w:val="120"/>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rPr>
              <w:t>应急预案、消防砂、放空管、可燃气体的报警装置</w:t>
            </w:r>
            <w:r>
              <w:rPr>
                <w:rFonts w:hint="default" w:ascii="Times New Roman" w:hAnsi="Times New Roman" w:eastAsia="宋体" w:cs="Times New Roman"/>
                <w:b/>
                <w:bCs/>
                <w:sz w:val="24"/>
                <w:szCs w:val="24"/>
                <w:u w:val="single"/>
                <w:lang w:eastAsia="zh-CN"/>
              </w:rPr>
              <w:t>均已到位</w:t>
            </w:r>
          </w:p>
        </w:tc>
      </w:tr>
    </w:tbl>
    <w:p>
      <w:pPr>
        <w:pStyle w:val="5"/>
        <w:adjustRightInd w:val="0"/>
        <w:snapToGrid w:val="0"/>
        <w:spacing w:beforeLines="100" w:line="240" w:lineRule="auto"/>
        <w:ind w:firstLine="482"/>
        <w:rPr>
          <w:rFonts w:hint="default" w:ascii="Times New Roman" w:hAnsi="Times New Roman" w:eastAsia="宋体" w:cs="Times New Roman"/>
          <w:b/>
        </w:rPr>
      </w:pPr>
      <w:bookmarkStart w:id="133" w:name="_Toc511899092"/>
      <w:bookmarkStart w:id="134" w:name="_Toc496979007"/>
      <w:bookmarkStart w:id="135" w:name="_Toc497001443"/>
    </w:p>
    <w:p>
      <w:pPr>
        <w:pStyle w:val="5"/>
        <w:ind w:firstLine="480"/>
        <w:rPr>
          <w:rFonts w:hint="default" w:ascii="Times New Roman" w:hAnsi="Times New Roman" w:eastAsia="宋体" w:cs="Times New Roman"/>
        </w:rPr>
      </w:pPr>
      <w:bookmarkStart w:id="136" w:name="_Toc18776_WPSOffice_Level3"/>
      <w:r>
        <w:rPr>
          <w:rFonts w:hint="default" w:ascii="Times New Roman" w:hAnsi="Times New Roman" w:eastAsia="宋体" w:cs="Times New Roman"/>
          <w:sz w:val="28"/>
          <w:szCs w:val="28"/>
        </w:rPr>
        <w:t>2.2.4 生产设备</w:t>
      </w:r>
      <w:bookmarkEnd w:id="133"/>
      <w:bookmarkEnd w:id="134"/>
      <w:bookmarkEnd w:id="135"/>
      <w:bookmarkEnd w:id="136"/>
    </w:p>
    <w:p>
      <w:pPr>
        <w:adjustRightInd w:val="0"/>
        <w:snapToGrid w:val="0"/>
        <w:spacing w:beforeLines="100"/>
        <w:ind w:firstLine="480"/>
        <w:textAlignment w:val="baseline"/>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8"/>
          <w:szCs w:val="28"/>
          <w:u w:val="single"/>
        </w:rPr>
        <w:t>加气站设2台加气机，重庆产风冷压缩机一台、CNG</w:t>
      </w:r>
      <w:r>
        <w:rPr>
          <w:rFonts w:hint="default" w:ascii="Times New Roman" w:hAnsi="Times New Roman" w:eastAsia="宋体" w:cs="Times New Roman"/>
          <w:b/>
          <w:bCs/>
          <w:spacing w:val="-60"/>
          <w:sz w:val="28"/>
          <w:szCs w:val="28"/>
          <w:u w:val="single"/>
        </w:rPr>
        <w:t xml:space="preserve"> </w:t>
      </w:r>
      <w:r>
        <w:rPr>
          <w:rFonts w:hint="default" w:ascii="Times New Roman" w:hAnsi="Times New Roman" w:eastAsia="宋体" w:cs="Times New Roman"/>
          <w:b/>
          <w:bCs/>
          <w:spacing w:val="1"/>
          <w:sz w:val="28"/>
          <w:szCs w:val="28"/>
          <w:u w:val="single"/>
        </w:rPr>
        <w:t>储气瓶</w:t>
      </w:r>
      <w:r>
        <w:rPr>
          <w:rFonts w:hint="default" w:ascii="Times New Roman" w:hAnsi="Times New Roman" w:eastAsia="宋体" w:cs="Times New Roman"/>
          <w:b/>
          <w:bCs/>
          <w:sz w:val="28"/>
          <w:szCs w:val="28"/>
          <w:u w:val="single"/>
        </w:rPr>
        <w:t>组</w:t>
      </w:r>
      <w:r>
        <w:rPr>
          <w:rFonts w:hint="default" w:ascii="Times New Roman" w:hAnsi="Times New Roman" w:eastAsia="宋体" w:cs="Times New Roman"/>
          <w:b/>
          <w:bCs/>
          <w:spacing w:val="-60"/>
          <w:sz w:val="28"/>
          <w:szCs w:val="28"/>
          <w:u w:val="single"/>
        </w:rPr>
        <w:t xml:space="preserve"> </w:t>
      </w:r>
      <w:r>
        <w:rPr>
          <w:rFonts w:hint="default" w:ascii="Times New Roman" w:hAnsi="Times New Roman" w:eastAsia="宋体" w:cs="Times New Roman"/>
          <w:b/>
          <w:bCs/>
          <w:sz w:val="28"/>
          <w:szCs w:val="28"/>
          <w:u w:val="single"/>
        </w:rPr>
        <w:t>1</w:t>
      </w:r>
      <w:r>
        <w:rPr>
          <w:rFonts w:hint="default" w:ascii="Times New Roman" w:hAnsi="Times New Roman" w:eastAsia="宋体" w:cs="Times New Roman"/>
          <w:b/>
          <w:bCs/>
          <w:spacing w:val="-60"/>
          <w:sz w:val="28"/>
          <w:szCs w:val="28"/>
          <w:u w:val="single"/>
        </w:rPr>
        <w:t xml:space="preserve"> </w:t>
      </w:r>
      <w:r>
        <w:rPr>
          <w:rFonts w:hint="default" w:ascii="Times New Roman" w:hAnsi="Times New Roman" w:eastAsia="宋体" w:cs="Times New Roman"/>
          <w:b/>
          <w:bCs/>
          <w:spacing w:val="1"/>
          <w:sz w:val="28"/>
          <w:szCs w:val="28"/>
          <w:u w:val="single"/>
        </w:rPr>
        <w:t>组</w:t>
      </w:r>
      <w:r>
        <w:rPr>
          <w:rFonts w:hint="default" w:ascii="Times New Roman" w:hAnsi="Times New Roman" w:eastAsia="宋体" w:cs="Times New Roman"/>
          <w:b/>
          <w:bCs/>
          <w:sz w:val="28"/>
          <w:szCs w:val="28"/>
          <w:u w:val="single"/>
        </w:rPr>
        <w:t>（总容积18m</w:t>
      </w:r>
      <w:r>
        <w:rPr>
          <w:rFonts w:hint="default" w:ascii="Times New Roman" w:hAnsi="Times New Roman" w:eastAsia="宋体" w:cs="Times New Roman"/>
          <w:b/>
          <w:bCs/>
          <w:sz w:val="28"/>
          <w:szCs w:val="28"/>
          <w:u w:val="single"/>
          <w:vertAlign w:val="superscript"/>
        </w:rPr>
        <w:t>3</w:t>
      </w:r>
      <w:r>
        <w:rPr>
          <w:rFonts w:hint="default" w:ascii="Times New Roman" w:hAnsi="Times New Roman" w:eastAsia="宋体" w:cs="Times New Roman"/>
          <w:b/>
          <w:bCs/>
          <w:sz w:val="28"/>
          <w:szCs w:val="28"/>
          <w:u w:val="single"/>
        </w:rPr>
        <w:t>）、缓冲罐一个、废气回收储存罐一个，本项目</w:t>
      </w:r>
      <w:r>
        <w:rPr>
          <w:rFonts w:hint="default" w:ascii="Times New Roman" w:hAnsi="Times New Roman" w:eastAsia="宋体" w:cs="Times New Roman"/>
          <w:b/>
          <w:bCs/>
          <w:sz w:val="28"/>
          <w:szCs w:val="28"/>
          <w:u w:val="single"/>
          <w:lang w:eastAsia="zh-CN"/>
        </w:rPr>
        <w:t>主要</w:t>
      </w:r>
      <w:r>
        <w:rPr>
          <w:rFonts w:hint="default" w:ascii="Times New Roman" w:hAnsi="Times New Roman" w:eastAsia="宋体" w:cs="Times New Roman"/>
          <w:b/>
          <w:bCs/>
          <w:sz w:val="28"/>
          <w:szCs w:val="28"/>
          <w:u w:val="single"/>
        </w:rPr>
        <w:t>设备</w:t>
      </w:r>
      <w:r>
        <w:rPr>
          <w:rFonts w:hint="default" w:ascii="Times New Roman" w:hAnsi="Times New Roman" w:eastAsia="宋体" w:cs="Times New Roman"/>
          <w:b/>
          <w:bCs/>
          <w:sz w:val="28"/>
          <w:szCs w:val="28"/>
          <w:u w:val="single"/>
          <w:lang w:eastAsia="zh-CN"/>
        </w:rPr>
        <w:t>设施</w:t>
      </w:r>
      <w:r>
        <w:rPr>
          <w:rFonts w:hint="default" w:ascii="Times New Roman" w:hAnsi="Times New Roman" w:eastAsia="宋体" w:cs="Times New Roman"/>
          <w:b/>
          <w:bCs/>
          <w:sz w:val="28"/>
          <w:szCs w:val="28"/>
          <w:u w:val="single"/>
        </w:rPr>
        <w:t>一览表见表2-5。</w:t>
      </w:r>
    </w:p>
    <w:p>
      <w:pPr>
        <w:spacing w:line="480" w:lineRule="atLeast"/>
        <w:ind w:firstLine="482"/>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表2-5  设备一览表</w:t>
      </w:r>
    </w:p>
    <w:tbl>
      <w:tblPr>
        <w:tblStyle w:val="36"/>
        <w:tblW w:w="8527" w:type="dxa"/>
        <w:jc w:val="center"/>
        <w:tblInd w:w="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74"/>
        <w:gridCol w:w="735"/>
        <w:gridCol w:w="1598"/>
        <w:gridCol w:w="2310"/>
        <w:gridCol w:w="708"/>
        <w:gridCol w:w="1217"/>
        <w:gridCol w:w="12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7" w:hRule="exact"/>
          <w:jc w:val="center"/>
        </w:trPr>
        <w:tc>
          <w:tcPr>
            <w:tcW w:w="6025" w:type="dxa"/>
            <w:gridSpan w:val="5"/>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环评批复及要求</w:t>
            </w:r>
          </w:p>
        </w:tc>
        <w:tc>
          <w:tcPr>
            <w:tcW w:w="2502" w:type="dxa"/>
            <w:gridSpan w:val="2"/>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实际建设情况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824"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序号</w:t>
            </w:r>
          </w:p>
        </w:tc>
        <w:tc>
          <w:tcPr>
            <w:tcW w:w="2333" w:type="dxa"/>
            <w:gridSpan w:val="2"/>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设备名称</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类型/型号</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数量</w:t>
            </w:r>
          </w:p>
        </w:tc>
        <w:tc>
          <w:tcPr>
            <w:tcW w:w="1217" w:type="dxa"/>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是否与环评一致</w:t>
            </w:r>
          </w:p>
        </w:tc>
        <w:tc>
          <w:tcPr>
            <w:tcW w:w="1285" w:type="dxa"/>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变更情况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1"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w:t>
            </w:r>
          </w:p>
        </w:tc>
        <w:tc>
          <w:tcPr>
            <w:tcW w:w="735" w:type="dxa"/>
            <w:vMerge w:val="restart"/>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CNG 加气</w:t>
            </w:r>
          </w:p>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设备</w:t>
            </w:r>
          </w:p>
        </w:tc>
        <w:tc>
          <w:tcPr>
            <w:tcW w:w="159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加气机</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单机双枪</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2台</w:t>
            </w:r>
          </w:p>
        </w:tc>
        <w:tc>
          <w:tcPr>
            <w:tcW w:w="1217"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一致</w:t>
            </w:r>
          </w:p>
        </w:tc>
        <w:tc>
          <w:tcPr>
            <w:tcW w:w="1285"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0"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2</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顺序控制盘</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额定流量1000m</w:t>
            </w:r>
            <w:r>
              <w:rPr>
                <w:rFonts w:hint="default" w:ascii="Times New Roman" w:hAnsi="Times New Roman" w:eastAsia="宋体" w:cs="Times New Roman"/>
                <w:b/>
                <w:bCs/>
                <w:sz w:val="24"/>
                <w:szCs w:val="24"/>
                <w:u w:val="single"/>
                <w:vertAlign w:val="superscript"/>
              </w:rPr>
              <w:t>3</w:t>
            </w:r>
            <w:r>
              <w:rPr>
                <w:rFonts w:hint="default" w:ascii="Times New Roman" w:hAnsi="Times New Roman" w:eastAsia="宋体" w:cs="Times New Roman"/>
                <w:b/>
                <w:bCs/>
                <w:sz w:val="24"/>
                <w:szCs w:val="24"/>
                <w:u w:val="single"/>
              </w:rPr>
              <w:t>/h</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7"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3</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压缩机</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容积6m</w:t>
            </w:r>
            <w:r>
              <w:rPr>
                <w:rFonts w:hint="default" w:ascii="Times New Roman" w:hAnsi="Times New Roman" w:eastAsia="宋体" w:cs="Times New Roman"/>
                <w:b/>
                <w:bCs/>
                <w:sz w:val="24"/>
                <w:szCs w:val="24"/>
                <w:u w:val="single"/>
                <w:vertAlign w:val="superscript"/>
              </w:rPr>
              <w:t>3</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color w:val="FF0000"/>
                <w:sz w:val="24"/>
                <w:szCs w:val="24"/>
                <w:u w:val="single"/>
              </w:rPr>
            </w:pPr>
            <w:r>
              <w:rPr>
                <w:rFonts w:hint="default" w:ascii="Times New Roman" w:hAnsi="Times New Roman" w:eastAsia="宋体" w:cs="Times New Roman"/>
                <w:b/>
                <w:bCs/>
                <w:sz w:val="24"/>
                <w:szCs w:val="24"/>
                <w:u w:val="single"/>
              </w:rPr>
              <w:t>1台</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82"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4</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储气设备</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储气瓶组（18m</w:t>
            </w:r>
            <w:r>
              <w:rPr>
                <w:rFonts w:hint="default" w:ascii="Times New Roman" w:hAnsi="Times New Roman" w:eastAsia="宋体" w:cs="Times New Roman"/>
                <w:b/>
                <w:bCs/>
                <w:sz w:val="24"/>
                <w:szCs w:val="24"/>
                <w:u w:val="single"/>
                <w:vertAlign w:val="superscript"/>
              </w:rPr>
              <w:t>3</w:t>
            </w:r>
            <w:r>
              <w:rPr>
                <w:rFonts w:hint="default" w:ascii="Times New Roman" w:hAnsi="Times New Roman" w:eastAsia="宋体" w:cs="Times New Roman"/>
                <w:b/>
                <w:bCs/>
                <w:sz w:val="24"/>
                <w:szCs w:val="24"/>
                <w:u w:val="single"/>
              </w:rPr>
              <w:t>）</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1组</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90"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5</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天然气脱水装置</w:t>
            </w:r>
          </w:p>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（干燥器）</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DZ273-50L-00</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1组</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19"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6</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放散管</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6m</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1根</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760"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7</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脱硫塔</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额定流量1000m</w:t>
            </w:r>
            <w:r>
              <w:rPr>
                <w:rFonts w:hint="default" w:ascii="Times New Roman" w:hAnsi="Times New Roman" w:eastAsia="宋体" w:cs="Times New Roman"/>
                <w:b/>
                <w:bCs/>
                <w:sz w:val="24"/>
                <w:szCs w:val="24"/>
                <w:u w:val="single"/>
                <w:vertAlign w:val="superscript"/>
              </w:rPr>
              <w:t>3</w:t>
            </w:r>
            <w:r>
              <w:rPr>
                <w:rFonts w:hint="default" w:ascii="Times New Roman" w:hAnsi="Times New Roman" w:eastAsia="宋体" w:cs="Times New Roman"/>
                <w:b/>
                <w:bCs/>
                <w:sz w:val="24"/>
                <w:szCs w:val="24"/>
                <w:u w:val="single"/>
              </w:rPr>
              <w:t>/h（双塔结构）</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1座</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不一致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szCs w:val="24"/>
                <w:u w:val="single"/>
                <w:lang w:eastAsia="zh-CN"/>
              </w:rPr>
              <w:t>不再建设</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72"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8</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尾气回收罐</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容积3m</w:t>
            </w:r>
            <w:r>
              <w:rPr>
                <w:rFonts w:hint="default" w:ascii="Times New Roman" w:hAnsi="Times New Roman" w:eastAsia="宋体" w:cs="Times New Roman"/>
                <w:b/>
                <w:bCs/>
                <w:sz w:val="24"/>
                <w:szCs w:val="24"/>
                <w:u w:val="single"/>
                <w:vertAlign w:val="superscript"/>
              </w:rPr>
              <w:t>3</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40"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9</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天然气缓冲罐</w:t>
            </w:r>
          </w:p>
        </w:tc>
        <w:tc>
          <w:tcPr>
            <w:tcW w:w="2310"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容积3m</w:t>
            </w:r>
            <w:r>
              <w:rPr>
                <w:rFonts w:hint="default" w:ascii="Times New Roman" w:hAnsi="Times New Roman" w:eastAsia="宋体" w:cs="Times New Roman"/>
                <w:b/>
                <w:bCs/>
                <w:sz w:val="24"/>
                <w:szCs w:val="24"/>
                <w:u w:val="single"/>
                <w:vertAlign w:val="superscript"/>
              </w:rPr>
              <w:t>3</w:t>
            </w:r>
          </w:p>
        </w:tc>
        <w:tc>
          <w:tcPr>
            <w:tcW w:w="708" w:type="dxa"/>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66"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10</w:t>
            </w:r>
          </w:p>
        </w:tc>
        <w:tc>
          <w:tcPr>
            <w:tcW w:w="735" w:type="dxa"/>
            <w:vMerge w:val="restart"/>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安全设备</w:t>
            </w:r>
          </w:p>
        </w:tc>
        <w:tc>
          <w:tcPr>
            <w:tcW w:w="159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可燃气体探测及报警装置</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color w:val="262626"/>
                <w:sz w:val="24"/>
                <w:szCs w:val="24"/>
                <w:u w:val="single"/>
              </w:rPr>
              <w:t>/</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color w:val="262626"/>
                <w:sz w:val="24"/>
                <w:szCs w:val="24"/>
                <w:u w:val="single"/>
              </w:rPr>
              <w:t>若干</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sz w:val="24"/>
                <w:szCs w:val="24"/>
                <w:u w:val="single"/>
                <w:lang w:eastAsia="zh-CN"/>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89" w:hRule="exact"/>
          <w:jc w:val="center"/>
        </w:trPr>
        <w:tc>
          <w:tcPr>
            <w:tcW w:w="674"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11</w:t>
            </w:r>
          </w:p>
        </w:tc>
        <w:tc>
          <w:tcPr>
            <w:tcW w:w="735" w:type="dxa"/>
            <w:vMerge w:val="continue"/>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p>
        </w:tc>
        <w:tc>
          <w:tcPr>
            <w:tcW w:w="159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气动自控系统</w:t>
            </w:r>
          </w:p>
        </w:tc>
        <w:tc>
          <w:tcPr>
            <w:tcW w:w="2310"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color w:val="262626"/>
                <w:sz w:val="24"/>
                <w:szCs w:val="24"/>
                <w:u w:val="single"/>
              </w:rPr>
              <w:t>/</w:t>
            </w:r>
          </w:p>
        </w:tc>
        <w:tc>
          <w:tcPr>
            <w:tcW w:w="708" w:type="dxa"/>
            <w:vAlign w:val="center"/>
          </w:tcPr>
          <w:p>
            <w:pPr>
              <w:pStyle w:val="14"/>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color w:val="262626"/>
                <w:sz w:val="24"/>
                <w:szCs w:val="24"/>
                <w:u w:val="single"/>
              </w:rPr>
              <w:t>1套</w:t>
            </w:r>
          </w:p>
        </w:tc>
        <w:tc>
          <w:tcPr>
            <w:tcW w:w="1217"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sz w:val="24"/>
                <w:szCs w:val="24"/>
                <w:u w:val="single"/>
                <w:lang w:eastAsia="zh-CN"/>
              </w:rPr>
              <w:t>一致</w:t>
            </w:r>
          </w:p>
        </w:tc>
        <w:tc>
          <w:tcPr>
            <w:tcW w:w="1285" w:type="dxa"/>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9"/>
              <w:rPr>
                <w:rFonts w:hint="default" w:ascii="Times New Roman" w:hAnsi="Times New Roman" w:eastAsia="宋体" w:cs="Times New Roman"/>
                <w:b/>
                <w:bCs/>
                <w:color w:val="262626"/>
                <w:sz w:val="24"/>
                <w:szCs w:val="24"/>
                <w:u w:val="single"/>
              </w:rPr>
            </w:pPr>
            <w:r>
              <w:rPr>
                <w:rFonts w:hint="default" w:ascii="Times New Roman" w:hAnsi="Times New Roman" w:eastAsia="宋体" w:cs="Times New Roman"/>
                <w:b/>
                <w:bCs/>
                <w:sz w:val="24"/>
                <w:szCs w:val="24"/>
                <w:u w:val="single"/>
                <w:lang w:eastAsia="zh-CN"/>
              </w:rPr>
              <w:t>无</w:t>
            </w:r>
          </w:p>
        </w:tc>
      </w:tr>
    </w:tbl>
    <w:p>
      <w:pPr>
        <w:pStyle w:val="2"/>
        <w:rPr>
          <w:rFonts w:hint="eastAsia" w:eastAsia="宋体"/>
          <w:b/>
          <w:bCs/>
          <w:sz w:val="28"/>
          <w:szCs w:val="28"/>
          <w:u w:val="single"/>
          <w:lang w:val="en-US" w:eastAsia="zh-CN"/>
        </w:rPr>
      </w:pPr>
      <w:r>
        <w:rPr>
          <w:rFonts w:hint="eastAsia" w:ascii="Times New Roman" w:hAnsi="Times New Roman" w:eastAsia="宋体" w:cs="Times New Roman"/>
          <w:b/>
          <w:bCs/>
          <w:sz w:val="28"/>
          <w:szCs w:val="28"/>
          <w:u w:val="single"/>
          <w:lang w:eastAsia="zh-CN"/>
        </w:rPr>
        <w:t>根据实际运营情况，压缩天然气供应公司已做好天然气脱硫，故本项目不再建设脱硫工序设备。减少脱硫塔（脱硫设备）安装不影响周边环境，不再产生固硫剂。</w:t>
      </w:r>
    </w:p>
    <w:p>
      <w:pPr>
        <w:pStyle w:val="2"/>
        <w:rPr>
          <w:rFonts w:hint="eastAsia" w:ascii="Times New Roman" w:hAnsi="Times New Roman" w:eastAsia="宋体" w:cs="Times New Roman"/>
          <w:b/>
          <w:bCs/>
          <w:sz w:val="28"/>
          <w:szCs w:val="28"/>
          <w:u w:val="single"/>
          <w:lang w:eastAsia="zh-CN"/>
        </w:rPr>
      </w:pPr>
      <w:r>
        <w:rPr>
          <w:rFonts w:hint="eastAsia"/>
          <w:b/>
          <w:bCs/>
          <w:sz w:val="28"/>
          <w:szCs w:val="28"/>
          <w:u w:val="single"/>
          <w:lang w:val="en-US" w:eastAsia="zh-CN"/>
        </w:rPr>
        <w:t>本项目主要生产设备数量的变更不会影响项目的建设性质、生产规模及建设地点，不属于重大变更。</w:t>
      </w:r>
    </w:p>
    <w:p>
      <w:pPr>
        <w:pStyle w:val="4"/>
        <w:adjustRightInd w:val="0"/>
        <w:snapToGrid w:val="0"/>
        <w:spacing w:beforeLines="50"/>
        <w:ind w:firstLineChars="71"/>
        <w:rPr>
          <w:rFonts w:hint="default" w:ascii="Times New Roman" w:hAnsi="Times New Roman" w:eastAsia="宋体" w:cs="Times New Roman"/>
          <w:color w:val="000000" w:themeColor="text1"/>
          <w:lang w:eastAsia="zh-CN"/>
          <w14:textFill>
            <w14:solidFill>
              <w14:schemeClr w14:val="tx1"/>
            </w14:solidFill>
          </w14:textFill>
        </w:rPr>
      </w:pPr>
      <w:bookmarkStart w:id="137" w:name="_Toc511899093"/>
      <w:bookmarkStart w:id="138" w:name="_Toc25793_WPSOffice_Level2"/>
      <w:r>
        <w:rPr>
          <w:rFonts w:hint="default" w:ascii="Times New Roman" w:hAnsi="Times New Roman" w:eastAsia="宋体" w:cs="Times New Roman"/>
          <w:color w:val="000000" w:themeColor="text1"/>
          <w14:textFill>
            <w14:solidFill>
              <w14:schemeClr w14:val="tx1"/>
            </w14:solidFill>
          </w14:textFill>
        </w:rPr>
        <w:t xml:space="preserve">2.3 </w:t>
      </w:r>
      <w:r>
        <w:rPr>
          <w:rFonts w:hint="default" w:ascii="Times New Roman" w:hAnsi="Times New Roman" w:eastAsia="宋体" w:cs="Times New Roman"/>
          <w:color w:val="000000" w:themeColor="text1"/>
          <w:lang w:eastAsia="zh-CN"/>
          <w14:textFill>
            <w14:solidFill>
              <w14:schemeClr w14:val="tx1"/>
            </w14:solidFill>
          </w14:textFill>
        </w:rPr>
        <w:t>加气</w:t>
      </w:r>
      <w:bookmarkEnd w:id="137"/>
      <w:r>
        <w:rPr>
          <w:rFonts w:hint="default" w:ascii="Times New Roman" w:hAnsi="Times New Roman" w:eastAsia="宋体" w:cs="Times New Roman"/>
          <w:color w:val="000000" w:themeColor="text1"/>
          <w:lang w:eastAsia="zh-CN"/>
          <w14:textFill>
            <w14:solidFill>
              <w14:schemeClr w14:val="tx1"/>
            </w14:solidFill>
          </w14:textFill>
        </w:rPr>
        <w:t>流程</w:t>
      </w:r>
      <w:bookmarkEnd w:id="138"/>
    </w:p>
    <w:p>
      <w:pPr>
        <w:adjustRightInd w:val="0"/>
        <w:snapToGrid w:val="0"/>
        <w:spacing w:line="520" w:lineRule="exact"/>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w:t>本项目站内 CNG</w:t>
      </w:r>
      <w:r>
        <w:rPr>
          <w:rFonts w:hint="default" w:ascii="Times New Roman" w:hAnsi="Times New Roman" w:eastAsia="宋体" w:cs="Times New Roman"/>
          <w:b/>
          <w:bCs w:val="0"/>
          <w:spacing w:val="-59"/>
          <w:sz w:val="28"/>
          <w:szCs w:val="28"/>
          <w:u w:val="single"/>
        </w:rPr>
        <w:t xml:space="preserve"> </w:t>
      </w:r>
      <w:r>
        <w:rPr>
          <w:rFonts w:hint="default" w:ascii="Times New Roman" w:hAnsi="Times New Roman" w:eastAsia="宋体" w:cs="Times New Roman"/>
          <w:b/>
          <w:bCs w:val="0"/>
          <w:spacing w:val="1"/>
          <w:sz w:val="28"/>
          <w:szCs w:val="28"/>
          <w:u w:val="single"/>
        </w:rPr>
        <w:t>加</w:t>
      </w:r>
      <w:r>
        <w:rPr>
          <w:rFonts w:hint="default" w:ascii="Times New Roman" w:hAnsi="Times New Roman" w:eastAsia="宋体" w:cs="Times New Roman"/>
          <w:b/>
          <w:bCs w:val="0"/>
          <w:sz w:val="28"/>
          <w:szCs w:val="28"/>
          <w:u w:val="single"/>
        </w:rPr>
        <w:t>气流程及产污环节见图</w:t>
      </w:r>
      <w:r>
        <w:rPr>
          <w:rFonts w:hint="default" w:ascii="Times New Roman" w:hAnsi="Times New Roman" w:eastAsia="宋体" w:cs="Times New Roman"/>
          <w:b/>
          <w:bCs w:val="0"/>
          <w:sz w:val="28"/>
          <w:szCs w:val="28"/>
          <w:u w:val="single"/>
          <w:lang w:val="en-US" w:eastAsia="zh-CN"/>
        </w:rPr>
        <w:t>1</w:t>
      </w:r>
      <w:r>
        <w:rPr>
          <w:rFonts w:hint="default" w:ascii="Times New Roman" w:hAnsi="Times New Roman" w:eastAsia="宋体" w:cs="Times New Roman"/>
          <w:b/>
          <w:bCs w:val="0"/>
          <w:sz w:val="28"/>
          <w:szCs w:val="28"/>
          <w:u w:val="single"/>
        </w:rPr>
        <w:t>。</w:t>
      </w: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p>
    <w:p>
      <w:pPr>
        <w:pStyle w:val="2"/>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mc:AlternateContent>
          <mc:Choice Requires="wpg">
            <w:drawing>
              <wp:anchor distT="0" distB="0" distL="114300" distR="114300" simplePos="0" relativeHeight="251670528" behindDoc="0" locked="0" layoutInCell="1" allowOverlap="1">
                <wp:simplePos x="0" y="0"/>
                <wp:positionH relativeFrom="column">
                  <wp:posOffset>4074160</wp:posOffset>
                </wp:positionH>
                <wp:positionV relativeFrom="paragraph">
                  <wp:posOffset>261620</wp:posOffset>
                </wp:positionV>
                <wp:extent cx="619760" cy="482600"/>
                <wp:effectExtent l="0" t="0" r="0" b="16510"/>
                <wp:wrapNone/>
                <wp:docPr id="36" name="Group 119"/>
                <wp:cNvGraphicFramePr/>
                <a:graphic xmlns:a="http://schemas.openxmlformats.org/drawingml/2006/main">
                  <a:graphicData uri="http://schemas.microsoft.com/office/word/2010/wordprocessingGroup">
                    <wpg:wgp>
                      <wpg:cNvGrpSpPr/>
                      <wpg:grpSpPr>
                        <a:xfrm>
                          <a:off x="0" y="0"/>
                          <a:ext cx="619760" cy="482600"/>
                          <a:chOff x="0" y="0"/>
                          <a:chExt cx="494" cy="560"/>
                        </a:xfrm>
                      </wpg:grpSpPr>
                      <wps:wsp>
                        <wps:cNvPr id="34" name="Text Box 120"/>
                        <wps:cNvSpPr txBox="1"/>
                        <wps:spPr>
                          <a:xfrm>
                            <a:off x="0" y="0"/>
                            <a:ext cx="494" cy="260"/>
                          </a:xfrm>
                          <a:prstGeom prst="rect">
                            <a:avLst/>
                          </a:prstGeom>
                          <a:noFill/>
                          <a:ln w="9525">
                            <a:noFill/>
                          </a:ln>
                        </wps:spPr>
                        <wps:txbx>
                          <w:txbxContent>
                            <w:p>
                              <w:pPr>
                                <w:ind w:left="0" w:leftChars="0" w:firstLine="210" w:firstLineChars="100"/>
                                <w:jc w:val="both"/>
                                <w:rPr>
                                  <w:bCs/>
                                </w:rPr>
                              </w:pPr>
                              <w:r>
                                <w:rPr>
                                  <w:rFonts w:hint="eastAsia"/>
                                  <w:bCs/>
                                </w:rPr>
                                <w:t>噪声</w:t>
                              </w:r>
                            </w:p>
                          </w:txbxContent>
                        </wps:txbx>
                        <wps:bodyPr lIns="0" tIns="0" rIns="0" bIns="0" upright="1"/>
                      </wps:wsp>
                      <wps:wsp>
                        <wps:cNvPr id="35" name="Line 121"/>
                        <wps:cNvCnPr/>
                        <wps:spPr>
                          <a:xfrm flipV="1">
                            <a:off x="195" y="330"/>
                            <a:ext cx="1" cy="231"/>
                          </a:xfrm>
                          <a:prstGeom prst="line">
                            <a:avLst/>
                          </a:prstGeom>
                          <a:ln w="9525" cap="flat" cmpd="sng">
                            <a:solidFill>
                              <a:srgbClr val="000000"/>
                            </a:solidFill>
                            <a:prstDash val="sysDot"/>
                            <a:headEnd type="none" w="med" len="med"/>
                            <a:tailEnd type="triangle" w="med" len="med"/>
                          </a:ln>
                        </wps:spPr>
                        <wps:bodyPr upright="1"/>
                      </wps:wsp>
                    </wpg:wgp>
                  </a:graphicData>
                </a:graphic>
              </wp:anchor>
            </w:drawing>
          </mc:Choice>
          <mc:Fallback>
            <w:pict>
              <v:group id="Group 119" o:spid="_x0000_s1026" o:spt="203" style="position:absolute;left:0pt;margin-left:320.8pt;margin-top:20.6pt;height:38pt;width:48.8pt;z-index:251670528;mso-width-relative:page;mso-height-relative:page;" coordsize="494,560" o:gfxdata="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DTZ9dTaAAAACgEAAA8AAAAAAAAAAQAgAAAAIgAAAGRycy9kb3ducmV2LnhtbFBLAQIUABQA&#10;AAAIAIdO4kD1t1MRmQIAAF4GAAAOAAAAAAAAAAEAIAAAACkBAABkcnMvZTJvRG9jLnhtbFBLBQYA&#10;AAAABgAGAFkBAAA0BgAAAAA=&#10;">
                <o:lock v:ext="edit" aspectratio="f"/>
                <v:shape id="Text Box 120" o:spid="_x0000_s1026" o:spt="202" type="#_x0000_t202" style="position:absolute;left:0;top:0;height:260;width:494;" filled="f" stroked="f" coordsize="21600,21600" o:gfxdata="UEsDBAoAAAAAAIdO4kAAAAAAAAAAAAAAAAAEAAAAZHJzL1BLAwQUAAAACACHTuJAPoSr274AAADb&#10;AAAADwAAAGRycy9kb3ducmV2LnhtbEWPQWsCMRSE70L/Q3gFb5pYR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2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ind w:left="0" w:leftChars="0" w:firstLine="210" w:firstLineChars="100"/>
                          <w:jc w:val="both"/>
                          <w:rPr>
                            <w:bCs/>
                          </w:rPr>
                        </w:pPr>
                        <w:r>
                          <w:rPr>
                            <w:rFonts w:hint="eastAsia"/>
                            <w:bCs/>
                          </w:rPr>
                          <w:t>噪声</w:t>
                        </w:r>
                      </w:p>
                    </w:txbxContent>
                  </v:textbox>
                </v:shape>
                <v:line id="Line 121" o:spid="_x0000_s1026" o:spt="20" style="position:absolute;left:195;top:330;flip:y;height:231;width:1;" filled="f" stroked="t" coordsize="21600,21600" o:gfxdata="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jBiMa/&#10;AAAA2wAAAA8AAAAAAAAAAQAgAAAAIgAAAGRycy9kb3ducmV2LnhtbFBLAQIUABQAAAAIAIdO4kAz&#10;LwWeOwAAADkAAAAQAAAAAAAAAAEAIAAAAA4BAABkcnMvc2hhcGV4bWwueG1sUEsFBgAAAAAGAAYA&#10;WwEAALgDAAAAAA==&#10;">
                  <v:fill on="f" focussize="0,0"/>
                  <v:stroke color="#000000" joinstyle="round" dashstyle="1 1" endarrow="block"/>
                  <v:imagedata o:title=""/>
                  <o:lock v:ext="edit" aspectratio="f"/>
                </v:line>
              </v:group>
            </w:pict>
          </mc:Fallback>
        </mc:AlternateContent>
      </w:r>
      <w:r>
        <w:rPr>
          <w:rFonts w:hint="default" w:ascii="Times New Roman" w:hAnsi="Times New Roman" w:eastAsia="宋体" w:cs="Times New Roman"/>
          <w:b/>
          <w:bCs w:val="0"/>
          <w:sz w:val="28"/>
          <w:szCs w:val="28"/>
          <w:u w:val="single"/>
        </w:rPr>
        <mc:AlternateContent>
          <mc:Choice Requires="wpg">
            <w:drawing>
              <wp:anchor distT="0" distB="0" distL="114300" distR="114300" simplePos="0" relativeHeight="251666432" behindDoc="0" locked="0" layoutInCell="1" allowOverlap="1">
                <wp:simplePos x="0" y="0"/>
                <wp:positionH relativeFrom="column">
                  <wp:posOffset>2819400</wp:posOffset>
                </wp:positionH>
                <wp:positionV relativeFrom="paragraph">
                  <wp:posOffset>154940</wp:posOffset>
                </wp:positionV>
                <wp:extent cx="693420" cy="589915"/>
                <wp:effectExtent l="0" t="0" r="0" b="635"/>
                <wp:wrapNone/>
                <wp:docPr id="28" name="Group 111"/>
                <wp:cNvGraphicFramePr/>
                <a:graphic xmlns:a="http://schemas.openxmlformats.org/drawingml/2006/main">
                  <a:graphicData uri="http://schemas.microsoft.com/office/word/2010/wordprocessingGroup">
                    <wpg:wgp>
                      <wpg:cNvGrpSpPr/>
                      <wpg:grpSpPr>
                        <a:xfrm>
                          <a:off x="0" y="0"/>
                          <a:ext cx="693420" cy="589915"/>
                          <a:chOff x="0" y="0"/>
                          <a:chExt cx="494" cy="560"/>
                        </a:xfrm>
                      </wpg:grpSpPr>
                      <wps:wsp>
                        <wps:cNvPr id="26" name="Text Box 112"/>
                        <wps:cNvSpPr txBox="1"/>
                        <wps:spPr>
                          <a:xfrm>
                            <a:off x="0" y="0"/>
                            <a:ext cx="494" cy="260"/>
                          </a:xfrm>
                          <a:prstGeom prst="rect">
                            <a:avLst/>
                          </a:prstGeom>
                          <a:noFill/>
                          <a:ln w="9525">
                            <a:noFill/>
                          </a:ln>
                        </wps:spPr>
                        <wps:txbx>
                          <w:txbxContent>
                            <w:p>
                              <w:pPr>
                                <w:ind w:left="0" w:leftChars="0" w:firstLine="210" w:firstLineChars="100"/>
                                <w:jc w:val="both"/>
                                <w:rPr>
                                  <w:bCs/>
                                </w:rPr>
                              </w:pPr>
                              <w:r>
                                <w:rPr>
                                  <w:rFonts w:hint="eastAsia"/>
                                  <w:bCs/>
                                </w:rPr>
                                <w:t>噪声</w:t>
                              </w:r>
                            </w:p>
                          </w:txbxContent>
                        </wps:txbx>
                        <wps:bodyPr lIns="0" tIns="0" rIns="0" bIns="0" upright="1"/>
                      </wps:wsp>
                      <wps:wsp>
                        <wps:cNvPr id="27" name="Line 113"/>
                        <wps:cNvCnPr/>
                        <wps:spPr>
                          <a:xfrm flipV="1">
                            <a:off x="195" y="330"/>
                            <a:ext cx="1" cy="231"/>
                          </a:xfrm>
                          <a:prstGeom prst="line">
                            <a:avLst/>
                          </a:prstGeom>
                          <a:ln w="9525" cap="flat" cmpd="sng">
                            <a:solidFill>
                              <a:srgbClr val="000000"/>
                            </a:solidFill>
                            <a:prstDash val="sysDot"/>
                            <a:headEnd type="none" w="med" len="med"/>
                            <a:tailEnd type="triangle" w="med" len="med"/>
                          </a:ln>
                        </wps:spPr>
                        <wps:bodyPr upright="1"/>
                      </wps:wsp>
                    </wpg:wgp>
                  </a:graphicData>
                </a:graphic>
              </wp:anchor>
            </w:drawing>
          </mc:Choice>
          <mc:Fallback>
            <w:pict>
              <v:group id="Group 111" o:spid="_x0000_s1026" o:spt="203" style="position:absolute;left:0pt;margin-left:222pt;margin-top:12.2pt;height:46.45pt;width:54.6pt;z-index:251666432;mso-width-relative:page;mso-height-relative:page;" coordsize="494,560" o:gfxdata="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xiOfvtoAAAAKAQAADwAAAAAAAAABACAAAAAiAAAAZHJzL2Rvd25yZXYueG1sUEsBAhQAFAAA&#10;AAgAh07iQA1vhQuYAgAAXgYAAA4AAAAAAAAAAQAgAAAAKQEAAGRycy9lMm9Eb2MueG1sUEsFBgAA&#10;AAAGAAYAWQEAADMGAAAAAA==&#10;">
                <o:lock v:ext="edit" aspectratio="f"/>
                <v:shape id="Text Box 112" o:spid="_x0000_s1026" o:spt="202" type="#_x0000_t202" style="position:absolute;left:0;top:0;height:260;width:494;"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ind w:left="0" w:leftChars="0" w:firstLine="210" w:firstLineChars="100"/>
                          <w:jc w:val="both"/>
                          <w:rPr>
                            <w:bCs/>
                          </w:rPr>
                        </w:pPr>
                        <w:r>
                          <w:rPr>
                            <w:rFonts w:hint="eastAsia"/>
                            <w:bCs/>
                          </w:rPr>
                          <w:t>噪声</w:t>
                        </w:r>
                      </w:p>
                    </w:txbxContent>
                  </v:textbox>
                </v:shape>
                <v:line id="Line 113" o:spid="_x0000_s1026" o:spt="20" style="position:absolute;left:195;top:330;flip:y;height:231;width:1;" filled="f" stroked="t" coordsize="21600,21600" o:gfxdata="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GJfe/&#10;AAAA2wAAAA8AAAAAAAAAAQAgAAAAIgAAAGRycy9kb3ducmV2LnhtbFBLAQIUABQAAAAIAIdO4kAz&#10;LwWeOwAAADkAAAAQAAAAAAAAAAEAIAAAAA4BAABkcnMvc2hhcGV4bWwueG1sUEsFBgAAAAAGAAYA&#10;WwEAALgDAAAAAA==&#10;">
                  <v:fill on="f" focussize="0,0"/>
                  <v:stroke color="#000000" joinstyle="round" dashstyle="1 1" endarrow="block"/>
                  <v:imagedata o:title=""/>
                  <o:lock v:ext="edit" aspectratio="f"/>
                </v:line>
              </v:group>
            </w:pict>
          </mc:Fallback>
        </mc:AlternateContent>
      </w:r>
      <w:r>
        <w:rPr>
          <w:rFonts w:hint="default" w:ascii="Times New Roman" w:hAnsi="Times New Roman" w:eastAsia="宋体" w:cs="Times New Roman"/>
          <w:b/>
          <w:bCs w:val="0"/>
          <w:sz w:val="28"/>
          <w:szCs w:val="28"/>
          <w:u w:val="single"/>
        </w:rPr>
        <mc:AlternateContent>
          <mc:Choice Requires="wpg">
            <w:drawing>
              <wp:anchor distT="0" distB="0" distL="114300" distR="114300" simplePos="0" relativeHeight="251667456" behindDoc="0" locked="0" layoutInCell="1" allowOverlap="1">
                <wp:simplePos x="0" y="0"/>
                <wp:positionH relativeFrom="column">
                  <wp:posOffset>1273810</wp:posOffset>
                </wp:positionH>
                <wp:positionV relativeFrom="paragraph">
                  <wp:posOffset>280670</wp:posOffset>
                </wp:positionV>
                <wp:extent cx="693420" cy="505460"/>
                <wp:effectExtent l="0" t="0" r="0" b="4445"/>
                <wp:wrapNone/>
                <wp:docPr id="31" name="Group 114"/>
                <wp:cNvGraphicFramePr/>
                <a:graphic xmlns:a="http://schemas.openxmlformats.org/drawingml/2006/main">
                  <a:graphicData uri="http://schemas.microsoft.com/office/word/2010/wordprocessingGroup">
                    <wpg:wgp>
                      <wpg:cNvGrpSpPr/>
                      <wpg:grpSpPr>
                        <a:xfrm>
                          <a:off x="0" y="0"/>
                          <a:ext cx="693420" cy="505460"/>
                          <a:chOff x="0" y="0"/>
                          <a:chExt cx="494" cy="560"/>
                        </a:xfrm>
                      </wpg:grpSpPr>
                      <wps:wsp>
                        <wps:cNvPr id="29" name="Text Box 115"/>
                        <wps:cNvSpPr txBox="1"/>
                        <wps:spPr>
                          <a:xfrm>
                            <a:off x="0" y="0"/>
                            <a:ext cx="494" cy="260"/>
                          </a:xfrm>
                          <a:prstGeom prst="rect">
                            <a:avLst/>
                          </a:prstGeom>
                          <a:noFill/>
                          <a:ln w="9525">
                            <a:noFill/>
                          </a:ln>
                        </wps:spPr>
                        <wps:txbx>
                          <w:txbxContent>
                            <w:p>
                              <w:pPr>
                                <w:ind w:left="0" w:leftChars="0" w:firstLine="210" w:firstLineChars="100"/>
                                <w:jc w:val="both"/>
                                <w:rPr>
                                  <w:bCs/>
                                </w:rPr>
                              </w:pPr>
                              <w:r>
                                <w:rPr>
                                  <w:rFonts w:hint="eastAsia"/>
                                  <w:bCs/>
                                </w:rPr>
                                <w:t>噪声</w:t>
                              </w:r>
                            </w:p>
                          </w:txbxContent>
                        </wps:txbx>
                        <wps:bodyPr lIns="0" tIns="0" rIns="0" bIns="0" upright="1"/>
                      </wps:wsp>
                      <wps:wsp>
                        <wps:cNvPr id="30" name="Line 116"/>
                        <wps:cNvCnPr/>
                        <wps:spPr>
                          <a:xfrm flipV="1">
                            <a:off x="195" y="330"/>
                            <a:ext cx="1" cy="231"/>
                          </a:xfrm>
                          <a:prstGeom prst="line">
                            <a:avLst/>
                          </a:prstGeom>
                          <a:ln w="9525" cap="flat" cmpd="sng">
                            <a:solidFill>
                              <a:srgbClr val="000000"/>
                            </a:solidFill>
                            <a:prstDash val="sysDot"/>
                            <a:headEnd type="none" w="med" len="med"/>
                            <a:tailEnd type="triangle" w="med" len="med"/>
                          </a:ln>
                        </wps:spPr>
                        <wps:bodyPr upright="1"/>
                      </wps:wsp>
                    </wpg:wgp>
                  </a:graphicData>
                </a:graphic>
              </wp:anchor>
            </w:drawing>
          </mc:Choice>
          <mc:Fallback>
            <w:pict>
              <v:group id="Group 114" o:spid="_x0000_s1026" o:spt="203" style="position:absolute;left:0pt;margin-left:100.3pt;margin-top:22.1pt;height:39.8pt;width:54.6pt;z-index:251667456;mso-width-relative:page;mso-height-relative:page;" coordsize="494,560" o:gfxdata="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Os8SszYAAAACgEAAA8AAAAAAAAAAQAgAAAAIgAAAGRycy9kb3ducmV2LnhtbFBLAQIUABQA&#10;AAAIAIdO4kCwDT/ymwIAAF4GAAAOAAAAAAAAAAEAIAAAACcBAABkcnMvZTJvRG9jLnhtbFBLBQYA&#10;AAAABgAGAFkBAAA0BgAAAAA=&#10;">
                <o:lock v:ext="edit" aspectratio="f"/>
                <v:shape id="Text Box 115" o:spid="_x0000_s1026" o:spt="202" type="#_x0000_t202" style="position:absolute;left:0;top:0;height:260;width:494;" filled="f" stroked="f" coordsize="21600,21600" o:gfxdata="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XJK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ind w:left="0" w:leftChars="0" w:firstLine="210" w:firstLineChars="100"/>
                          <w:jc w:val="both"/>
                          <w:rPr>
                            <w:bCs/>
                          </w:rPr>
                        </w:pPr>
                        <w:r>
                          <w:rPr>
                            <w:rFonts w:hint="eastAsia"/>
                            <w:bCs/>
                          </w:rPr>
                          <w:t>噪声</w:t>
                        </w:r>
                      </w:p>
                    </w:txbxContent>
                  </v:textbox>
                </v:shape>
                <v:line id="Line 116" o:spid="_x0000_s1026" o:spt="20" style="position:absolute;left:195;top:330;flip:y;height:231;width:1;" filled="f" stroked="t" coordsize="21600,21600" o:gfxdata="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titevQAA&#10;ANsAAAAPAAAAAAAAAAEAIAAAACIAAABkcnMvZG93bnJldi54bWxQSwECFAAUAAAACACHTuJAMy8F&#10;njsAAAA5AAAAEAAAAAAAAAABACAAAAAMAQAAZHJzL3NoYXBleG1sLnhtbFBLBQYAAAAABgAGAFsB&#10;AAC2AwAAAAA=&#10;">
                  <v:fill on="f" focussize="0,0"/>
                  <v:stroke color="#000000" joinstyle="round" dashstyle="1 1" endarrow="block"/>
                  <v:imagedata o:title=""/>
                  <o:lock v:ext="edit" aspectratio="f"/>
                </v:line>
              </v:group>
            </w:pict>
          </mc:Fallback>
        </mc:AlternateContent>
      </w:r>
    </w:p>
    <w:p>
      <w:pPr>
        <w:adjustRightInd w:val="0"/>
        <w:snapToGrid w:val="0"/>
        <w:spacing w:line="520" w:lineRule="exact"/>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mc:AlternateContent>
          <mc:Choice Requires="wpg">
            <w:drawing>
              <wp:anchor distT="0" distB="0" distL="114300" distR="114300" simplePos="0" relativeHeight="251665408" behindDoc="0" locked="0" layoutInCell="1" allowOverlap="1">
                <wp:simplePos x="0" y="0"/>
                <wp:positionH relativeFrom="column">
                  <wp:posOffset>4785360</wp:posOffset>
                </wp:positionH>
                <wp:positionV relativeFrom="paragraph">
                  <wp:posOffset>33655</wp:posOffset>
                </wp:positionV>
                <wp:extent cx="518160" cy="399415"/>
                <wp:effectExtent l="0" t="0" r="0" b="635"/>
                <wp:wrapNone/>
                <wp:docPr id="25" name="Group 108"/>
                <wp:cNvGraphicFramePr/>
                <a:graphic xmlns:a="http://schemas.openxmlformats.org/drawingml/2006/main">
                  <a:graphicData uri="http://schemas.microsoft.com/office/word/2010/wordprocessingGroup">
                    <wpg:wgp>
                      <wpg:cNvGrpSpPr/>
                      <wpg:grpSpPr>
                        <a:xfrm>
                          <a:off x="0" y="0"/>
                          <a:ext cx="518160" cy="399415"/>
                          <a:chOff x="0" y="0"/>
                          <a:chExt cx="818" cy="522"/>
                        </a:xfrm>
                      </wpg:grpSpPr>
                      <wps:wsp>
                        <wps:cNvPr id="23" name="Text Box 109"/>
                        <wps:cNvSpPr txBox="1"/>
                        <wps:spPr>
                          <a:xfrm>
                            <a:off x="0" y="0"/>
                            <a:ext cx="818" cy="292"/>
                          </a:xfrm>
                          <a:prstGeom prst="rect">
                            <a:avLst/>
                          </a:prstGeom>
                          <a:noFill/>
                          <a:ln w="9525">
                            <a:noFill/>
                          </a:ln>
                        </wps:spPr>
                        <wps:txbx>
                          <w:txbxContent>
                            <w:p>
                              <w:pPr>
                                <w:ind w:left="0" w:leftChars="0" w:firstLine="0" w:firstLineChars="0"/>
                                <w:jc w:val="both"/>
                                <w:rPr>
                                  <w:bCs/>
                                  <w:color w:val="000000"/>
                                </w:rPr>
                              </w:pPr>
                              <w:r>
                                <w:rPr>
                                  <w:rFonts w:hint="eastAsia"/>
                                  <w:bCs/>
                                  <w:color w:val="000000"/>
                                </w:rPr>
                                <w:t>甲烷</w:t>
                              </w:r>
                            </w:p>
                            <w:p>
                              <w:pPr>
                                <w:jc w:val="center"/>
                              </w:pPr>
                            </w:p>
                          </w:txbxContent>
                        </wps:txbx>
                        <wps:bodyPr lIns="0" tIns="0" rIns="0" bIns="0" upright="1"/>
                      </wps:wsp>
                      <wps:wsp>
                        <wps:cNvPr id="24" name="Line 110"/>
                        <wps:cNvCnPr/>
                        <wps:spPr>
                          <a:xfrm flipV="1">
                            <a:off x="373" y="292"/>
                            <a:ext cx="1" cy="231"/>
                          </a:xfrm>
                          <a:prstGeom prst="line">
                            <a:avLst/>
                          </a:prstGeom>
                          <a:ln w="9525" cap="flat" cmpd="sng">
                            <a:solidFill>
                              <a:srgbClr val="000000"/>
                            </a:solidFill>
                            <a:prstDash val="sysDot"/>
                            <a:headEnd type="none" w="med" len="med"/>
                            <a:tailEnd type="triangle" w="med" len="med"/>
                          </a:ln>
                        </wps:spPr>
                        <wps:bodyPr upright="1"/>
                      </wps:wsp>
                    </wpg:wgp>
                  </a:graphicData>
                </a:graphic>
              </wp:anchor>
            </w:drawing>
          </mc:Choice>
          <mc:Fallback>
            <w:pict>
              <v:group id="Group 108" o:spid="_x0000_s1026" o:spt="203" style="position:absolute;left:0pt;margin-left:376.8pt;margin-top:2.65pt;height:31.45pt;width:40.8pt;z-index:251665408;mso-width-relative:page;mso-height-relative:page;" coordsize="818,522" o:gfxdata="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6J7e69gAAAAIAQAADwAAAAAAAAABACAAAAAiAAAAZHJzL2Rvd25yZXYueG1sUEsBAhQAFAAAAAgA&#10;h07iQJgfc2aXAgAAXgYAAA4AAAAAAAAAAQAgAAAAJwEAAGRycy9lMm9Eb2MueG1sUEsFBgAAAAAG&#10;AAYAWQEAADAGAAAAAA==&#10;">
                <o:lock v:ext="edit" aspectratio="f"/>
                <v:shape id="Text Box 109" o:spid="_x0000_s1026" o:spt="202" type="#_x0000_t202" style="position:absolute;left:0;top:0;height:292;width:818;"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ind w:left="0" w:leftChars="0" w:firstLine="0" w:firstLineChars="0"/>
                          <w:jc w:val="both"/>
                          <w:rPr>
                            <w:bCs/>
                            <w:color w:val="000000"/>
                          </w:rPr>
                        </w:pPr>
                        <w:r>
                          <w:rPr>
                            <w:rFonts w:hint="eastAsia"/>
                            <w:bCs/>
                            <w:color w:val="000000"/>
                          </w:rPr>
                          <w:t>甲烷</w:t>
                        </w:r>
                      </w:p>
                      <w:p>
                        <w:pPr>
                          <w:jc w:val="center"/>
                        </w:pPr>
                      </w:p>
                    </w:txbxContent>
                  </v:textbox>
                </v:shape>
                <v:line id="Line 110" o:spid="_x0000_s1026" o:spt="20" style="position:absolute;left:373;top:292;flip:y;height:231;width:1;" filled="f" stroked="t" coordsize="21600,21600" o:gfxdata="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JUu4C/&#10;AAAA2wAAAA8AAAAAAAAAAQAgAAAAIgAAAGRycy9kb3ducmV2LnhtbFBLAQIUABQAAAAIAIdO4kAz&#10;LwWeOwAAADkAAAAQAAAAAAAAAAEAIAAAAA4BAABkcnMvc2hhcGV4bWwueG1sUEsFBgAAAAAGAAYA&#10;WwEAALgDAAAAAA==&#10;">
                  <v:fill on="f" focussize="0,0"/>
                  <v:stroke color="#000000" joinstyle="round" dashstyle="1 1" endarrow="block"/>
                  <v:imagedata o:title=""/>
                  <o:lock v:ext="edit" aspectratio="f"/>
                </v:line>
              </v:group>
            </w:pict>
          </mc:Fallback>
        </mc:AlternateContent>
      </w:r>
    </w:p>
    <w:p>
      <w:pPr>
        <w:spacing w:line="520" w:lineRule="exact"/>
        <w:textAlignment w:val="baseline"/>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8480" behindDoc="0" locked="0" layoutInCell="1" allowOverlap="1">
                <wp:simplePos x="0" y="0"/>
                <wp:positionH relativeFrom="column">
                  <wp:posOffset>3946525</wp:posOffset>
                </wp:positionH>
                <wp:positionV relativeFrom="paragraph">
                  <wp:posOffset>92075</wp:posOffset>
                </wp:positionV>
                <wp:extent cx="1097915" cy="412115"/>
                <wp:effectExtent l="4445" t="5080" r="21590" b="20955"/>
                <wp:wrapNone/>
                <wp:docPr id="32" name="Text Box 117"/>
                <wp:cNvGraphicFramePr/>
                <a:graphic xmlns:a="http://schemas.openxmlformats.org/drawingml/2006/main">
                  <a:graphicData uri="http://schemas.microsoft.com/office/word/2010/wordprocessingShape">
                    <wps:wsp>
                      <wps:cNvSpPr txBox="1"/>
                      <wps:spPr>
                        <a:xfrm>
                          <a:off x="0" y="0"/>
                          <a:ext cx="1097915" cy="412115"/>
                        </a:xfrm>
                        <a:prstGeom prst="rect">
                          <a:avLst/>
                        </a:prstGeom>
                        <a:noFill/>
                        <a:ln w="9525" cap="flat" cmpd="sng">
                          <a:solidFill>
                            <a:srgbClr val="000000"/>
                          </a:solidFill>
                          <a:prstDash val="solid"/>
                          <a:miter/>
                          <a:headEnd type="none" w="med" len="med"/>
                          <a:tailEnd type="none" w="med" len="med"/>
                        </a:ln>
                      </wps:spPr>
                      <wps:txbx>
                        <w:txbxContent>
                          <w:p>
                            <w:pPr>
                              <w:spacing w:line="0" w:lineRule="atLeast"/>
                              <w:ind w:left="0" w:leftChars="0" w:firstLine="0" w:firstLineChars="0"/>
                              <w:jc w:val="both"/>
                              <w:rPr>
                                <w:bCs/>
                                <w:color w:val="000000"/>
                              </w:rPr>
                            </w:pPr>
                            <w:r>
                              <w:rPr>
                                <w:rFonts w:hint="eastAsia"/>
                                <w:bCs/>
                                <w:color w:val="000000"/>
                              </w:rPr>
                              <w:t>干燥器（脱水）</w:t>
                            </w:r>
                          </w:p>
                          <w:p>
                            <w:pPr>
                              <w:spacing w:line="360" w:lineRule="auto"/>
                              <w:jc w:val="center"/>
                              <w:rPr>
                                <w:bCs/>
                              </w:rPr>
                            </w:pPr>
                          </w:p>
                        </w:txbxContent>
                      </wps:txbx>
                      <wps:bodyPr lIns="0" tIns="0" rIns="0" bIns="0" upright="1"/>
                    </wps:wsp>
                  </a:graphicData>
                </a:graphic>
              </wp:anchor>
            </w:drawing>
          </mc:Choice>
          <mc:Fallback>
            <w:pict>
              <v:shape id="Text Box 117" o:spid="_x0000_s1026" o:spt="202" type="#_x0000_t202" style="position:absolute;left:0pt;margin-left:310.75pt;margin-top:7.25pt;height:32.45pt;width:86.45pt;z-index:251668480;mso-width-relative:page;mso-height-relative:page;" filled="f" stroked="t" coordsize="21600,21600" o:gfxdata="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FT&#10;zE/YAAAACQEAAA8AAAAAAAAAAQAgAAAAIgAAAGRycy9kb3ducmV2LnhtbFBLAQIUABQAAAAIAIdO&#10;4kCvwD5h6gEAAOUDAAAOAAAAAAAAAAEAIAAAACcBAABkcnMvZTJvRG9jLnhtbFBLBQYAAAAABgAG&#10;AFkBAACDBQAAAAA=&#10;">
                <v:fill on="f" focussize="0,0"/>
                <v:stroke color="#000000" joinstyle="miter"/>
                <v:imagedata o:title=""/>
                <o:lock v:ext="edit" aspectratio="f"/>
                <v:textbox inset="0mm,0mm,0mm,0mm">
                  <w:txbxContent>
                    <w:p>
                      <w:pPr>
                        <w:spacing w:line="0" w:lineRule="atLeast"/>
                        <w:ind w:left="0" w:leftChars="0" w:firstLine="0" w:firstLineChars="0"/>
                        <w:jc w:val="both"/>
                        <w:rPr>
                          <w:bCs/>
                          <w:color w:val="000000"/>
                        </w:rPr>
                      </w:pPr>
                      <w:r>
                        <w:rPr>
                          <w:rFonts w:hint="eastAsia"/>
                          <w:bCs/>
                          <w:color w:val="000000"/>
                        </w:rPr>
                        <w:t>干燥器（脱水）</w:t>
                      </w:r>
                    </w:p>
                    <w:p>
                      <w:pPr>
                        <w:spacing w:line="360" w:lineRule="auto"/>
                        <w:jc w:val="center"/>
                        <w:rPr>
                          <w:bCs/>
                        </w:rPr>
                      </w:pPr>
                    </w:p>
                  </w:txbxContent>
                </v:textbox>
              </v:shap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0288" behindDoc="0" locked="0" layoutInCell="1" allowOverlap="1">
                <wp:simplePos x="0" y="0"/>
                <wp:positionH relativeFrom="column">
                  <wp:posOffset>3565525</wp:posOffset>
                </wp:positionH>
                <wp:positionV relativeFrom="paragraph">
                  <wp:posOffset>266700</wp:posOffset>
                </wp:positionV>
                <wp:extent cx="374650" cy="8890"/>
                <wp:effectExtent l="0" t="36195" r="6350" b="31115"/>
                <wp:wrapNone/>
                <wp:docPr id="4" name="箭头 218"/>
                <wp:cNvGraphicFramePr/>
                <a:graphic xmlns:a="http://schemas.openxmlformats.org/drawingml/2006/main">
                  <a:graphicData uri="http://schemas.microsoft.com/office/word/2010/wordprocessingShape">
                    <wps:wsp>
                      <wps:cNvCnPr/>
                      <wps:spPr>
                        <a:xfrm flipV="1">
                          <a:off x="0" y="0"/>
                          <a:ext cx="374650" cy="88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箭头 218" o:spid="_x0000_s1026" o:spt="20" style="position:absolute;left:0pt;flip:y;margin-left:280.75pt;margin-top:21pt;height:0.7pt;width:29.5pt;z-index:251660288;mso-width-relative:page;mso-height-relative:page;" filled="f" stroked="t" coordsize="21600,21600" o:gfxdata="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Q6F0DYAAAACQEA&#10;AA8AAAAAAAAAAQAgAAAAIgAAAGRycy9kb3ducmV2LnhtbFBLAQIUABQAAAAIAIdO4kDXRtxJ4QEA&#10;AJ8DAAAOAAAAAAAAAAEAIAAAACcBAABkcnMvZTJvRG9jLnhtbFBLBQYAAAAABgAGAFkBAAB6BQAA&#10;AAA=&#10;">
                <v:fill on="f" focussize="0,0"/>
                <v:stroke color="#000000" joinstyle="round" endarrow="block"/>
                <v:imagedata o:title=""/>
                <o:lock v:ext="edit" aspectratio="f"/>
              </v:lin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9504" behindDoc="0" locked="0" layoutInCell="1" allowOverlap="1">
                <wp:simplePos x="0" y="0"/>
                <wp:positionH relativeFrom="column">
                  <wp:posOffset>2692400</wp:posOffset>
                </wp:positionH>
                <wp:positionV relativeFrom="paragraph">
                  <wp:posOffset>89535</wp:posOffset>
                </wp:positionV>
                <wp:extent cx="873760" cy="430530"/>
                <wp:effectExtent l="5080" t="4445" r="16510" b="22225"/>
                <wp:wrapNone/>
                <wp:docPr id="33" name="Text Box 118"/>
                <wp:cNvGraphicFramePr/>
                <a:graphic xmlns:a="http://schemas.openxmlformats.org/drawingml/2006/main">
                  <a:graphicData uri="http://schemas.microsoft.com/office/word/2010/wordprocessingShape">
                    <wps:wsp>
                      <wps:cNvSpPr txBox="1"/>
                      <wps:spPr>
                        <a:xfrm>
                          <a:off x="0" y="0"/>
                          <a:ext cx="873760" cy="430530"/>
                        </a:xfrm>
                        <a:prstGeom prst="rect">
                          <a:avLst/>
                        </a:prstGeom>
                        <a:noFill/>
                        <a:ln w="9525" cap="flat" cmpd="sng">
                          <a:solidFill>
                            <a:srgbClr val="000000"/>
                          </a:solidFill>
                          <a:prstDash val="solid"/>
                          <a:miter/>
                          <a:headEnd type="none" w="med" len="med"/>
                          <a:tailEnd type="none" w="med" len="med"/>
                        </a:ln>
                      </wps:spPr>
                      <wps:txbx>
                        <w:txbxContent>
                          <w:p>
                            <w:pPr>
                              <w:ind w:left="0" w:leftChars="0" w:firstLine="0" w:firstLineChars="0"/>
                              <w:jc w:val="both"/>
                              <w:rPr>
                                <w:rFonts w:hint="eastAsia"/>
                              </w:rPr>
                            </w:pPr>
                            <w:r>
                              <w:rPr>
                                <w:rFonts w:hint="eastAsia"/>
                              </w:rPr>
                              <w:t>天燃气压缩机</w:t>
                            </w:r>
                          </w:p>
                        </w:txbxContent>
                      </wps:txbx>
                      <wps:bodyPr lIns="0" tIns="0" rIns="0" bIns="0" upright="1"/>
                    </wps:wsp>
                  </a:graphicData>
                </a:graphic>
              </wp:anchor>
            </w:drawing>
          </mc:Choice>
          <mc:Fallback>
            <w:pict>
              <v:shape id="Text Box 118" o:spid="_x0000_s1026" o:spt="202" type="#_x0000_t202" style="position:absolute;left:0pt;margin-left:212pt;margin-top:7.05pt;height:33.9pt;width:68.8pt;z-index:251669504;mso-width-relative:page;mso-height-relative:page;" filled="f" stroked="t" coordsize="21600,21600" o:gfxdata="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u19/2QAAAAkBAAAPAAAAAAAAAAEAIAAAACIAAABkcnMvZG93bnJldi54bWxQSwECFAAUAAAA&#10;CACHTuJAcvSxme0BAADkAwAADgAAAAAAAAABACAAAAAoAQAAZHJzL2Uyb0RvYy54bWxQSwUGAAAA&#10;AAYABgBZAQAAhwUAAAAA&#10;">
                <v:fill on="f" focussize="0,0"/>
                <v:stroke color="#000000" joinstyle="miter"/>
                <v:imagedata o:title=""/>
                <o:lock v:ext="edit" aspectratio="f"/>
                <v:textbox inset="0mm,0mm,0mm,0mm">
                  <w:txbxContent>
                    <w:p>
                      <w:pPr>
                        <w:ind w:left="0" w:leftChars="0" w:firstLine="0" w:firstLineChars="0"/>
                        <w:jc w:val="both"/>
                        <w:rPr>
                          <w:rFonts w:hint="eastAsia"/>
                        </w:rPr>
                      </w:pPr>
                      <w:r>
                        <w:rPr>
                          <w:rFonts w:hint="eastAsia"/>
                        </w:rPr>
                        <w:t>天燃气压缩机</w:t>
                      </w:r>
                    </w:p>
                  </w:txbxContent>
                </v:textbox>
              </v:shap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1179830</wp:posOffset>
                </wp:positionH>
                <wp:positionV relativeFrom="paragraph">
                  <wp:posOffset>154940</wp:posOffset>
                </wp:positionV>
                <wp:extent cx="1045845" cy="358140"/>
                <wp:effectExtent l="4445" t="5080" r="16510" b="17780"/>
                <wp:wrapNone/>
                <wp:docPr id="21" name="Text Box 106"/>
                <wp:cNvGraphicFramePr/>
                <a:graphic xmlns:a="http://schemas.openxmlformats.org/drawingml/2006/main">
                  <a:graphicData uri="http://schemas.microsoft.com/office/word/2010/wordprocessingShape">
                    <wps:wsp>
                      <wps:cNvSpPr txBox="1"/>
                      <wps:spPr>
                        <a:xfrm>
                          <a:off x="0" y="0"/>
                          <a:ext cx="1045845" cy="358140"/>
                        </a:xfrm>
                        <a:prstGeom prst="rect">
                          <a:avLst/>
                        </a:prstGeom>
                        <a:noFill/>
                        <a:ln w="9525" cap="flat" cmpd="sng">
                          <a:solidFill>
                            <a:srgbClr val="000000"/>
                          </a:solidFill>
                          <a:prstDash val="solid"/>
                          <a:miter/>
                          <a:headEnd type="none" w="med" len="med"/>
                          <a:tailEnd type="none" w="med" len="med"/>
                        </a:ln>
                      </wps:spPr>
                      <wps:txbx>
                        <w:txbxContent>
                          <w:p>
                            <w:pPr>
                              <w:ind w:left="0" w:leftChars="0" w:firstLine="210" w:firstLineChars="100"/>
                              <w:jc w:val="left"/>
                              <w:rPr>
                                <w:bCs/>
                                <w:szCs w:val="21"/>
                              </w:rPr>
                            </w:pPr>
                            <w:r>
                              <w:rPr>
                                <w:rFonts w:hint="eastAsia"/>
                                <w:bCs/>
                                <w:szCs w:val="21"/>
                              </w:rPr>
                              <w:t>调压、计量</w:t>
                            </w:r>
                          </w:p>
                        </w:txbxContent>
                      </wps:txbx>
                      <wps:bodyPr lIns="0" tIns="0" rIns="0" bIns="0" upright="1"/>
                    </wps:wsp>
                  </a:graphicData>
                </a:graphic>
              </wp:anchor>
            </w:drawing>
          </mc:Choice>
          <mc:Fallback>
            <w:pict>
              <v:shape id="Text Box 106" o:spid="_x0000_s1026" o:spt="202" type="#_x0000_t202" style="position:absolute;left:0pt;margin-left:92.9pt;margin-top:12.2pt;height:28.2pt;width:82.35pt;z-index:251663360;mso-width-relative:page;mso-height-relative:page;" filled="f" stroked="t" coordsize="21600,21600" o:gfxdata="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lcOOtgAAAAJAQAADwAAAAAAAAABACAAAAAiAAAAZHJzL2Rvd25yZXYueG1sUEsBAhQAFAAAAAgA&#10;h07iQCJWh7zsAQAA5QMAAA4AAAAAAAAAAQAgAAAAJwEAAGRycy9lMm9Eb2MueG1sUEsFBgAAAAAG&#10;AAYAWQEAAIUFAAAAAA==&#10;">
                <v:fill on="f" focussize="0,0"/>
                <v:stroke color="#000000" joinstyle="miter"/>
                <v:imagedata o:title=""/>
                <o:lock v:ext="edit" aspectratio="f"/>
                <v:textbox inset="0mm,0mm,0mm,0mm">
                  <w:txbxContent>
                    <w:p>
                      <w:pPr>
                        <w:ind w:left="0" w:leftChars="0" w:firstLine="210" w:firstLineChars="100"/>
                        <w:jc w:val="left"/>
                        <w:rPr>
                          <w:bCs/>
                          <w:szCs w:val="21"/>
                        </w:rPr>
                      </w:pPr>
                      <w:r>
                        <w:rPr>
                          <w:rFonts w:hint="eastAsia"/>
                          <w:bCs/>
                          <w:szCs w:val="21"/>
                        </w:rPr>
                        <w:t>调压、计量</w:t>
                      </w:r>
                    </w:p>
                  </w:txbxContent>
                </v:textbox>
              </v:shap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58240" behindDoc="0" locked="0" layoutInCell="1" allowOverlap="1">
                <wp:simplePos x="0" y="0"/>
                <wp:positionH relativeFrom="column">
                  <wp:posOffset>850900</wp:posOffset>
                </wp:positionH>
                <wp:positionV relativeFrom="paragraph">
                  <wp:posOffset>284480</wp:posOffset>
                </wp:positionV>
                <wp:extent cx="310515" cy="635"/>
                <wp:effectExtent l="0" t="38100" r="13335" b="37465"/>
                <wp:wrapNone/>
                <wp:docPr id="2" name="Line 87"/>
                <wp:cNvGraphicFramePr/>
                <a:graphic xmlns:a="http://schemas.openxmlformats.org/drawingml/2006/main">
                  <a:graphicData uri="http://schemas.microsoft.com/office/word/2010/wordprocessingShape">
                    <wps:wsp>
                      <wps:cNvCnPr/>
                      <wps:spPr>
                        <a:xfrm flipV="1">
                          <a:off x="0" y="0"/>
                          <a:ext cx="31051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87" o:spid="_x0000_s1026" o:spt="20" style="position:absolute;left:0pt;flip:y;margin-left:67pt;margin-top:22.4pt;height:0.05pt;width:24.45pt;z-index:251658240;mso-width-relative:page;mso-height-relative:page;" filled="f" stroked="t" coordsize="21600,21600" o:gfxdata="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YncjYAAAACQEAAA8AAAAAAAAAAQAgAAAAIgAA&#10;AGRycy9kb3ducmV2LnhtbFBLAQIUABQAAAAIAIdO4kCTk1YLzwEAAJsDAAAOAAAAAAAAAAEAIAAA&#10;ACcBAABkcnMvZTJvRG9jLnhtbFBLBQYAAAAABgAGAFkBAABoBQAAAAA=&#10;">
                <v:fill on="f" focussize="0,0"/>
                <v:stroke color="#000000" joinstyle="round" endarrow="block"/>
                <v:imagedata o:title=""/>
                <o:lock v:ext="edit" aspectratio="f"/>
              </v:lin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4384" behindDoc="0" locked="0" layoutInCell="1" allowOverlap="1">
                <wp:simplePos x="0" y="0"/>
                <wp:positionH relativeFrom="column">
                  <wp:posOffset>100965</wp:posOffset>
                </wp:positionH>
                <wp:positionV relativeFrom="paragraph">
                  <wp:posOffset>151130</wp:posOffset>
                </wp:positionV>
                <wp:extent cx="714375" cy="280035"/>
                <wp:effectExtent l="5080" t="5080" r="4445" b="19685"/>
                <wp:wrapNone/>
                <wp:docPr id="22" name="Text Box 107"/>
                <wp:cNvGraphicFramePr/>
                <a:graphic xmlns:a="http://schemas.openxmlformats.org/drawingml/2006/main">
                  <a:graphicData uri="http://schemas.microsoft.com/office/word/2010/wordprocessingShape">
                    <wps:wsp>
                      <wps:cNvSpPr txBox="1"/>
                      <wps:spPr>
                        <a:xfrm>
                          <a:off x="0" y="0"/>
                          <a:ext cx="714375" cy="280035"/>
                        </a:xfrm>
                        <a:prstGeom prst="rect">
                          <a:avLst/>
                        </a:prstGeom>
                        <a:noFill/>
                        <a:ln w="9525" cap="flat" cmpd="sng">
                          <a:solidFill>
                            <a:srgbClr val="000000"/>
                          </a:solidFill>
                          <a:prstDash val="solid"/>
                          <a:miter/>
                          <a:headEnd type="none" w="med" len="med"/>
                          <a:tailEnd type="none" w="med" len="med"/>
                        </a:ln>
                      </wps:spPr>
                      <wps:txbx>
                        <w:txbxContent>
                          <w:p>
                            <w:pPr>
                              <w:ind w:left="0" w:leftChars="0" w:firstLine="0" w:firstLineChars="0"/>
                              <w:jc w:val="both"/>
                              <w:rPr>
                                <w:bCs/>
                                <w:szCs w:val="21"/>
                              </w:rPr>
                            </w:pPr>
                            <w:r>
                              <w:rPr>
                                <w:rFonts w:hint="eastAsia"/>
                                <w:bCs/>
                                <w:szCs w:val="21"/>
                              </w:rPr>
                              <w:t>管道天然气</w:t>
                            </w:r>
                          </w:p>
                        </w:txbxContent>
                      </wps:txbx>
                      <wps:bodyPr lIns="17999" tIns="17999" rIns="0" bIns="0" upright="1"/>
                    </wps:wsp>
                  </a:graphicData>
                </a:graphic>
              </wp:anchor>
            </w:drawing>
          </mc:Choice>
          <mc:Fallback>
            <w:pict>
              <v:shape id="Text Box 107" o:spid="_x0000_s1026" o:spt="202" type="#_x0000_t202" style="position:absolute;left:0pt;margin-left:7.95pt;margin-top:11.9pt;height:22.05pt;width:56.25pt;z-index:251664384;mso-width-relative:page;mso-height-relative:page;" filled="f" stroked="t" coordsize="21600,21600" o:gfxdata="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uqbBU1gAAAAgBAAAPAAAAAAAAAAEAIAAAACIAAABkcnMvZG93bnJldi54bWxQSwECFAAUAAAA&#10;CACHTuJAumOZwvABAADsAwAADgAAAAAAAAABACAAAAAlAQAAZHJzL2Uyb0RvYy54bWxQSwUGAAAA&#10;AAYABgBZAQAAhwUAAAAA&#10;">
                <v:fill on="f" focussize="0,0"/>
                <v:stroke color="#000000" joinstyle="miter"/>
                <v:imagedata o:title=""/>
                <o:lock v:ext="edit" aspectratio="f"/>
                <v:textbox inset="1.41724409448819pt,1.41724409448819pt,0mm,0mm">
                  <w:txbxContent>
                    <w:p>
                      <w:pPr>
                        <w:ind w:left="0" w:leftChars="0" w:firstLine="0" w:firstLineChars="0"/>
                        <w:jc w:val="both"/>
                        <w:rPr>
                          <w:bCs/>
                          <w:szCs w:val="21"/>
                        </w:rPr>
                      </w:pPr>
                      <w:r>
                        <w:rPr>
                          <w:rFonts w:hint="eastAsia"/>
                          <w:bCs/>
                          <w:szCs w:val="21"/>
                        </w:rPr>
                        <w:t>管道天然气</w:t>
                      </w:r>
                    </w:p>
                  </w:txbxContent>
                </v:textbox>
              </v:shape>
            </w:pict>
          </mc:Fallback>
        </mc:AlternateContent>
      </w:r>
    </w:p>
    <w:p>
      <w:pPr>
        <w:spacing w:line="520" w:lineRule="exact"/>
        <w:textAlignment w:val="baseline"/>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2216785</wp:posOffset>
                </wp:positionH>
                <wp:positionV relativeFrom="paragraph">
                  <wp:posOffset>8255</wp:posOffset>
                </wp:positionV>
                <wp:extent cx="339090" cy="1270"/>
                <wp:effectExtent l="0" t="36830" r="3810" b="38100"/>
                <wp:wrapNone/>
                <wp:docPr id="3" name="Line 88"/>
                <wp:cNvGraphicFramePr/>
                <a:graphic xmlns:a="http://schemas.openxmlformats.org/drawingml/2006/main">
                  <a:graphicData uri="http://schemas.microsoft.com/office/word/2010/wordprocessingShape">
                    <wps:wsp>
                      <wps:cNvCnPr/>
                      <wps:spPr>
                        <a:xfrm>
                          <a:off x="0" y="0"/>
                          <a:ext cx="339090" cy="12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88" o:spid="_x0000_s1026" o:spt="20" style="position:absolute;left:0pt;margin-left:174.55pt;margin-top:0.65pt;height:0.1pt;width:26.7pt;z-index:251659264;mso-width-relative:page;mso-height-relative:page;" filled="f" stroked="t" coordsize="21600,21600" o:gfxdata="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9zUeL1wAAAAcBAAAPAAAAAAAAAAEAIAAAACIAAABkcnMv&#10;ZG93bnJldi54bWxQSwECFAAUAAAACACHTuJAYIJwTMsBAACSAwAADgAAAAAAAAABACAAAAAmAQAA&#10;ZHJzL2Uyb0RvYy54bWxQSwUGAAAAAAYABgBZAQAAYwUAAAAA&#10;">
                <v:fill on="f" focussize="0,0"/>
                <v:stroke color="#000000" joinstyle="round" endarrow="block"/>
                <v:imagedata o:title=""/>
                <o:lock v:ext="edit" aspectratio="f"/>
              </v:line>
            </w:pict>
          </mc:Fallback>
        </mc:AlternateContent>
      </w:r>
      <w:r>
        <w:rPr>
          <w:rFonts w:hint="default" w:ascii="Times New Roman" w:hAnsi="Times New Roman" w:eastAsia="宋体" w:cs="Times New Roman"/>
          <w:b/>
          <w:bCs w:val="0"/>
          <w:sz w:val="28"/>
          <w:szCs w:val="28"/>
          <w:u w:val="single"/>
        </w:rPr>
        <mc:AlternateContent>
          <mc:Choice Requires="wps">
            <w:drawing>
              <wp:anchor distT="0" distB="0" distL="114300" distR="114300" simplePos="0" relativeHeight="251661312" behindDoc="0" locked="0" layoutInCell="1" allowOverlap="1">
                <wp:simplePos x="0" y="0"/>
                <wp:positionH relativeFrom="column">
                  <wp:posOffset>4492625</wp:posOffset>
                </wp:positionH>
                <wp:positionV relativeFrom="paragraph">
                  <wp:posOffset>173990</wp:posOffset>
                </wp:positionV>
                <wp:extent cx="3175" cy="890905"/>
                <wp:effectExtent l="38100" t="0" r="34925" b="4445"/>
                <wp:wrapNone/>
                <wp:docPr id="5" name="AutoShape 90"/>
                <wp:cNvGraphicFramePr/>
                <a:graphic xmlns:a="http://schemas.openxmlformats.org/drawingml/2006/main">
                  <a:graphicData uri="http://schemas.microsoft.com/office/word/2010/wordprocessingShape">
                    <wps:wsp>
                      <wps:cNvCnPr>
                        <a:stCxn id="32" idx="2"/>
                        <a:endCxn id="10" idx="0"/>
                      </wps:cNvCnPr>
                      <wps:spPr>
                        <a:xfrm flipH="1">
                          <a:off x="0" y="0"/>
                          <a:ext cx="3175" cy="8909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90" o:spid="_x0000_s1026" o:spt="32" type="#_x0000_t32" style="position:absolute;left:0pt;flip:x;margin-left:353.75pt;margin-top:13.7pt;height:70.15pt;width:0.25pt;z-index:251661312;mso-width-relative:page;mso-height-relative:page;" filled="f" stroked="t" coordsize="21600,21600" o:gfxdata="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PN8k+2AAAAAoBAAAPAAAAAAAAAAEAIAAAACIAAABkcnMvZG93bnJldi54bWxQSwECFAAUAAAA&#10;CACHTuJAxi51ye4BAADlAwAADgAAAAAAAAABACAAAAAnAQAAZHJzL2Uyb0RvYy54bWxQSwUGAAAA&#10;AAYABgBZAQAAhwUAAAAA&#10;">
                <v:fill on="f" focussize="0,0"/>
                <v:stroke color="#000000" joinstyle="round" endarrow="block"/>
                <v:imagedata o:title=""/>
                <o:lock v:ext="edit" aspectratio="f"/>
              </v:shape>
            </w:pict>
          </mc:Fallback>
        </mc:AlternateContent>
      </w:r>
    </w:p>
    <w:p>
      <w:pPr>
        <w:spacing w:line="520" w:lineRule="exact"/>
        <w:textAlignment w:val="baseline"/>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mc:AlternateContent>
          <mc:Choice Requires="wpg">
            <w:drawing>
              <wp:anchor distT="0" distB="0" distL="114300" distR="114300" simplePos="0" relativeHeight="251662336" behindDoc="0" locked="0" layoutInCell="1" allowOverlap="1">
                <wp:simplePos x="0" y="0"/>
                <wp:positionH relativeFrom="column">
                  <wp:posOffset>243840</wp:posOffset>
                </wp:positionH>
                <wp:positionV relativeFrom="paragraph">
                  <wp:posOffset>294640</wp:posOffset>
                </wp:positionV>
                <wp:extent cx="4709160" cy="787400"/>
                <wp:effectExtent l="4445" t="0" r="10795" b="10795"/>
                <wp:wrapNone/>
                <wp:docPr id="20" name="Group 91"/>
                <wp:cNvGraphicFramePr/>
                <a:graphic xmlns:a="http://schemas.openxmlformats.org/drawingml/2006/main">
                  <a:graphicData uri="http://schemas.microsoft.com/office/word/2010/wordprocessingGroup">
                    <wpg:wgp>
                      <wpg:cNvGrpSpPr/>
                      <wpg:grpSpPr>
                        <a:xfrm>
                          <a:off x="0" y="0"/>
                          <a:ext cx="4709160" cy="787400"/>
                          <a:chOff x="0" y="0"/>
                          <a:chExt cx="7132" cy="931"/>
                        </a:xfrm>
                      </wpg:grpSpPr>
                      <wpg:grpSp>
                        <wpg:cNvPr id="13" name="Group 92"/>
                        <wpg:cNvGrpSpPr/>
                        <wpg:grpSpPr>
                          <a:xfrm>
                            <a:off x="0" y="495"/>
                            <a:ext cx="7133" cy="437"/>
                            <a:chOff x="0" y="0"/>
                            <a:chExt cx="7133" cy="437"/>
                          </a:xfrm>
                        </wpg:grpSpPr>
                        <wps:wsp>
                          <wps:cNvPr id="6" name="箭头 171"/>
                          <wps:cNvCnPr/>
                          <wps:spPr>
                            <a:xfrm flipH="1">
                              <a:off x="5024" y="190"/>
                              <a:ext cx="656" cy="1"/>
                            </a:xfrm>
                            <a:prstGeom prst="line">
                              <a:avLst/>
                            </a:prstGeom>
                            <a:ln w="9525" cap="flat" cmpd="sng">
                              <a:solidFill>
                                <a:srgbClr val="000000"/>
                              </a:solidFill>
                              <a:prstDash val="solid"/>
                              <a:headEnd type="none" w="med" len="med"/>
                              <a:tailEnd type="triangle" w="med" len="med"/>
                            </a:ln>
                          </wps:spPr>
                          <wps:bodyPr upright="1"/>
                        </wps:wsp>
                        <wps:wsp>
                          <wps:cNvPr id="7" name="箭头 171"/>
                          <wps:cNvCnPr/>
                          <wps:spPr>
                            <a:xfrm flipH="1">
                              <a:off x="3116" y="180"/>
                              <a:ext cx="656" cy="1"/>
                            </a:xfrm>
                            <a:prstGeom prst="line">
                              <a:avLst/>
                            </a:prstGeom>
                            <a:ln w="9525" cap="flat" cmpd="sng">
                              <a:solidFill>
                                <a:srgbClr val="000000"/>
                              </a:solidFill>
                              <a:prstDash val="solid"/>
                              <a:headEnd type="none" w="med" len="med"/>
                              <a:tailEnd type="triangle" w="med" len="med"/>
                            </a:ln>
                          </wps:spPr>
                          <wps:bodyPr upright="1"/>
                        </wps:wsp>
                        <wps:wsp>
                          <wps:cNvPr id="8" name="Text Box 95"/>
                          <wps:cNvSpPr txBox="1"/>
                          <wps:spPr>
                            <a:xfrm>
                              <a:off x="0" y="11"/>
                              <a:ext cx="1168" cy="413"/>
                            </a:xfrm>
                            <a:prstGeom prst="rect">
                              <a:avLst/>
                            </a:prstGeom>
                            <a:noFill/>
                            <a:ln w="9525" cap="flat" cmpd="sng">
                              <a:solidFill>
                                <a:srgbClr val="000000"/>
                              </a:solidFill>
                              <a:prstDash val="solid"/>
                              <a:miter/>
                              <a:headEnd type="none" w="med" len="med"/>
                              <a:tailEnd type="none" w="med" len="med"/>
                            </a:ln>
                          </wps:spPr>
                          <wps:txbx>
                            <w:txbxContent>
                              <w:p>
                                <w:pPr>
                                  <w:jc w:val="center"/>
                                  <w:rPr>
                                    <w:rFonts w:ascii="宋体" w:hAnsi="宋体"/>
                                    <w:bCs/>
                                  </w:rPr>
                                </w:pPr>
                                <w:r>
                                  <w:rPr>
                                    <w:rFonts w:hint="eastAsia" w:ascii="宋体" w:hAnsi="宋体"/>
                                    <w:bCs/>
                                  </w:rPr>
                                  <w:t>加气车辆</w:t>
                                </w:r>
                              </w:p>
                            </w:txbxContent>
                          </wps:txbx>
                          <wps:bodyPr lIns="0" tIns="0" rIns="0" bIns="0" upright="1"/>
                        </wps:wsp>
                        <wps:wsp>
                          <wps:cNvPr id="9" name="Text Box 96"/>
                          <wps:cNvSpPr txBox="1"/>
                          <wps:spPr>
                            <a:xfrm>
                              <a:off x="1931" y="0"/>
                              <a:ext cx="1169" cy="412"/>
                            </a:xfrm>
                            <a:prstGeom prst="rect">
                              <a:avLst/>
                            </a:prstGeom>
                            <a:noFill/>
                            <a:ln w="9525" cap="flat" cmpd="sng">
                              <a:solidFill>
                                <a:srgbClr val="000000"/>
                              </a:solidFill>
                              <a:prstDash val="solid"/>
                              <a:miter/>
                              <a:headEnd type="none" w="med" len="med"/>
                              <a:tailEnd type="none" w="med" len="med"/>
                            </a:ln>
                          </wps:spPr>
                          <wps:txbx>
                            <w:txbxContent>
                              <w:p>
                                <w:pPr>
                                  <w:jc w:val="center"/>
                                  <w:rPr>
                                    <w:bCs/>
                                  </w:rPr>
                                </w:pPr>
                                <w:r>
                                  <w:rPr>
                                    <w:rFonts w:hint="eastAsia"/>
                                    <w:bCs/>
                                  </w:rPr>
                                  <w:t>加气机</w:t>
                                </w:r>
                              </w:p>
                            </w:txbxContent>
                          </wps:txbx>
                          <wps:bodyPr lIns="91439" tIns="45720" rIns="91439" bIns="45720" upright="1"/>
                        </wps:wsp>
                        <wps:wsp>
                          <wps:cNvPr id="10" name="Text Box 97"/>
                          <wps:cNvSpPr txBox="1"/>
                          <wps:spPr>
                            <a:xfrm>
                              <a:off x="5737" y="25"/>
                              <a:ext cx="1396" cy="412"/>
                            </a:xfrm>
                            <a:prstGeom prst="rect">
                              <a:avLst/>
                            </a:prstGeom>
                            <a:noFill/>
                            <a:ln w="9525" cap="flat" cmpd="sng">
                              <a:solidFill>
                                <a:srgbClr val="000000"/>
                              </a:solidFill>
                              <a:prstDash val="solid"/>
                              <a:miter/>
                              <a:headEnd type="none" w="med" len="med"/>
                              <a:tailEnd type="none" w="med" len="med"/>
                            </a:ln>
                          </wps:spPr>
                          <wps:txbx>
                            <w:txbxContent>
                              <w:p>
                                <w:pPr>
                                  <w:jc w:val="center"/>
                                  <w:rPr>
                                    <w:bCs/>
                                  </w:rPr>
                                </w:pPr>
                                <w:r>
                                  <w:rPr>
                                    <w:rFonts w:hint="eastAsia"/>
                                    <w:bCs/>
                                  </w:rPr>
                                  <w:t>顺序控制盘</w:t>
                                </w:r>
                              </w:p>
                            </w:txbxContent>
                          </wps:txbx>
                          <wps:bodyPr lIns="91439" tIns="45720" rIns="91439" bIns="45720" upright="1"/>
                        </wps:wsp>
                        <wps:wsp>
                          <wps:cNvPr id="11" name="箭头 171"/>
                          <wps:cNvCnPr/>
                          <wps:spPr>
                            <a:xfrm flipH="1" flipV="1">
                              <a:off x="1161" y="201"/>
                              <a:ext cx="744" cy="5"/>
                            </a:xfrm>
                            <a:prstGeom prst="line">
                              <a:avLst/>
                            </a:prstGeom>
                            <a:ln w="9525" cap="flat" cmpd="sng">
                              <a:solidFill>
                                <a:srgbClr val="000000"/>
                              </a:solidFill>
                              <a:prstDash val="solid"/>
                              <a:headEnd type="none" w="med" len="med"/>
                              <a:tailEnd type="triangle" w="med" len="med"/>
                            </a:ln>
                          </wps:spPr>
                          <wps:bodyPr upright="1"/>
                        </wps:wsp>
                        <wps:wsp>
                          <wps:cNvPr id="12" name="Text Box 99"/>
                          <wps:cNvSpPr txBox="1"/>
                          <wps:spPr>
                            <a:xfrm>
                              <a:off x="3801" y="0"/>
                              <a:ext cx="1168" cy="413"/>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bCs/>
                                  </w:rPr>
                                </w:pPr>
                                <w:r>
                                  <w:rPr>
                                    <w:rFonts w:hint="eastAsia"/>
                                    <w:bCs/>
                                  </w:rPr>
                                  <w:t>储气瓶组</w:t>
                                </w:r>
                              </w:p>
                            </w:txbxContent>
                          </wps:txbx>
                          <wps:bodyPr lIns="91439" tIns="45720" rIns="91439" bIns="45720" upright="1"/>
                        </wps:wsp>
                      </wpg:grpSp>
                      <wpg:grpSp>
                        <wpg:cNvPr id="16" name="Group 100"/>
                        <wpg:cNvGrpSpPr/>
                        <wpg:grpSpPr>
                          <a:xfrm>
                            <a:off x="2202" y="0"/>
                            <a:ext cx="788" cy="466"/>
                            <a:chOff x="0" y="0"/>
                            <a:chExt cx="818" cy="522"/>
                          </a:xfrm>
                        </wpg:grpSpPr>
                        <wps:wsp>
                          <wps:cNvPr id="14" name="Text Box 101"/>
                          <wps:cNvSpPr txBox="1"/>
                          <wps:spPr>
                            <a:xfrm>
                              <a:off x="0" y="0"/>
                              <a:ext cx="818" cy="292"/>
                            </a:xfrm>
                            <a:prstGeom prst="rect">
                              <a:avLst/>
                            </a:prstGeom>
                            <a:noFill/>
                            <a:ln w="9525">
                              <a:noFill/>
                            </a:ln>
                          </wps:spPr>
                          <wps:txbx>
                            <w:txbxContent>
                              <w:p>
                                <w:pPr>
                                  <w:jc w:val="center"/>
                                  <w:rPr>
                                    <w:bCs/>
                                    <w:color w:val="000000"/>
                                  </w:rPr>
                                </w:pPr>
                                <w:r>
                                  <w:rPr>
                                    <w:rFonts w:hint="eastAsia"/>
                                    <w:bCs/>
                                    <w:color w:val="000000"/>
                                  </w:rPr>
                                  <w:t>甲烷</w:t>
                                </w:r>
                              </w:p>
                              <w:p>
                                <w:pPr>
                                  <w:jc w:val="center"/>
                                </w:pPr>
                              </w:p>
                            </w:txbxContent>
                          </wps:txbx>
                          <wps:bodyPr lIns="0" tIns="0" rIns="0" bIns="0" upright="1"/>
                        </wps:wsp>
                        <wps:wsp>
                          <wps:cNvPr id="15" name="Line 102"/>
                          <wps:cNvCnPr/>
                          <wps:spPr>
                            <a:xfrm flipV="1">
                              <a:off x="373" y="292"/>
                              <a:ext cx="1" cy="231"/>
                            </a:xfrm>
                            <a:prstGeom prst="line">
                              <a:avLst/>
                            </a:prstGeom>
                            <a:ln w="9525" cap="flat" cmpd="sng">
                              <a:solidFill>
                                <a:srgbClr val="000000"/>
                              </a:solidFill>
                              <a:prstDash val="sysDot"/>
                              <a:headEnd type="none" w="med" len="med"/>
                              <a:tailEnd type="triangle" w="med" len="med"/>
                            </a:ln>
                          </wps:spPr>
                          <wps:bodyPr upright="1"/>
                        </wps:wsp>
                      </wpg:grpSp>
                      <wpg:grpSp>
                        <wpg:cNvPr id="19" name="Group 103"/>
                        <wpg:cNvGrpSpPr/>
                        <wpg:grpSpPr>
                          <a:xfrm>
                            <a:off x="4029" y="0"/>
                            <a:ext cx="788" cy="466"/>
                            <a:chOff x="0" y="0"/>
                            <a:chExt cx="818" cy="522"/>
                          </a:xfrm>
                        </wpg:grpSpPr>
                        <wps:wsp>
                          <wps:cNvPr id="17" name="Text Box 104"/>
                          <wps:cNvSpPr txBox="1"/>
                          <wps:spPr>
                            <a:xfrm>
                              <a:off x="0" y="0"/>
                              <a:ext cx="818" cy="292"/>
                            </a:xfrm>
                            <a:prstGeom prst="rect">
                              <a:avLst/>
                            </a:prstGeom>
                            <a:noFill/>
                            <a:ln w="9525">
                              <a:noFill/>
                            </a:ln>
                          </wps:spPr>
                          <wps:txbx>
                            <w:txbxContent>
                              <w:p>
                                <w:pPr>
                                  <w:jc w:val="center"/>
                                  <w:rPr>
                                    <w:bCs/>
                                    <w:color w:val="000000"/>
                                  </w:rPr>
                                </w:pPr>
                                <w:r>
                                  <w:rPr>
                                    <w:rFonts w:hint="eastAsia"/>
                                    <w:bCs/>
                                    <w:color w:val="000000"/>
                                  </w:rPr>
                                  <w:t>甲烷</w:t>
                                </w:r>
                              </w:p>
                              <w:p>
                                <w:pPr>
                                  <w:jc w:val="center"/>
                                </w:pPr>
                              </w:p>
                            </w:txbxContent>
                          </wps:txbx>
                          <wps:bodyPr lIns="0" tIns="0" rIns="0" bIns="0" upright="1"/>
                        </wps:wsp>
                        <wps:wsp>
                          <wps:cNvPr id="18" name="Line 105"/>
                          <wps:cNvCnPr/>
                          <wps:spPr>
                            <a:xfrm flipV="1">
                              <a:off x="373" y="292"/>
                              <a:ext cx="1" cy="231"/>
                            </a:xfrm>
                            <a:prstGeom prst="line">
                              <a:avLst/>
                            </a:prstGeom>
                            <a:ln w="9525" cap="flat" cmpd="sng">
                              <a:solidFill>
                                <a:srgbClr val="000000"/>
                              </a:solidFill>
                              <a:prstDash val="sysDot"/>
                              <a:headEnd type="none" w="med" len="med"/>
                              <a:tailEnd type="triangle" w="med" len="med"/>
                            </a:ln>
                          </wps:spPr>
                          <wps:bodyPr upright="1"/>
                        </wps:wsp>
                      </wpg:grpSp>
                    </wpg:wgp>
                  </a:graphicData>
                </a:graphic>
              </wp:anchor>
            </w:drawing>
          </mc:Choice>
          <mc:Fallback>
            <w:pict>
              <v:group id="Group 91" o:spid="_x0000_s1026" o:spt="203" style="position:absolute;left:0pt;margin-left:19.2pt;margin-top:23.2pt;height:62pt;width:370.8pt;z-index:251662336;mso-width-relative:page;mso-height-relative:page;" coordsize="7132,931" o:gfxdata="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">
                <o:lock v:ext="edit" aspectratio="f"/>
                <v:group id="Group 92" o:spid="_x0000_s1026" o:spt="203" style="position:absolute;left:0;top:495;height:437;width:7133;" coordsize="7133,437"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line id="箭头 171" o:spid="_x0000_s1026" o:spt="20" style="position:absolute;left:5024;top:190;flip:x;height:1;width:656;" filled="f" stroked="t" coordsize="21600,21600" o:gfxdata="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62m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箭头 171" o:spid="_x0000_s1026" o:spt="20" style="position:absolute;left:3116;top:180;flip:x;height:1;width:656;" filled="f" stroked="t" coordsize="21600,21600" o:gfxdata="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1IT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Text Box 95" o:spid="_x0000_s1026" o:spt="202" type="#_x0000_t202" style="position:absolute;left:0;top:11;height:413;width:1168;" filled="f" stroked="t" coordsize="21600,21600" o:gfxdata="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KzzgugAAANoA&#10;AAAPAAAAAAAAAAEAIAAAACIAAABkcnMvZG93bnJldi54bWxQSwECFAAUAAAACACHTuJAMy8FnjsA&#10;AAA5AAAAEAAAAAAAAAABACAAAAAJAQAAZHJzL3NoYXBleG1sLnhtbFBLBQYAAAAABgAGAFsBAACz&#10;AwAAAAA=&#10;">
                    <v:fill on="f" focussize="0,0"/>
                    <v:stroke color="#000000" joinstyle="miter"/>
                    <v:imagedata o:title=""/>
                    <o:lock v:ext="edit" aspectratio="f"/>
                    <v:textbox inset="0mm,0mm,0mm,0mm">
                      <w:txbxContent>
                        <w:p>
                          <w:pPr>
                            <w:jc w:val="center"/>
                            <w:rPr>
                              <w:rFonts w:ascii="宋体" w:hAnsi="宋体"/>
                              <w:bCs/>
                            </w:rPr>
                          </w:pPr>
                          <w:r>
                            <w:rPr>
                              <w:rFonts w:hint="eastAsia" w:ascii="宋体" w:hAnsi="宋体"/>
                              <w:bCs/>
                            </w:rPr>
                            <w:t>加气车辆</w:t>
                          </w:r>
                        </w:p>
                      </w:txbxContent>
                    </v:textbox>
                  </v:shape>
                  <v:shape id="Text Box 96" o:spid="_x0000_s1026" o:spt="202" type="#_x0000_t202" style="position:absolute;left:1931;top:0;height:412;width:1169;" filled="f" stroked="t" coordsize="21600,21600" o:gfxdata="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uoWzO5AAAA2gAA&#10;AA8AAAAAAAAAAQAgAAAAIgAAAGRycy9kb3ducmV2LnhtbFBLAQIUABQAAAAIAIdO4kAzLwWeOwAA&#10;ADkAAAAQAAAAAAAAAAEAIAAAAAgBAABkcnMvc2hhcGV4bWwueG1sUEsFBgAAAAAGAAYAWwEAALID&#10;AAAAAA==&#10;">
                    <v:fill on="f" focussize="0,0"/>
                    <v:stroke color="#000000" joinstyle="miter"/>
                    <v:imagedata o:title=""/>
                    <o:lock v:ext="edit" aspectratio="f"/>
                    <v:textbox inset="7.19992125984252pt,1.27mm,7.19992125984252pt,1.27mm">
                      <w:txbxContent>
                        <w:p>
                          <w:pPr>
                            <w:jc w:val="center"/>
                            <w:rPr>
                              <w:bCs/>
                            </w:rPr>
                          </w:pPr>
                          <w:r>
                            <w:rPr>
                              <w:rFonts w:hint="eastAsia"/>
                              <w:bCs/>
                            </w:rPr>
                            <w:t>加气机</w:t>
                          </w:r>
                        </w:p>
                      </w:txbxContent>
                    </v:textbox>
                  </v:shape>
                  <v:shape id="Text Box 97" o:spid="_x0000_s1026" o:spt="202" type="#_x0000_t202" style="position:absolute;left:5737;top:25;height:412;width:1396;" filled="f" stroked="t" coordsize="21600,21600" o:gfxdata="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qYsiS8AAAA&#10;2wAAAA8AAAAAAAAAAQAgAAAAIgAAAGRycy9kb3ducmV2LnhtbFBLAQIUABQAAAAIAIdO4kAzLwWe&#10;OwAAADkAAAAQAAAAAAAAAAEAIAAAAAsBAABkcnMvc2hhcGV4bWwueG1sUEsFBgAAAAAGAAYAWwEA&#10;ALUDAAAAAA==&#10;">
                    <v:fill on="f" focussize="0,0"/>
                    <v:stroke color="#000000" joinstyle="miter"/>
                    <v:imagedata o:title=""/>
                    <o:lock v:ext="edit" aspectratio="f"/>
                    <v:textbox inset="7.19992125984252pt,1.27mm,7.19992125984252pt,1.27mm">
                      <w:txbxContent>
                        <w:p>
                          <w:pPr>
                            <w:jc w:val="center"/>
                            <w:rPr>
                              <w:bCs/>
                            </w:rPr>
                          </w:pPr>
                          <w:r>
                            <w:rPr>
                              <w:rFonts w:hint="eastAsia"/>
                              <w:bCs/>
                            </w:rPr>
                            <w:t>顺序控制盘</w:t>
                          </w:r>
                        </w:p>
                      </w:txbxContent>
                    </v:textbox>
                  </v:shape>
                  <v:line id="箭头 171" o:spid="_x0000_s1026" o:spt="20" style="position:absolute;left:1161;top:201;flip:x y;height:5;width:744;" filled="f" stroked="t" coordsize="21600,21600" o:gfxdata="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4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Text Box 99" o:spid="_x0000_s1026" o:spt="202" type="#_x0000_t202" style="position:absolute;left:3801;top:0;height:413;width:1168;" filled="f" stroked="t" coordsize="21600,21600" o:gfxdata="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BonIugAAANsA&#10;AAAPAAAAAAAAAAEAIAAAACIAAABkcnMvZG93bnJldi54bWxQSwECFAAUAAAACACHTuJAMy8FnjsA&#10;AAA5AAAAEAAAAAAAAAABACAAAAAJAQAAZHJzL3NoYXBleG1sLnhtbFBLBQYAAAAABgAGAFsBAACz&#10;AwAAAAA=&#10;">
                    <v:fill on="f" focussize="0,0"/>
                    <v:stroke color="#000000" joinstyle="miter"/>
                    <v:imagedata o:title=""/>
                    <o:lock v:ext="edit" aspectratio="f"/>
                    <v:textbox inset="7.19992125984252pt,1.27mm,7.19992125984252pt,1.27mm">
                      <w:txbxContent>
                        <w:p>
                          <w:pPr>
                            <w:jc w:val="center"/>
                            <w:rPr>
                              <w:rFonts w:hint="eastAsia"/>
                              <w:bCs/>
                            </w:rPr>
                          </w:pPr>
                          <w:r>
                            <w:rPr>
                              <w:rFonts w:hint="eastAsia"/>
                              <w:bCs/>
                            </w:rPr>
                            <w:t>储气瓶组</w:t>
                          </w:r>
                        </w:p>
                      </w:txbxContent>
                    </v:textbox>
                  </v:shape>
                </v:group>
                <v:group id="Group 100" o:spid="_x0000_s1026" o:spt="203" style="position:absolute;left:2202;top:0;height:466;width:788;" coordsize="818,522"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Text Box 101" o:spid="_x0000_s1026" o:spt="202" type="#_x0000_t202" style="position:absolute;left:0;top:0;height:292;width:818;"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jc w:val="center"/>
                            <w:rPr>
                              <w:bCs/>
                              <w:color w:val="000000"/>
                            </w:rPr>
                          </w:pPr>
                          <w:r>
                            <w:rPr>
                              <w:rFonts w:hint="eastAsia"/>
                              <w:bCs/>
                              <w:color w:val="000000"/>
                            </w:rPr>
                            <w:t>甲烷</w:t>
                          </w:r>
                        </w:p>
                        <w:p>
                          <w:pPr>
                            <w:jc w:val="center"/>
                          </w:pPr>
                        </w:p>
                      </w:txbxContent>
                    </v:textbox>
                  </v:shape>
                  <v:line id="Line 102" o:spid="_x0000_s1026" o:spt="20" style="position:absolute;left:373;top:292;flip:y;height:231;width:1;" filled="f" stroked="t" coordsize="21600,21600" o:gfxdata="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dNSmvQAA&#10;ANsAAAAPAAAAAAAAAAEAIAAAACIAAABkcnMvZG93bnJldi54bWxQSwECFAAUAAAACACHTuJAMy8F&#10;njsAAAA5AAAAEAAAAAAAAAABACAAAAAMAQAAZHJzL3NoYXBleG1sLnhtbFBLBQYAAAAABgAGAFsB&#10;AAC2AwAAAAA=&#10;">
                    <v:fill on="f" focussize="0,0"/>
                    <v:stroke color="#000000" joinstyle="round" dashstyle="1 1" endarrow="block"/>
                    <v:imagedata o:title=""/>
                    <o:lock v:ext="edit" aspectratio="f"/>
                  </v:line>
                </v:group>
                <v:group id="Group 103" o:spid="_x0000_s1026" o:spt="203" style="position:absolute;left:4029;top:0;height:466;width:788;" coordsize="818,522"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Text Box 104" o:spid="_x0000_s1026" o:spt="202" type="#_x0000_t202" style="position:absolute;left:0;top:0;height:292;width:818;"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jc w:val="center"/>
                            <w:rPr>
                              <w:bCs/>
                              <w:color w:val="000000"/>
                            </w:rPr>
                          </w:pPr>
                          <w:r>
                            <w:rPr>
                              <w:rFonts w:hint="eastAsia"/>
                              <w:bCs/>
                              <w:color w:val="000000"/>
                            </w:rPr>
                            <w:t>甲烷</w:t>
                          </w:r>
                        </w:p>
                        <w:p>
                          <w:pPr>
                            <w:jc w:val="center"/>
                          </w:pPr>
                        </w:p>
                      </w:txbxContent>
                    </v:textbox>
                  </v:shape>
                  <v:line id="Line 105" o:spid="_x0000_s1026" o:spt="20" style="position:absolute;left:373;top:292;flip:y;height:231;width:1;" filled="f" stroked="t" coordsize="21600,21600" o:gfxdata="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11ezi/&#10;AAAA2wAAAA8AAAAAAAAAAQAgAAAAIgAAAGRycy9kb3ducmV2LnhtbFBLAQIUABQAAAAIAIdO4kAz&#10;LwWeOwAAADkAAAAQAAAAAAAAAAEAIAAAAA4BAABkcnMvc2hhcGV4bWwueG1sUEsFBgAAAAAGAAYA&#10;WwEAALgDAAAAAA==&#10;">
                    <v:fill on="f" focussize="0,0"/>
                    <v:stroke color="#000000" joinstyle="round" dashstyle="1 1" endarrow="block"/>
                    <v:imagedata o:title=""/>
                    <o:lock v:ext="edit" aspectratio="f"/>
                  </v:line>
                </v:group>
              </v:group>
            </w:pict>
          </mc:Fallback>
        </mc:AlternateContent>
      </w:r>
    </w:p>
    <w:p>
      <w:pPr>
        <w:spacing w:line="520" w:lineRule="exact"/>
        <w:textAlignment w:val="baseline"/>
        <w:rPr>
          <w:rFonts w:hint="default" w:ascii="Times New Roman" w:hAnsi="Times New Roman" w:eastAsia="宋体" w:cs="Times New Roman"/>
          <w:b/>
          <w:bCs w:val="0"/>
          <w:sz w:val="28"/>
          <w:szCs w:val="28"/>
          <w:u w:val="single"/>
        </w:rPr>
      </w:pPr>
    </w:p>
    <w:p>
      <w:pPr>
        <w:spacing w:line="520" w:lineRule="exact"/>
        <w:textAlignment w:val="baseline"/>
        <w:rPr>
          <w:rFonts w:hint="default" w:ascii="Times New Roman" w:hAnsi="Times New Roman" w:eastAsia="宋体" w:cs="Times New Roman"/>
          <w:b/>
          <w:bCs w:val="0"/>
          <w:sz w:val="28"/>
          <w:szCs w:val="28"/>
          <w:u w:val="single"/>
        </w:rPr>
      </w:pPr>
    </w:p>
    <w:p>
      <w:pPr>
        <w:spacing w:line="520" w:lineRule="exact"/>
        <w:textAlignment w:val="baseline"/>
        <w:rPr>
          <w:rFonts w:hint="default" w:ascii="Times New Roman" w:hAnsi="Times New Roman" w:eastAsia="宋体" w:cs="Times New Roman"/>
          <w:b/>
          <w:bCs w:val="0"/>
          <w:sz w:val="28"/>
          <w:szCs w:val="28"/>
          <w:u w:val="single"/>
        </w:rPr>
      </w:pPr>
    </w:p>
    <w:p>
      <w:pPr>
        <w:rPr>
          <w:rFonts w:hint="default" w:ascii="Times New Roman" w:hAnsi="Times New Roman" w:eastAsia="宋体" w:cs="Times New Roman"/>
          <w:b/>
          <w:bCs w:val="0"/>
          <w:sz w:val="28"/>
          <w:szCs w:val="28"/>
          <w:u w:val="single"/>
          <w:lang w:val="en-US" w:eastAsia="zh-CN"/>
        </w:rPr>
      </w:pPr>
      <w:r>
        <w:rPr>
          <w:rFonts w:hint="default" w:ascii="Times New Roman" w:hAnsi="Times New Roman" w:eastAsia="宋体" w:cs="Times New Roman"/>
          <w:b/>
          <w:bCs w:val="0"/>
          <w:sz w:val="28"/>
          <w:szCs w:val="28"/>
          <w:u w:val="single"/>
        </w:rPr>
        <w:t xml:space="preserve">       </w:t>
      </w:r>
      <w:bookmarkStart w:id="139" w:name="_Toc19389_WPSOffice_Level3"/>
      <w:r>
        <w:rPr>
          <w:rFonts w:hint="default" w:ascii="Times New Roman" w:hAnsi="Times New Roman" w:eastAsia="宋体" w:cs="Times New Roman"/>
          <w:b/>
          <w:bCs w:val="0"/>
          <w:sz w:val="28"/>
          <w:szCs w:val="28"/>
          <w:u w:val="single"/>
          <w:lang w:eastAsia="zh-CN"/>
        </w:rPr>
        <w:t>图</w:t>
      </w:r>
      <w:r>
        <w:rPr>
          <w:rFonts w:hint="default" w:ascii="Times New Roman" w:hAnsi="Times New Roman" w:eastAsia="宋体" w:cs="Times New Roman"/>
          <w:b/>
          <w:bCs w:val="0"/>
          <w:sz w:val="28"/>
          <w:szCs w:val="28"/>
          <w:u w:val="single"/>
          <w:lang w:val="en-US" w:eastAsia="zh-CN"/>
        </w:rPr>
        <w:t>1  项目加气流程及产污节点图</w:t>
      </w:r>
      <w:bookmarkEnd w:id="139"/>
    </w:p>
    <w:p>
      <w:pPr>
        <w:snapToGrid w:val="0"/>
        <w:spacing w:line="360" w:lineRule="auto"/>
        <w:ind w:firstLine="562" w:firstLineChars="200"/>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w:t>本项目使用的天然气是由濮阳市华润天然气有限公司提供的管道气，其加气工艺简述如下：</w:t>
      </w:r>
    </w:p>
    <w:p>
      <w:pPr>
        <w:snapToGrid w:val="0"/>
        <w:spacing w:line="360" w:lineRule="auto"/>
        <w:ind w:firstLine="562" w:firstLineChars="200"/>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w:t>（1）调压、计量：高压管道天然气进行调压、计量。</w:t>
      </w:r>
    </w:p>
    <w:p>
      <w:pPr>
        <w:snapToGrid w:val="0"/>
        <w:spacing w:line="360" w:lineRule="auto"/>
        <w:ind w:left="0" w:leftChars="0" w:firstLine="641" w:firstLineChars="228"/>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lang w:val="en-US" w:eastAsia="zh-CN"/>
        </w:rPr>
        <w:t>（2）</w:t>
      </w:r>
      <w:r>
        <w:rPr>
          <w:rFonts w:hint="default" w:ascii="Times New Roman" w:hAnsi="Times New Roman" w:eastAsia="宋体" w:cs="Times New Roman"/>
          <w:b/>
          <w:bCs w:val="0"/>
          <w:sz w:val="28"/>
          <w:szCs w:val="28"/>
          <w:u w:val="single"/>
        </w:rPr>
        <w:t>气体压缩：将脱硫后的天然气待稳压后送入压缩机进行压缩（压力20MPa），压缩后的天然气进入下一个工序。</w:t>
      </w:r>
    </w:p>
    <w:p>
      <w:pPr>
        <w:adjustRightInd w:val="0"/>
        <w:snapToGrid w:val="0"/>
        <w:spacing w:beforeLines="50"/>
        <w:ind w:left="0" w:leftChars="0" w:firstLine="641" w:firstLineChars="228"/>
        <w:rPr>
          <w:rFonts w:hint="default" w:ascii="Times New Roman" w:hAnsi="Times New Roman" w:eastAsia="宋体" w:cs="Times New Roman"/>
          <w:b/>
          <w:bCs w:val="0"/>
          <w:sz w:val="28"/>
          <w:szCs w:val="28"/>
          <w:u w:val="single"/>
        </w:rPr>
      </w:pPr>
      <w:r>
        <w:rPr>
          <w:rFonts w:hint="default" w:ascii="Times New Roman" w:hAnsi="Times New Roman" w:eastAsia="宋体" w:cs="Times New Roman"/>
          <w:b/>
          <w:bCs w:val="0"/>
          <w:sz w:val="28"/>
          <w:szCs w:val="28"/>
          <w:u w:val="single"/>
        </w:rPr>
        <w:t>（</w:t>
      </w:r>
      <w:r>
        <w:rPr>
          <w:rFonts w:hint="default" w:ascii="Times New Roman" w:hAnsi="Times New Roman" w:eastAsia="宋体" w:cs="Times New Roman"/>
          <w:b/>
          <w:bCs w:val="0"/>
          <w:sz w:val="28"/>
          <w:szCs w:val="28"/>
          <w:u w:val="single"/>
          <w:lang w:val="en-US" w:eastAsia="zh-CN"/>
        </w:rPr>
        <w:t>3</w:t>
      </w:r>
      <w:r>
        <w:rPr>
          <w:rFonts w:hint="default" w:ascii="Times New Roman" w:hAnsi="Times New Roman" w:eastAsia="宋体" w:cs="Times New Roman"/>
          <w:b/>
          <w:bCs w:val="0"/>
          <w:sz w:val="28"/>
          <w:szCs w:val="28"/>
          <w:u w:val="single"/>
        </w:rPr>
        <w:t>）干燥：压缩后的天然气（压力：2.0MPa）进入脱水装置进行深度脱水（干燥器），干燥器工作原理：采用两塔轮流工作制，即一塔工作时，另一塔处于再生状态。吸附干燥是一种物理过程，当含有水份的天然气通过分子筛床层时，分子筛（分子筛主要是结晶态的硅酸盐或硅铝酸盐）将天然气的水份吸附分离，从而实现气体的干燥。吸附达到饱和后，吸附床通过高温再生气体加热的方法，将其中的水份分离，从而实现吸附剂的再生，经脱水后的天然气通过顺序控制盘进入储气瓶组储气（储气瓶可分为高压、中压、低压），当储气设施内压力不足时，启动压缩机为其补压。CNG加气站安全放散采用集中放散方式，气体经一根地面以上6m高放散管放散，避免放散气体时对周围环境的影响。</w:t>
      </w:r>
    </w:p>
    <w:p>
      <w:pPr>
        <w:pStyle w:val="4"/>
        <w:ind w:firstLineChars="71"/>
        <w:rPr>
          <w:rFonts w:hint="default" w:ascii="Times New Roman" w:hAnsi="Times New Roman" w:eastAsia="宋体" w:cs="Times New Roman"/>
        </w:rPr>
      </w:pPr>
      <w:bookmarkStart w:id="140" w:name="_Toc18776_WPSOffice_Level2"/>
      <w:bookmarkStart w:id="141" w:name="_Toc511899094"/>
      <w:r>
        <w:rPr>
          <w:rFonts w:hint="default" w:ascii="Times New Roman" w:hAnsi="Times New Roman" w:eastAsia="宋体" w:cs="Times New Roman"/>
        </w:rPr>
        <w:t>2.4 劳动定员及工作制度</w:t>
      </w:r>
      <w:bookmarkEnd w:id="140"/>
      <w:bookmarkEnd w:id="141"/>
    </w:p>
    <w:p>
      <w:pPr>
        <w:pStyle w:val="14"/>
        <w:spacing w:line="360" w:lineRule="auto"/>
        <w:rPr>
          <w:rFonts w:hint="default" w:ascii="Times New Roman" w:hAnsi="Times New Roman" w:eastAsia="宋体" w:cs="Times New Roman"/>
          <w:sz w:val="28"/>
          <w:szCs w:val="28"/>
        </w:rPr>
      </w:pPr>
      <w:bookmarkStart w:id="142" w:name="_Toc511897577"/>
      <w:bookmarkStart w:id="143" w:name="_Toc511899095"/>
      <w:bookmarkStart w:id="144" w:name="_Toc511893517"/>
      <w:bookmarkStart w:id="145" w:name="_Toc511900716"/>
      <w:r>
        <w:rPr>
          <w:rFonts w:hint="default" w:ascii="Times New Roman" w:hAnsi="Times New Roman" w:eastAsia="宋体" w:cs="Times New Roman"/>
          <w:sz w:val="28"/>
          <w:szCs w:val="28"/>
        </w:rPr>
        <w:t>项目劳动定员</w:t>
      </w:r>
      <w:r>
        <w:rPr>
          <w:rFonts w:hint="default" w:ascii="Times New Roman" w:hAnsi="Times New Roman" w:eastAsia="宋体" w:cs="Times New Roman"/>
          <w:sz w:val="28"/>
          <w:szCs w:val="28"/>
          <w:lang w:val="en-US" w:eastAsia="zh-CN"/>
        </w:rPr>
        <w:t>10</w:t>
      </w:r>
      <w:r>
        <w:rPr>
          <w:rFonts w:hint="default" w:ascii="Times New Roman" w:hAnsi="Times New Roman" w:eastAsia="宋体" w:cs="Times New Roman"/>
          <w:sz w:val="28"/>
          <w:szCs w:val="28"/>
        </w:rPr>
        <w:t>人，</w:t>
      </w:r>
      <w:r>
        <w:rPr>
          <w:rFonts w:hint="default" w:ascii="Times New Roman" w:hAnsi="Times New Roman" w:eastAsia="宋体" w:cs="Times New Roman"/>
          <w:sz w:val="28"/>
          <w:szCs w:val="28"/>
          <w:lang w:eastAsia="zh-CN"/>
        </w:rPr>
        <w:t>其中管理人员</w:t>
      </w:r>
      <w:r>
        <w:rPr>
          <w:rFonts w:hint="default" w:ascii="Times New Roman" w:hAnsi="Times New Roman" w:eastAsia="宋体" w:cs="Times New Roman"/>
          <w:sz w:val="28"/>
          <w:szCs w:val="28"/>
          <w:lang w:val="en-US" w:eastAsia="zh-CN"/>
        </w:rPr>
        <w:t>2人，利用原有职工，不增加新人员，</w:t>
      </w:r>
      <w:r>
        <w:rPr>
          <w:rFonts w:hint="default" w:ascii="Times New Roman" w:hAnsi="Times New Roman" w:eastAsia="宋体" w:cs="Times New Roman"/>
          <w:sz w:val="28"/>
          <w:szCs w:val="28"/>
        </w:rPr>
        <w:t>均不在厂区食宿</w:t>
      </w:r>
      <w:bookmarkEnd w:id="142"/>
      <w:bookmarkEnd w:id="143"/>
      <w:bookmarkEnd w:id="144"/>
      <w:bookmarkEnd w:id="145"/>
      <w:r>
        <w:rPr>
          <w:rFonts w:hint="default" w:ascii="Times New Roman" w:hAnsi="Times New Roman" w:eastAsia="宋体" w:cs="Times New Roman"/>
          <w:sz w:val="28"/>
          <w:szCs w:val="28"/>
          <w:lang w:eastAsia="zh-CN"/>
        </w:rPr>
        <w:t>。</w:t>
      </w:r>
      <w:r>
        <w:rPr>
          <w:rFonts w:hint="default" w:ascii="Times New Roman" w:hAnsi="Times New Roman" w:eastAsia="宋体" w:cs="Times New Roman"/>
          <w:color w:val="000000"/>
          <w:spacing w:val="1"/>
          <w:sz w:val="28"/>
          <w:szCs w:val="28"/>
        </w:rPr>
        <w:t>工作制度为三班制，每班工作时间为8小时，员工均不在站区食宿，年工作时间365天。</w:t>
      </w:r>
    </w:p>
    <w:p>
      <w:pPr>
        <w:pStyle w:val="4"/>
        <w:adjustRightInd w:val="0"/>
        <w:snapToGrid w:val="0"/>
        <w:spacing w:beforeLines="100"/>
        <w:ind w:firstLineChars="71"/>
        <w:rPr>
          <w:rFonts w:hint="default" w:ascii="Times New Roman" w:hAnsi="Times New Roman" w:eastAsia="宋体" w:cs="Times New Roman"/>
          <w:sz w:val="28"/>
          <w:szCs w:val="28"/>
        </w:rPr>
      </w:pPr>
      <w:bookmarkStart w:id="146" w:name="_Toc511899096"/>
      <w:bookmarkStart w:id="147" w:name="_Toc19389_WPSOffice_Level2"/>
      <w:r>
        <w:rPr>
          <w:rFonts w:hint="default" w:ascii="Times New Roman" w:hAnsi="Times New Roman" w:eastAsia="宋体" w:cs="Times New Roman"/>
          <w:sz w:val="28"/>
          <w:szCs w:val="28"/>
        </w:rPr>
        <w:t>2.5 公用工程</w:t>
      </w:r>
      <w:bookmarkEnd w:id="146"/>
      <w:bookmarkEnd w:id="147"/>
    </w:p>
    <w:p>
      <w:pPr>
        <w:adjustRightInd w:val="0"/>
        <w:snapToGrid w:val="0"/>
        <w:spacing w:line="560" w:lineRule="exact"/>
        <w:jc w:val="left"/>
        <w:rPr>
          <w:rFonts w:hint="default" w:ascii="Times New Roman" w:hAnsi="Times New Roman" w:eastAsia="宋体" w:cs="Times New Roman"/>
          <w:b w:val="0"/>
          <w:bCs w:val="0"/>
          <w:sz w:val="28"/>
          <w:szCs w:val="28"/>
          <w:u w:val="none"/>
        </w:rPr>
      </w:pPr>
      <w:bookmarkStart w:id="148" w:name="_Toc8192_WPSOffice_Level3"/>
      <w:bookmarkStart w:id="149" w:name="_Toc511899098"/>
      <w:r>
        <w:rPr>
          <w:rFonts w:hint="default" w:ascii="Times New Roman" w:hAnsi="Times New Roman" w:eastAsia="宋体" w:cs="Times New Roman"/>
          <w:b w:val="0"/>
          <w:bCs w:val="0"/>
          <w:sz w:val="28"/>
          <w:szCs w:val="28"/>
          <w:u w:val="none"/>
          <w:lang w:val="en-US" w:eastAsia="zh-CN"/>
        </w:rPr>
        <w:t xml:space="preserve">2.5.1 </w:t>
      </w:r>
      <w:r>
        <w:rPr>
          <w:rFonts w:hint="default" w:ascii="Times New Roman" w:hAnsi="Times New Roman" w:eastAsia="宋体" w:cs="Times New Roman"/>
          <w:b w:val="0"/>
          <w:bCs w:val="0"/>
          <w:sz w:val="28"/>
          <w:szCs w:val="28"/>
          <w:u w:val="none"/>
        </w:rPr>
        <w:t>给水</w:t>
      </w:r>
      <w:bookmarkEnd w:id="148"/>
    </w:p>
    <w:p>
      <w:pPr>
        <w:adjustRightInd w:val="0"/>
        <w:snapToGrid w:val="0"/>
        <w:spacing w:line="560" w:lineRule="exact"/>
        <w:ind w:firstLine="560" w:firstLineChars="200"/>
        <w:rPr>
          <w:rFonts w:hint="default" w:ascii="Times New Roman" w:hAnsi="Times New Roman" w:eastAsia="宋体" w:cs="Times New Roman"/>
          <w:b w:val="0"/>
          <w:bCs w:val="0"/>
          <w:sz w:val="28"/>
          <w:szCs w:val="28"/>
          <w:u w:val="none"/>
        </w:rPr>
      </w:pPr>
      <w:r>
        <w:rPr>
          <w:rFonts w:hint="default" w:ascii="Times New Roman" w:hAnsi="Times New Roman" w:eastAsia="宋体" w:cs="Times New Roman"/>
          <w:b w:val="0"/>
          <w:bCs w:val="0"/>
          <w:sz w:val="28"/>
          <w:szCs w:val="28"/>
          <w:u w:val="none"/>
        </w:rPr>
        <w:t xml:space="preserve"> 本项目站区原有用水由濮阳市经济开发区供水管网统一提供，经黄河路供水管网进入站区，本项目依托原有供水设施。</w:t>
      </w:r>
    </w:p>
    <w:p>
      <w:pPr>
        <w:adjustRightInd w:val="0"/>
        <w:snapToGrid w:val="0"/>
        <w:spacing w:line="580" w:lineRule="exact"/>
        <w:ind w:firstLine="560" w:firstLineChars="200"/>
        <w:rPr>
          <w:rFonts w:hint="default" w:ascii="Times New Roman" w:hAnsi="Times New Roman" w:eastAsia="宋体" w:cs="Times New Roman"/>
          <w:b w:val="0"/>
          <w:bCs w:val="0"/>
          <w:sz w:val="28"/>
          <w:szCs w:val="28"/>
          <w:u w:val="none"/>
        </w:rPr>
      </w:pPr>
      <w:bookmarkStart w:id="150" w:name="_Toc3347_WPSOffice_Level3"/>
      <w:r>
        <w:rPr>
          <w:rFonts w:hint="default" w:ascii="Times New Roman" w:hAnsi="Times New Roman" w:eastAsia="宋体" w:cs="Times New Roman"/>
          <w:b w:val="0"/>
          <w:bCs w:val="0"/>
          <w:sz w:val="28"/>
          <w:szCs w:val="28"/>
          <w:u w:val="none"/>
          <w:lang w:val="en-US" w:eastAsia="zh-CN"/>
        </w:rPr>
        <w:t xml:space="preserve">2.5.2 </w:t>
      </w:r>
      <w:r>
        <w:rPr>
          <w:rFonts w:hint="default" w:ascii="Times New Roman" w:hAnsi="Times New Roman" w:eastAsia="宋体" w:cs="Times New Roman"/>
          <w:b w:val="0"/>
          <w:bCs w:val="0"/>
          <w:sz w:val="28"/>
          <w:szCs w:val="28"/>
          <w:u w:val="none"/>
        </w:rPr>
        <w:t>排水</w:t>
      </w:r>
      <w:bookmarkEnd w:id="150"/>
    </w:p>
    <w:p>
      <w:pPr>
        <w:adjustRightInd w:val="0"/>
        <w:snapToGrid w:val="0"/>
        <w:spacing w:line="560" w:lineRule="exact"/>
        <w:rPr>
          <w:rFonts w:hint="default" w:ascii="Times New Roman" w:hAnsi="Times New Roman" w:eastAsia="宋体" w:cs="Times New Roman"/>
          <w:b w:val="0"/>
          <w:bCs w:val="0"/>
          <w:sz w:val="28"/>
          <w:szCs w:val="28"/>
          <w:u w:val="none"/>
        </w:rPr>
      </w:pPr>
      <w:r>
        <w:rPr>
          <w:rFonts w:hint="default" w:ascii="Times New Roman" w:hAnsi="Times New Roman" w:eastAsia="宋体" w:cs="Times New Roman"/>
          <w:b w:val="0"/>
          <w:bCs w:val="0"/>
          <w:sz w:val="28"/>
          <w:szCs w:val="28"/>
          <w:u w:val="none"/>
        </w:rPr>
        <w:t xml:space="preserve"> 本项目厂区实行雨污分流制，项目运行过程产生的废水主要为生活污水，依托厂区现有的化粪池处理后由黄河路污水管网进入濮阳市第二污水处理厂，</w:t>
      </w:r>
      <w:r>
        <w:rPr>
          <w:rFonts w:hint="default" w:ascii="Times New Roman" w:hAnsi="Times New Roman" w:eastAsia="宋体" w:cs="Times New Roman"/>
          <w:b w:val="0"/>
          <w:bCs w:val="0"/>
          <w:color w:val="000000"/>
          <w:sz w:val="28"/>
          <w:szCs w:val="28"/>
          <w:u w:val="none"/>
        </w:rPr>
        <w:t>最终汇入马颊河；雨水直接进入黄河路雨水管网。</w:t>
      </w:r>
    </w:p>
    <w:p>
      <w:pPr>
        <w:adjustRightInd w:val="0"/>
        <w:snapToGrid w:val="0"/>
        <w:spacing w:line="560" w:lineRule="exact"/>
        <w:rPr>
          <w:rFonts w:hint="default" w:ascii="Times New Roman" w:hAnsi="Times New Roman" w:eastAsia="宋体" w:cs="Times New Roman"/>
          <w:b w:val="0"/>
          <w:bCs w:val="0"/>
          <w:sz w:val="28"/>
          <w:szCs w:val="28"/>
          <w:u w:val="none"/>
        </w:rPr>
      </w:pPr>
      <w:r>
        <w:rPr>
          <w:rFonts w:hint="default" w:ascii="Times New Roman" w:hAnsi="Times New Roman" w:eastAsia="宋体" w:cs="Times New Roman"/>
          <w:b w:val="0"/>
          <w:bCs w:val="0"/>
          <w:sz w:val="28"/>
          <w:szCs w:val="28"/>
          <w:u w:val="none"/>
        </w:rPr>
        <w:t xml:space="preserve"> </w:t>
      </w:r>
      <w:bookmarkStart w:id="151" w:name="_Toc21431_WPSOffice_Level3"/>
      <w:r>
        <w:rPr>
          <w:rFonts w:hint="default" w:ascii="Times New Roman" w:hAnsi="Times New Roman" w:eastAsia="宋体" w:cs="Times New Roman"/>
          <w:b w:val="0"/>
          <w:bCs w:val="0"/>
          <w:sz w:val="28"/>
          <w:szCs w:val="28"/>
          <w:u w:val="none"/>
          <w:lang w:val="en-US" w:eastAsia="zh-CN"/>
        </w:rPr>
        <w:t xml:space="preserve">2.5.3 </w:t>
      </w:r>
      <w:r>
        <w:rPr>
          <w:rFonts w:hint="default" w:ascii="Times New Roman" w:hAnsi="Times New Roman" w:eastAsia="宋体" w:cs="Times New Roman"/>
          <w:b w:val="0"/>
          <w:bCs w:val="0"/>
          <w:sz w:val="28"/>
          <w:szCs w:val="28"/>
          <w:u w:val="none"/>
        </w:rPr>
        <w:t>供电</w:t>
      </w:r>
      <w:bookmarkEnd w:id="151"/>
    </w:p>
    <w:p>
      <w:pPr>
        <w:adjustRightInd w:val="0"/>
        <w:snapToGrid w:val="0"/>
        <w:spacing w:line="560" w:lineRule="exact"/>
        <w:rPr>
          <w:rFonts w:hint="default" w:ascii="Times New Roman" w:hAnsi="Times New Roman" w:eastAsia="宋体" w:cs="Times New Roman"/>
          <w:b w:val="0"/>
          <w:bCs w:val="0"/>
          <w:sz w:val="28"/>
          <w:szCs w:val="28"/>
          <w:u w:val="none"/>
        </w:rPr>
      </w:pPr>
      <w:r>
        <w:rPr>
          <w:rFonts w:hint="default" w:ascii="Times New Roman" w:hAnsi="Times New Roman" w:eastAsia="宋体" w:cs="Times New Roman"/>
          <w:b w:val="0"/>
          <w:bCs w:val="0"/>
          <w:sz w:val="28"/>
          <w:szCs w:val="28"/>
          <w:u w:val="none"/>
        </w:rPr>
        <w:t xml:space="preserve">  本项目用电依托站区现有箱式变压器，可满足本项目用电需求，站区现有用电由濮阳市经济开发区供电系统统一提供。</w:t>
      </w:r>
    </w:p>
    <w:p>
      <w:pPr>
        <w:adjustRightInd w:val="0"/>
        <w:snapToGrid w:val="0"/>
        <w:spacing w:line="560" w:lineRule="exact"/>
        <w:ind w:firstLine="560" w:firstLineChars="200"/>
        <w:rPr>
          <w:rFonts w:hint="default" w:ascii="Times New Roman" w:hAnsi="Times New Roman" w:eastAsia="宋体" w:cs="Times New Roman"/>
          <w:sz w:val="28"/>
          <w:szCs w:val="28"/>
        </w:rPr>
      </w:pPr>
      <w:bookmarkStart w:id="152" w:name="_Toc13288_WPSOffice_Level3"/>
      <w:r>
        <w:rPr>
          <w:rFonts w:hint="default" w:ascii="Times New Roman" w:hAnsi="Times New Roman" w:eastAsia="宋体" w:cs="Times New Roman"/>
          <w:sz w:val="28"/>
          <w:szCs w:val="28"/>
          <w:lang w:val="en-US" w:eastAsia="zh-CN"/>
        </w:rPr>
        <w:t xml:space="preserve">2.5.4 </w:t>
      </w:r>
      <w:r>
        <w:rPr>
          <w:rFonts w:hint="default" w:ascii="Times New Roman" w:hAnsi="Times New Roman" w:eastAsia="宋体" w:cs="Times New Roman"/>
          <w:sz w:val="28"/>
          <w:szCs w:val="28"/>
        </w:rPr>
        <w:t>消防</w:t>
      </w:r>
      <w:bookmarkEnd w:id="152"/>
    </w:p>
    <w:p>
      <w:pPr>
        <w:spacing w:line="560" w:lineRule="exact"/>
        <w:rPr>
          <w:rFonts w:hint="default" w:ascii="Times New Roman" w:hAnsi="Times New Roman" w:eastAsia="宋体" w:cs="Times New Roman"/>
          <w:b/>
          <w:bCs/>
          <w:sz w:val="28"/>
          <w:szCs w:val="28"/>
        </w:rPr>
      </w:pPr>
      <w:r>
        <w:rPr>
          <w:rFonts w:hint="default" w:ascii="Times New Roman" w:hAnsi="Times New Roman" w:eastAsia="宋体" w:cs="Times New Roman"/>
          <w:sz w:val="28"/>
          <w:szCs w:val="28"/>
        </w:rPr>
        <w:t xml:space="preserve">  本项目所在站区设计规模为二级油气合建站，按照《汽车加油加气站设计与施工规范》（GB50156-2012）（2014年版）的要求配备一定数量的消防设施，灭火器材配置按现行国家标准《建筑灭火器配置设计规范》GB50140-2005的规定进行，本项目所在站内消防设施见表</w:t>
      </w:r>
      <w:r>
        <w:rPr>
          <w:rFonts w:hint="default" w:ascii="Times New Roman" w:hAnsi="Times New Roman" w:eastAsia="宋体" w:cs="Times New Roman"/>
          <w:sz w:val="28"/>
          <w:szCs w:val="28"/>
          <w:lang w:val="en-US" w:eastAsia="zh-CN"/>
        </w:rPr>
        <w:t>2-6</w:t>
      </w:r>
      <w:r>
        <w:rPr>
          <w:rFonts w:hint="default" w:ascii="Times New Roman" w:hAnsi="Times New Roman" w:eastAsia="宋体" w:cs="Times New Roman"/>
          <w:sz w:val="28"/>
          <w:szCs w:val="28"/>
        </w:rPr>
        <w:t>。</w:t>
      </w:r>
    </w:p>
    <w:p>
      <w:pPr>
        <w:adjustRightInd w:val="0"/>
        <w:snapToGrid w:val="0"/>
        <w:spacing w:line="520" w:lineRule="exact"/>
        <w:ind w:firstLine="562" w:firstLineChars="200"/>
        <w:jc w:val="center"/>
        <w:rPr>
          <w:rFonts w:hint="default" w:ascii="Times New Roman" w:hAnsi="Times New Roman" w:eastAsia="宋体" w:cs="Times New Roman"/>
          <w:b/>
          <w:bCs/>
          <w:sz w:val="28"/>
          <w:szCs w:val="28"/>
        </w:rPr>
      </w:pPr>
      <w:bookmarkStart w:id="153" w:name="_Toc7662_WPSOffice_Level3"/>
      <w:r>
        <w:rPr>
          <w:rFonts w:hint="default" w:ascii="Times New Roman" w:hAnsi="Times New Roman" w:eastAsia="宋体" w:cs="Times New Roman"/>
          <w:b/>
          <w:bCs/>
          <w:sz w:val="28"/>
          <w:szCs w:val="28"/>
        </w:rPr>
        <w:t>表</w:t>
      </w:r>
      <w:r>
        <w:rPr>
          <w:rFonts w:hint="default" w:ascii="Times New Roman" w:hAnsi="Times New Roman" w:eastAsia="宋体" w:cs="Times New Roman"/>
          <w:b/>
          <w:bCs/>
          <w:sz w:val="28"/>
          <w:szCs w:val="28"/>
          <w:lang w:val="en-US" w:eastAsia="zh-CN"/>
        </w:rPr>
        <w:t>2-6</w:t>
      </w:r>
      <w:r>
        <w:rPr>
          <w:rFonts w:hint="default" w:ascii="Times New Roman" w:hAnsi="Times New Roman" w:eastAsia="宋体" w:cs="Times New Roman"/>
          <w:b/>
          <w:bCs/>
          <w:sz w:val="28"/>
          <w:szCs w:val="28"/>
        </w:rPr>
        <w:t xml:space="preserve">    本项目消防设施一览表</w:t>
      </w:r>
      <w:bookmarkEnd w:id="153"/>
    </w:p>
    <w:tbl>
      <w:tblPr>
        <w:tblStyle w:val="36"/>
        <w:tblW w:w="8320" w:type="dxa"/>
        <w:jc w:val="center"/>
        <w:tblInd w:w="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6"/>
        <w:gridCol w:w="3727"/>
        <w:gridCol w:w="1725"/>
        <w:gridCol w:w="17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25" w:hRule="exact"/>
          <w:jc w:val="center"/>
        </w:trPr>
        <w:tc>
          <w:tcPr>
            <w:tcW w:w="1116" w:type="dxa"/>
            <w:vAlign w:val="center"/>
          </w:tcPr>
          <w:p>
            <w:pPr>
              <w:pStyle w:val="14"/>
              <w:ind w:firstLine="0" w:firstLineChars="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序号</w:t>
            </w:r>
          </w:p>
        </w:tc>
        <w:tc>
          <w:tcPr>
            <w:tcW w:w="3727" w:type="dxa"/>
            <w:vAlign w:val="center"/>
          </w:tcPr>
          <w:p>
            <w:pPr>
              <w:pStyle w:val="14"/>
              <w:ind w:firstLine="42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名称</w:t>
            </w:r>
          </w:p>
        </w:tc>
        <w:tc>
          <w:tcPr>
            <w:tcW w:w="1725" w:type="dxa"/>
            <w:vAlign w:val="center"/>
          </w:tcPr>
          <w:p>
            <w:pPr>
              <w:pStyle w:val="14"/>
              <w:ind w:firstLine="42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型号</w:t>
            </w:r>
          </w:p>
        </w:tc>
        <w:tc>
          <w:tcPr>
            <w:tcW w:w="1752" w:type="dxa"/>
            <w:vAlign w:val="center"/>
          </w:tcPr>
          <w:p>
            <w:pPr>
              <w:pStyle w:val="14"/>
              <w:ind w:firstLine="0" w:firstLineChars="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 数量（具/个）</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87"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p>
        </w:tc>
        <w:tc>
          <w:tcPr>
            <w:tcW w:w="3727" w:type="dxa"/>
            <w:vAlign w:val="center"/>
          </w:tcPr>
          <w:p>
            <w:pPr>
              <w:pStyle w:val="14"/>
              <w:ind w:firstLine="42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消防沙池</w:t>
            </w:r>
          </w:p>
        </w:tc>
        <w:tc>
          <w:tcPr>
            <w:tcW w:w="1725" w:type="dxa"/>
            <w:vAlign w:val="center"/>
          </w:tcPr>
          <w:p>
            <w:pPr>
              <w:pStyle w:val="14"/>
              <w:ind w:firstLine="42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1752"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2m</w:t>
            </w:r>
            <w:r>
              <w:rPr>
                <w:rFonts w:hint="default" w:ascii="Times New Roman" w:hAnsi="Times New Roman" w:eastAsia="宋体" w:cs="Times New Roman"/>
                <w:sz w:val="24"/>
                <w:szCs w:val="24"/>
                <w:vertAlign w:val="superscript"/>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87"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手提磷酸铵盐干粉灭火器</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MF/ABC4</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87"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手提磷酸铵盐干粉灭火器</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MF/ABC8</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87"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手提式CO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灭火器</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MT5</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6"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手提式CO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灭火器</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MT3</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93"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灭火毯</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99" w:hRule="exact"/>
          <w:jc w:val="center"/>
        </w:trPr>
        <w:tc>
          <w:tcPr>
            <w:tcW w:w="1116" w:type="dxa"/>
            <w:vAlign w:val="center"/>
          </w:tcPr>
          <w:p>
            <w:pPr>
              <w:pStyle w:val="14"/>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w:t>
            </w:r>
          </w:p>
        </w:tc>
        <w:tc>
          <w:tcPr>
            <w:tcW w:w="3727"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气动自控系统</w:t>
            </w:r>
          </w:p>
        </w:tc>
        <w:tc>
          <w:tcPr>
            <w:tcW w:w="1725"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1752" w:type="dxa"/>
            <w:vAlign w:val="center"/>
          </w:tcPr>
          <w:p>
            <w:pPr>
              <w:pStyle w:val="14"/>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一套</w:t>
            </w:r>
          </w:p>
        </w:tc>
      </w:tr>
    </w:tbl>
    <w:p>
      <w:pPr>
        <w:pStyle w:val="4"/>
        <w:adjustRightInd w:val="0"/>
        <w:snapToGrid w:val="0"/>
        <w:spacing w:beforeLines="50" w:line="440" w:lineRule="atLeast"/>
        <w:ind w:firstLineChars="71"/>
        <w:rPr>
          <w:rFonts w:hint="default" w:ascii="Times New Roman" w:hAnsi="Times New Roman" w:eastAsia="宋体" w:cs="Times New Roman"/>
        </w:rPr>
      </w:pPr>
      <w:bookmarkStart w:id="154" w:name="_Toc8192_WPSOffice_Level2"/>
      <w:r>
        <w:rPr>
          <w:rFonts w:hint="default" w:ascii="Times New Roman" w:hAnsi="Times New Roman" w:eastAsia="宋体" w:cs="Times New Roman"/>
        </w:rPr>
        <w:t>2.6 环评审批情况</w:t>
      </w:r>
      <w:bookmarkEnd w:id="149"/>
      <w:bookmarkEnd w:id="154"/>
    </w:p>
    <w:p>
      <w:pPr>
        <w:adjustRightInd w:val="0"/>
        <w:snapToGrid w:val="0"/>
        <w:spacing w:beforeLines="50"/>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濮阳市黄河石油化工有限公司</w:t>
      </w:r>
      <w:r>
        <w:rPr>
          <w:rFonts w:hint="default" w:ascii="Times New Roman" w:hAnsi="Times New Roman" w:eastAsia="宋体" w:cs="Times New Roman"/>
          <w:sz w:val="28"/>
          <w:szCs w:val="28"/>
        </w:rPr>
        <w:t>公司于2017年</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月委托河南汇能阜力科技有限公司为本项目编制建设项目环境影响报告表，该环评报告于</w:t>
      </w:r>
      <w:r>
        <w:rPr>
          <w:rFonts w:hint="default" w:ascii="Times New Roman" w:hAnsi="Times New Roman" w:eastAsia="宋体" w:cs="Times New Roman"/>
          <w:sz w:val="28"/>
          <w:szCs w:val="28"/>
          <w:lang w:eastAsia="zh-CN"/>
        </w:rPr>
        <w:t>2017年3月26日</w:t>
      </w:r>
      <w:r>
        <w:rPr>
          <w:rFonts w:hint="default" w:ascii="Times New Roman" w:hAnsi="Times New Roman" w:eastAsia="宋体" w:cs="Times New Roman"/>
          <w:sz w:val="28"/>
          <w:szCs w:val="28"/>
        </w:rPr>
        <w:t>通过濮阳经济技术开发区环境保护局审批，审批文号为濮开环审</w:t>
      </w:r>
      <w:r>
        <w:rPr>
          <w:rFonts w:hint="default" w:ascii="Times New Roman" w:hAnsi="Times New Roman" w:eastAsia="宋体" w:cs="Times New Roman"/>
          <w:sz w:val="28"/>
          <w:szCs w:val="28"/>
          <w:lang w:eastAsia="zh-CN"/>
        </w:rPr>
        <w:t>[2017]12号</w:t>
      </w:r>
      <w:r>
        <w:rPr>
          <w:rFonts w:hint="default" w:ascii="Times New Roman" w:hAnsi="Times New Roman" w:eastAsia="宋体" w:cs="Times New Roman"/>
          <w:sz w:val="28"/>
          <w:szCs w:val="28"/>
        </w:rPr>
        <w:t>。</w:t>
      </w:r>
    </w:p>
    <w:p>
      <w:pPr>
        <w:pStyle w:val="4"/>
        <w:ind w:firstLineChars="71"/>
        <w:rPr>
          <w:rFonts w:hint="default" w:ascii="Times New Roman" w:hAnsi="Times New Roman" w:eastAsia="宋体" w:cs="Times New Roman"/>
        </w:rPr>
      </w:pPr>
      <w:bookmarkStart w:id="155" w:name="_Toc511899099"/>
      <w:bookmarkStart w:id="156" w:name="_Toc3347_WPSOffice_Level2"/>
      <w:r>
        <w:rPr>
          <w:rFonts w:hint="default" w:ascii="Times New Roman" w:hAnsi="Times New Roman" w:eastAsia="宋体" w:cs="Times New Roman"/>
        </w:rPr>
        <w:t>2.7 项目投资</w:t>
      </w:r>
      <w:bookmarkEnd w:id="155"/>
      <w:bookmarkEnd w:id="156"/>
    </w:p>
    <w:p>
      <w:pPr>
        <w:spacing w:line="480" w:lineRule="atLeast"/>
        <w:ind w:firstLine="480"/>
        <w:rPr>
          <w:rFonts w:hint="default" w:ascii="Times New Roman" w:hAnsi="Times New Roman" w:eastAsia="宋体" w:cs="Times New Roman"/>
          <w:color w:val="000000" w:themeColor="text1"/>
          <w:sz w:val="28"/>
          <w:szCs w:val="28"/>
          <w14:textFill>
            <w14:solidFill>
              <w14:schemeClr w14:val="tx1"/>
            </w14:solidFill>
          </w14:textFill>
        </w:rPr>
      </w:pPr>
      <w:r>
        <w:rPr>
          <w:rFonts w:hint="default" w:ascii="Times New Roman" w:hAnsi="Times New Roman" w:eastAsia="宋体" w:cs="Times New Roman"/>
          <w:color w:val="000000" w:themeColor="text1"/>
          <w:sz w:val="28"/>
          <w:szCs w:val="28"/>
          <w14:textFill>
            <w14:solidFill>
              <w14:schemeClr w14:val="tx1"/>
            </w14:solidFill>
          </w14:textFill>
        </w:rPr>
        <w:t>本项目投资总概算为</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3</w:t>
      </w:r>
      <w:r>
        <w:rPr>
          <w:rFonts w:hint="default" w:ascii="Times New Roman" w:hAnsi="Times New Roman" w:eastAsia="宋体" w:cs="Times New Roman"/>
          <w:color w:val="000000" w:themeColor="text1"/>
          <w:sz w:val="28"/>
          <w:szCs w:val="28"/>
          <w14:textFill>
            <w14:solidFill>
              <w14:schemeClr w14:val="tx1"/>
            </w14:solidFill>
          </w14:textFill>
        </w:rPr>
        <w:t>50万元，其中环境保护投资总概算</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17.5</w:t>
      </w:r>
      <w:r>
        <w:rPr>
          <w:rFonts w:hint="default" w:ascii="Times New Roman" w:hAnsi="Times New Roman" w:eastAsia="宋体" w:cs="Times New Roman"/>
          <w:color w:val="000000" w:themeColor="text1"/>
          <w:sz w:val="28"/>
          <w:szCs w:val="28"/>
          <w14:textFill>
            <w14:solidFill>
              <w14:schemeClr w14:val="tx1"/>
            </w14:solidFill>
          </w14:textFill>
        </w:rPr>
        <w:t>万元，占投资总概算的</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5</w:t>
      </w:r>
      <w:r>
        <w:rPr>
          <w:rFonts w:hint="default" w:ascii="Times New Roman" w:hAnsi="Times New Roman" w:eastAsia="宋体" w:cs="Times New Roman"/>
          <w:color w:val="000000" w:themeColor="text1"/>
          <w:sz w:val="28"/>
          <w:szCs w:val="28"/>
          <w14:textFill>
            <w14:solidFill>
              <w14:schemeClr w14:val="tx1"/>
            </w14:solidFill>
          </w14:textFill>
        </w:rPr>
        <w:t>%；实际总投资</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3</w:t>
      </w:r>
      <w:r>
        <w:rPr>
          <w:rFonts w:hint="default" w:ascii="Times New Roman" w:hAnsi="Times New Roman" w:eastAsia="宋体" w:cs="Times New Roman"/>
          <w:color w:val="000000" w:themeColor="text1"/>
          <w:sz w:val="28"/>
          <w:szCs w:val="28"/>
          <w14:textFill>
            <w14:solidFill>
              <w14:schemeClr w14:val="tx1"/>
            </w14:solidFill>
          </w14:textFill>
        </w:rPr>
        <w:t>50万元，其中环境保护投资</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17.5</w:t>
      </w:r>
      <w:r>
        <w:rPr>
          <w:rFonts w:hint="default" w:ascii="Times New Roman" w:hAnsi="Times New Roman" w:eastAsia="宋体" w:cs="Times New Roman"/>
          <w:color w:val="000000" w:themeColor="text1"/>
          <w:sz w:val="28"/>
          <w:szCs w:val="28"/>
          <w14:textFill>
            <w14:solidFill>
              <w14:schemeClr w14:val="tx1"/>
            </w14:solidFill>
          </w14:textFill>
        </w:rPr>
        <w:t>万元，占实际总投资</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5</w:t>
      </w:r>
      <w:r>
        <w:rPr>
          <w:rFonts w:hint="default" w:ascii="Times New Roman" w:hAnsi="Times New Roman" w:eastAsia="宋体" w:cs="Times New Roman"/>
          <w:color w:val="000000" w:themeColor="text1"/>
          <w:sz w:val="28"/>
          <w:szCs w:val="28"/>
          <w14:textFill>
            <w14:solidFill>
              <w14:schemeClr w14:val="tx1"/>
            </w14:solidFill>
          </w14:textFill>
        </w:rPr>
        <w:t>%。</w:t>
      </w:r>
    </w:p>
    <w:p>
      <w:pPr>
        <w:spacing w:line="480" w:lineRule="atLeast"/>
        <w:ind w:firstLine="480"/>
        <w:rPr>
          <w:rFonts w:hint="default" w:ascii="Times New Roman" w:hAnsi="Times New Roman" w:eastAsia="宋体" w:cs="Times New Roman"/>
          <w:color w:val="000000" w:themeColor="text1"/>
          <w:sz w:val="28"/>
          <w:szCs w:val="28"/>
          <w14:textFill>
            <w14:solidFill>
              <w14:schemeClr w14:val="tx1"/>
            </w14:solidFill>
          </w14:textFill>
        </w:rPr>
      </w:pPr>
      <w:r>
        <w:rPr>
          <w:rFonts w:hint="default" w:ascii="Times New Roman" w:hAnsi="Times New Roman" w:eastAsia="宋体" w:cs="Times New Roman"/>
          <w:color w:val="000000" w:themeColor="text1"/>
          <w:sz w:val="28"/>
          <w:szCs w:val="28"/>
          <w14:textFill>
            <w14:solidFill>
              <w14:schemeClr w14:val="tx1"/>
            </w14:solidFill>
          </w14:textFill>
        </w:rPr>
        <w:t>实际环境保护投资见下表2-</w:t>
      </w:r>
      <w:r>
        <w:rPr>
          <w:rFonts w:hint="default" w:ascii="Times New Roman" w:hAnsi="Times New Roman" w:eastAsia="宋体" w:cs="Times New Roman"/>
          <w:color w:val="000000" w:themeColor="text1"/>
          <w:sz w:val="28"/>
          <w:szCs w:val="28"/>
          <w:lang w:val="en-US" w:eastAsia="zh-CN"/>
          <w14:textFill>
            <w14:solidFill>
              <w14:schemeClr w14:val="tx1"/>
            </w14:solidFill>
          </w14:textFill>
        </w:rPr>
        <w:t>7</w:t>
      </w:r>
      <w:r>
        <w:rPr>
          <w:rFonts w:hint="default" w:ascii="Times New Roman" w:hAnsi="Times New Roman" w:eastAsia="宋体" w:cs="Times New Roman"/>
          <w:color w:val="000000" w:themeColor="text1"/>
          <w:sz w:val="28"/>
          <w:szCs w:val="28"/>
          <w14:textFill>
            <w14:solidFill>
              <w14:schemeClr w14:val="tx1"/>
            </w14:solidFill>
          </w14:textFill>
        </w:rPr>
        <w:t>所示：</w:t>
      </w:r>
    </w:p>
    <w:p>
      <w:pPr>
        <w:spacing w:line="480" w:lineRule="atLeast"/>
        <w:ind w:firstLine="482"/>
        <w:jc w:val="center"/>
        <w:rPr>
          <w:rFonts w:hint="default" w:ascii="Times New Roman" w:hAnsi="Times New Roman" w:eastAsia="宋体" w:cs="Times New Roman"/>
          <w:sz w:val="24"/>
          <w:szCs w:val="24"/>
        </w:rPr>
      </w:pPr>
      <w:r>
        <w:rPr>
          <w:rFonts w:hint="default" w:ascii="Times New Roman" w:hAnsi="Times New Roman" w:eastAsia="宋体" w:cs="Times New Roman"/>
          <w:b/>
          <w:color w:val="000000" w:themeColor="text1"/>
          <w:sz w:val="24"/>
          <w:szCs w:val="24"/>
          <w14:textFill>
            <w14:solidFill>
              <w14:schemeClr w14:val="tx1"/>
            </w14:solidFill>
          </w14:textFill>
        </w:rPr>
        <w:t>表2-</w:t>
      </w:r>
      <w:r>
        <w:rPr>
          <w:rFonts w:hint="default" w:ascii="Times New Roman" w:hAnsi="Times New Roman" w:eastAsia="宋体" w:cs="Times New Roman"/>
          <w:b/>
          <w:color w:val="000000" w:themeColor="text1"/>
          <w:sz w:val="24"/>
          <w:szCs w:val="24"/>
          <w:lang w:val="en-US" w:eastAsia="zh-CN"/>
          <w14:textFill>
            <w14:solidFill>
              <w14:schemeClr w14:val="tx1"/>
            </w14:solidFill>
          </w14:textFill>
        </w:rPr>
        <w:t>7</w:t>
      </w:r>
      <w:r>
        <w:rPr>
          <w:rFonts w:hint="default" w:ascii="Times New Roman" w:hAnsi="Times New Roman" w:eastAsia="宋体" w:cs="Times New Roman"/>
          <w:b/>
          <w:color w:val="000000" w:themeColor="text1"/>
          <w:sz w:val="24"/>
          <w:szCs w:val="24"/>
          <w14:textFill>
            <w14:solidFill>
              <w14:schemeClr w14:val="tx1"/>
            </w14:solidFill>
          </w14:textFill>
        </w:rPr>
        <w:t xml:space="preserve"> 实际环保投资情况说明</w:t>
      </w:r>
    </w:p>
    <w:tbl>
      <w:tblPr>
        <w:tblStyle w:val="37"/>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400"/>
        <w:gridCol w:w="2177"/>
        <w:gridCol w:w="1860"/>
        <w:gridCol w:w="1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506"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bookmarkStart w:id="157" w:name="_Toc21431_WPSOffice_Level2"/>
            <w:bookmarkStart w:id="158" w:name="_Toc511899100"/>
            <w:r>
              <w:rPr>
                <w:rFonts w:hint="eastAsia" w:ascii="Times New Roman" w:hAnsi="Times New Roman" w:cs="Times New Roman"/>
                <w:b w:val="0"/>
                <w:bCs/>
                <w:sz w:val="24"/>
                <w:szCs w:val="24"/>
                <w:vertAlign w:val="baseline"/>
                <w:lang w:eastAsia="zh-CN"/>
              </w:rPr>
              <w:t>污染因素</w:t>
            </w: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污染源</w:t>
            </w:r>
          </w:p>
        </w:tc>
        <w:tc>
          <w:tcPr>
            <w:tcW w:w="2177"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污染因子</w:t>
            </w:r>
          </w:p>
        </w:tc>
        <w:tc>
          <w:tcPr>
            <w:tcW w:w="186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措施</w:t>
            </w:r>
          </w:p>
        </w:tc>
        <w:tc>
          <w:tcPr>
            <w:tcW w:w="1737"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投资（万元）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506"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废水</w:t>
            </w: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生活污水</w:t>
            </w:r>
          </w:p>
        </w:tc>
        <w:tc>
          <w:tcPr>
            <w:tcW w:w="2177" w:type="dxa"/>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2"/>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化学需氧量、氨氮</w:t>
            </w:r>
          </w:p>
        </w:tc>
        <w:tc>
          <w:tcPr>
            <w:tcW w:w="186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化粪池</w:t>
            </w:r>
          </w:p>
        </w:tc>
        <w:tc>
          <w:tcPr>
            <w:tcW w:w="173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trPr>
        <w:tc>
          <w:tcPr>
            <w:tcW w:w="1506" w:type="dxa"/>
            <w:vMerge w:val="restart"/>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废气</w:t>
            </w: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扬尘</w:t>
            </w:r>
          </w:p>
        </w:tc>
        <w:tc>
          <w:tcPr>
            <w:tcW w:w="2177"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颗粒物</w:t>
            </w:r>
          </w:p>
        </w:tc>
        <w:tc>
          <w:tcPr>
            <w:tcW w:w="1860" w:type="dxa"/>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2"/>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清扫地面、洒水抑尘</w:t>
            </w:r>
          </w:p>
        </w:tc>
        <w:tc>
          <w:tcPr>
            <w:tcW w:w="173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1506" w:type="dxa"/>
            <w:vMerge w:val="continue"/>
            <w:vAlign w:val="center"/>
          </w:tcPr>
          <w:p>
            <w:pPr>
              <w:pStyle w:val="5"/>
              <w:jc w:val="center"/>
              <w:rPr>
                <w:rFonts w:hint="default" w:ascii="Times New Roman" w:hAnsi="Times New Roman" w:eastAsia="宋体" w:cs="Times New Roman"/>
                <w:b w:val="0"/>
                <w:bCs/>
                <w:sz w:val="24"/>
                <w:szCs w:val="24"/>
                <w:vertAlign w:val="baseline"/>
              </w:rPr>
            </w:pP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汽车尾气</w:t>
            </w:r>
          </w:p>
        </w:tc>
        <w:tc>
          <w:tcPr>
            <w:tcW w:w="217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w:t>
            </w:r>
          </w:p>
        </w:tc>
        <w:tc>
          <w:tcPr>
            <w:tcW w:w="1860" w:type="dxa"/>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2"/>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植物吸收、扩散</w:t>
            </w:r>
          </w:p>
        </w:tc>
        <w:tc>
          <w:tcPr>
            <w:tcW w:w="173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1506" w:type="dxa"/>
            <w:vMerge w:val="restart"/>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固废</w:t>
            </w: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职工生活</w:t>
            </w:r>
          </w:p>
        </w:tc>
        <w:tc>
          <w:tcPr>
            <w:tcW w:w="2177"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生活垃圾</w:t>
            </w:r>
          </w:p>
        </w:tc>
        <w:tc>
          <w:tcPr>
            <w:tcW w:w="1860" w:type="dxa"/>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2"/>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垃圾箱若干</w:t>
            </w:r>
          </w:p>
        </w:tc>
        <w:tc>
          <w:tcPr>
            <w:tcW w:w="1737" w:type="dxa"/>
            <w:vMerge w:val="restart"/>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1506" w:type="dxa"/>
            <w:vMerge w:val="continue"/>
            <w:vAlign w:val="center"/>
          </w:tcPr>
          <w:p>
            <w:pPr>
              <w:pStyle w:val="5"/>
              <w:jc w:val="center"/>
              <w:rPr>
                <w:rFonts w:hint="default" w:ascii="Times New Roman" w:hAnsi="Times New Roman" w:eastAsia="宋体" w:cs="Times New Roman"/>
                <w:b w:val="0"/>
                <w:bCs/>
                <w:sz w:val="24"/>
                <w:szCs w:val="24"/>
                <w:vertAlign w:val="baseline"/>
              </w:rPr>
            </w:pP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运营过程</w:t>
            </w:r>
          </w:p>
        </w:tc>
        <w:tc>
          <w:tcPr>
            <w:tcW w:w="2177"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废机油</w:t>
            </w:r>
          </w:p>
        </w:tc>
        <w:tc>
          <w:tcPr>
            <w:tcW w:w="186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危废间</w:t>
            </w:r>
          </w:p>
        </w:tc>
        <w:tc>
          <w:tcPr>
            <w:tcW w:w="1737" w:type="dxa"/>
            <w:vMerge w:val="continue"/>
            <w:vAlign w:val="center"/>
          </w:tcPr>
          <w:p>
            <w:pPr>
              <w:pStyle w:val="5"/>
              <w:jc w:val="center"/>
              <w:rPr>
                <w:rFonts w:hint="default" w:ascii="Times New Roman" w:hAnsi="Times New Roman" w:eastAsia="宋体" w:cs="Times New Roman"/>
                <w:b w:val="0"/>
                <w:bCs/>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506" w:type="dxa"/>
            <w:vAlign w:val="center"/>
          </w:tcPr>
          <w:p>
            <w:pPr>
              <w:pStyle w:val="5"/>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风险</w:t>
            </w:r>
          </w:p>
        </w:tc>
        <w:tc>
          <w:tcPr>
            <w:tcW w:w="140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火灾爆炸</w:t>
            </w:r>
          </w:p>
        </w:tc>
        <w:tc>
          <w:tcPr>
            <w:tcW w:w="217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w:t>
            </w:r>
          </w:p>
        </w:tc>
        <w:tc>
          <w:tcPr>
            <w:tcW w:w="1860" w:type="dxa"/>
            <w:vAlign w:val="center"/>
          </w:tcPr>
          <w:p>
            <w:pPr>
              <w:pStyle w:val="5"/>
              <w:ind w:left="0" w:leftChars="0" w:firstLine="0" w:firstLineChars="0"/>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消防设施</w:t>
            </w:r>
          </w:p>
        </w:tc>
        <w:tc>
          <w:tcPr>
            <w:tcW w:w="173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trPr>
        <w:tc>
          <w:tcPr>
            <w:tcW w:w="6943" w:type="dxa"/>
            <w:gridSpan w:val="4"/>
            <w:vAlign w:val="center"/>
          </w:tcPr>
          <w:p>
            <w:pPr>
              <w:pStyle w:val="5"/>
              <w:jc w:val="center"/>
              <w:rPr>
                <w:rFonts w:hint="eastAsia" w:ascii="Times New Roman" w:hAnsi="Times New Roman" w:eastAsia="宋体" w:cs="Times New Roman"/>
                <w:b w:val="0"/>
                <w:bCs/>
                <w:sz w:val="24"/>
                <w:szCs w:val="24"/>
                <w:vertAlign w:val="baseline"/>
                <w:lang w:eastAsia="zh-CN"/>
              </w:rPr>
            </w:pPr>
            <w:r>
              <w:rPr>
                <w:rFonts w:hint="eastAsia" w:ascii="Times New Roman" w:hAnsi="Times New Roman" w:cs="Times New Roman"/>
                <w:b w:val="0"/>
                <w:bCs/>
                <w:sz w:val="24"/>
                <w:szCs w:val="24"/>
                <w:vertAlign w:val="baseline"/>
                <w:lang w:eastAsia="zh-CN"/>
              </w:rPr>
              <w:t>合计</w:t>
            </w:r>
          </w:p>
        </w:tc>
        <w:tc>
          <w:tcPr>
            <w:tcW w:w="1737" w:type="dxa"/>
            <w:vAlign w:val="center"/>
          </w:tcPr>
          <w:p>
            <w:pPr>
              <w:pStyle w:val="5"/>
              <w:jc w:val="center"/>
              <w:rPr>
                <w:rFonts w:hint="eastAsia" w:ascii="Times New Roman" w:hAnsi="Times New Roman" w:eastAsia="宋体" w:cs="Times New Roman"/>
                <w:b w:val="0"/>
                <w:bCs/>
                <w:sz w:val="24"/>
                <w:szCs w:val="24"/>
                <w:vertAlign w:val="baseline"/>
                <w:lang w:val="en-US" w:eastAsia="zh-CN"/>
              </w:rPr>
            </w:pPr>
            <w:r>
              <w:rPr>
                <w:rFonts w:hint="eastAsia" w:ascii="Times New Roman" w:hAnsi="Times New Roman" w:cs="Times New Roman"/>
                <w:b w:val="0"/>
                <w:bCs/>
                <w:sz w:val="24"/>
                <w:szCs w:val="24"/>
                <w:vertAlign w:val="baseline"/>
                <w:lang w:val="en-US" w:eastAsia="zh-CN"/>
              </w:rPr>
              <w:t>17.5</w:t>
            </w:r>
          </w:p>
        </w:tc>
      </w:tr>
    </w:tbl>
    <w:p>
      <w:pPr>
        <w:pStyle w:val="5"/>
        <w:ind w:firstLine="482"/>
        <w:rPr>
          <w:rFonts w:hint="default" w:ascii="Times New Roman" w:hAnsi="Times New Roman" w:eastAsia="宋体" w:cs="Times New Roman"/>
          <w:b/>
          <w:sz w:val="28"/>
          <w:szCs w:val="28"/>
        </w:rPr>
      </w:pPr>
    </w:p>
    <w:p>
      <w:pPr>
        <w:pStyle w:val="5"/>
        <w:ind w:firstLine="482"/>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2.8 环境保护“三同时”落实情况</w:t>
      </w:r>
      <w:bookmarkEnd w:id="157"/>
      <w:bookmarkEnd w:id="158"/>
    </w:p>
    <w:p>
      <w:pPr>
        <w:widowControl/>
        <w:spacing w:beforeLines="50" w:afterLines="50"/>
        <w:ind w:firstLine="165" w:firstLineChars="59"/>
        <w:rPr>
          <w:rFonts w:hint="default" w:ascii="Times New Roman" w:hAnsi="Times New Roman" w:eastAsia="宋体" w:cs="Times New Roman"/>
          <w:b/>
          <w:sz w:val="28"/>
          <w:szCs w:val="28"/>
        </w:rPr>
      </w:pPr>
      <w:r>
        <w:rPr>
          <w:rFonts w:hint="default" w:ascii="Times New Roman" w:hAnsi="Times New Roman" w:eastAsia="宋体" w:cs="Times New Roman"/>
          <w:sz w:val="28"/>
          <w:szCs w:val="28"/>
        </w:rPr>
        <w:t xml:space="preserve">    本项目环评及批复阶段要求建设内容“三同时”情况落实见表2-</w:t>
      </w:r>
      <w:r>
        <w:rPr>
          <w:rFonts w:hint="eastAsia" w:ascii="Times New Roman" w:hAnsi="Times New Roman" w:eastAsia="宋体" w:cs="Times New Roman"/>
          <w:sz w:val="28"/>
          <w:szCs w:val="28"/>
          <w:lang w:val="en-US" w:eastAsia="zh-CN"/>
        </w:rPr>
        <w:t>8</w:t>
      </w:r>
      <w:r>
        <w:rPr>
          <w:rFonts w:hint="default" w:ascii="Times New Roman" w:hAnsi="Times New Roman" w:eastAsia="宋体" w:cs="Times New Roman"/>
          <w:sz w:val="28"/>
          <w:szCs w:val="28"/>
        </w:rPr>
        <w:t>。</w:t>
      </w:r>
    </w:p>
    <w:p>
      <w:pPr>
        <w:widowControl/>
        <w:spacing w:beforeLines="50" w:afterLines="50"/>
        <w:ind w:firstLine="142" w:firstLineChars="59"/>
        <w:jc w:val="center"/>
        <w:rPr>
          <w:rFonts w:hint="default" w:ascii="Times New Roman" w:hAnsi="Times New Roman" w:eastAsia="宋体" w:cs="Times New Roman"/>
          <w:b/>
          <w:sz w:val="24"/>
          <w:szCs w:val="24"/>
        </w:rPr>
      </w:pPr>
      <w:bookmarkStart w:id="159" w:name="_Toc2879_WPSOffice_Level3"/>
      <w:r>
        <w:rPr>
          <w:rFonts w:hint="default" w:ascii="Times New Roman" w:hAnsi="Times New Roman" w:eastAsia="宋体" w:cs="Times New Roman"/>
          <w:b/>
          <w:sz w:val="24"/>
          <w:szCs w:val="24"/>
        </w:rPr>
        <w:t>表2-</w:t>
      </w:r>
      <w:r>
        <w:rPr>
          <w:rFonts w:hint="eastAsia" w:ascii="Times New Roman" w:hAnsi="Times New Roman" w:eastAsia="宋体" w:cs="Times New Roman"/>
          <w:b/>
          <w:sz w:val="24"/>
          <w:szCs w:val="24"/>
          <w:lang w:val="en-US" w:eastAsia="zh-CN"/>
        </w:rPr>
        <w:t>8</w:t>
      </w:r>
      <w:r>
        <w:rPr>
          <w:rFonts w:hint="default" w:ascii="Times New Roman" w:hAnsi="Times New Roman" w:eastAsia="宋体" w:cs="Times New Roman"/>
          <w:b/>
          <w:sz w:val="24"/>
          <w:szCs w:val="24"/>
        </w:rPr>
        <w:t xml:space="preserve">  </w:t>
      </w:r>
      <w:bookmarkStart w:id="160" w:name="_Hlk496992852"/>
      <w:r>
        <w:rPr>
          <w:rFonts w:hint="default" w:ascii="Times New Roman" w:hAnsi="Times New Roman" w:eastAsia="宋体" w:cs="Times New Roman"/>
          <w:b/>
          <w:sz w:val="24"/>
          <w:szCs w:val="24"/>
        </w:rPr>
        <w:t>环境保护“三同时”落实情况</w:t>
      </w:r>
      <w:bookmarkEnd w:id="159"/>
      <w:bookmarkEnd w:id="160"/>
    </w:p>
    <w:tbl>
      <w:tblPr>
        <w:tblStyle w:val="36"/>
        <w:tblW w:w="8600" w:type="dxa"/>
        <w:jc w:val="center"/>
        <w:tblInd w:w="0" w:type="dxa"/>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910"/>
        <w:gridCol w:w="1689"/>
        <w:gridCol w:w="3666"/>
        <w:gridCol w:w="2335"/>
      </w:tblGrid>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563" w:hRule="atLeast"/>
          <w:jc w:val="center"/>
        </w:trPr>
        <w:tc>
          <w:tcPr>
            <w:tcW w:w="910" w:type="dxa"/>
            <w:vAlign w:val="center"/>
          </w:tcPr>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类别</w:t>
            </w:r>
          </w:p>
        </w:tc>
        <w:tc>
          <w:tcPr>
            <w:tcW w:w="1689" w:type="dxa"/>
            <w:vAlign w:val="center"/>
          </w:tcPr>
          <w:p>
            <w:pPr>
              <w:pStyle w:val="120"/>
              <w:spacing w:line="240" w:lineRule="auto"/>
              <w:ind w:firstLine="480"/>
              <w:jc w:val="center"/>
              <w:rPr>
                <w:rFonts w:hint="default" w:ascii="Times New Roman" w:hAnsi="Times New Roman" w:eastAsia="宋体" w:cs="Times New Roman"/>
              </w:rPr>
            </w:pPr>
            <w:r>
              <w:rPr>
                <w:rFonts w:hint="default" w:ascii="Times New Roman" w:hAnsi="Times New Roman" w:eastAsia="宋体" w:cs="Times New Roman"/>
              </w:rPr>
              <w:t>污染源</w:t>
            </w:r>
          </w:p>
        </w:tc>
        <w:tc>
          <w:tcPr>
            <w:tcW w:w="3666" w:type="dxa"/>
            <w:vAlign w:val="center"/>
          </w:tcPr>
          <w:p>
            <w:pPr>
              <w:pStyle w:val="120"/>
              <w:spacing w:line="240" w:lineRule="auto"/>
              <w:ind w:firstLine="480"/>
              <w:jc w:val="center"/>
              <w:rPr>
                <w:rFonts w:hint="default" w:ascii="Times New Roman" w:hAnsi="Times New Roman" w:eastAsia="宋体" w:cs="Times New Roman"/>
              </w:rPr>
            </w:pPr>
            <w:r>
              <w:rPr>
                <w:rFonts w:hint="default" w:ascii="Times New Roman" w:hAnsi="Times New Roman" w:eastAsia="宋体" w:cs="Times New Roman"/>
              </w:rPr>
              <w:t>环评及批复要求</w:t>
            </w:r>
          </w:p>
        </w:tc>
        <w:tc>
          <w:tcPr>
            <w:tcW w:w="2335" w:type="dxa"/>
            <w:vAlign w:val="center"/>
          </w:tcPr>
          <w:p>
            <w:pPr>
              <w:pStyle w:val="120"/>
              <w:spacing w:line="240" w:lineRule="auto"/>
              <w:ind w:firstLine="480"/>
              <w:jc w:val="center"/>
              <w:rPr>
                <w:rFonts w:hint="default" w:ascii="Times New Roman" w:hAnsi="Times New Roman" w:eastAsia="宋体" w:cs="Times New Roman"/>
              </w:rPr>
            </w:pPr>
            <w:r>
              <w:rPr>
                <w:rFonts w:hint="default" w:ascii="Times New Roman" w:hAnsi="Times New Roman" w:eastAsia="宋体" w:cs="Times New Roman"/>
              </w:rPr>
              <w:t>落实情况</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534" w:hRule="atLeast"/>
          <w:jc w:val="center"/>
        </w:trPr>
        <w:tc>
          <w:tcPr>
            <w:tcW w:w="910" w:type="dxa"/>
            <w:vMerge w:val="restart"/>
            <w:vAlign w:val="center"/>
          </w:tcPr>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废气</w:t>
            </w:r>
          </w:p>
        </w:tc>
        <w:tc>
          <w:tcPr>
            <w:tcW w:w="1689"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汽车尾气</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lang w:eastAsia="zh-CN"/>
              </w:rPr>
              <w:t>加强绿化，防治废气扩散。</w:t>
            </w:r>
          </w:p>
        </w:tc>
        <w:tc>
          <w:tcPr>
            <w:tcW w:w="2335"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项目周边已绿化</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10" w:hRule="atLeast"/>
          <w:jc w:val="center"/>
        </w:trPr>
        <w:tc>
          <w:tcPr>
            <w:tcW w:w="910" w:type="dxa"/>
            <w:vMerge w:val="continue"/>
            <w:vAlign w:val="center"/>
          </w:tcPr>
          <w:p>
            <w:pPr>
              <w:pStyle w:val="120"/>
              <w:spacing w:line="240" w:lineRule="auto"/>
              <w:ind w:firstLine="0" w:firstLineChars="0"/>
              <w:jc w:val="center"/>
              <w:rPr>
                <w:rFonts w:hint="default" w:ascii="Times New Roman" w:hAnsi="Times New Roman" w:eastAsia="宋体" w:cs="Times New Roman"/>
              </w:rPr>
            </w:pPr>
          </w:p>
        </w:tc>
        <w:tc>
          <w:tcPr>
            <w:tcW w:w="1689"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扬尘</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清扫地面，洒水抑尘</w:t>
            </w:r>
          </w:p>
        </w:tc>
        <w:tc>
          <w:tcPr>
            <w:tcW w:w="2335"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每日定期清扫地面，洒水抑尘</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1577" w:hRule="atLeast"/>
          <w:jc w:val="center"/>
        </w:trPr>
        <w:tc>
          <w:tcPr>
            <w:tcW w:w="910" w:type="dxa"/>
            <w:vAlign w:val="center"/>
          </w:tcPr>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废水</w:t>
            </w:r>
          </w:p>
        </w:tc>
        <w:tc>
          <w:tcPr>
            <w:tcW w:w="1689" w:type="dxa"/>
            <w:tcMar>
              <w:left w:w="0" w:type="dxa"/>
              <w:right w:w="0" w:type="dxa"/>
            </w:tcMar>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rPr>
              <w:t>生活污水</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lang w:eastAsia="zh-CN"/>
              </w:rPr>
              <w:t>依托现有化粪池处理，</w:t>
            </w:r>
            <w:r>
              <w:rPr>
                <w:rFonts w:hint="default" w:ascii="Times New Roman" w:hAnsi="Times New Roman" w:eastAsia="宋体" w:cs="Times New Roman"/>
              </w:rPr>
              <w:t>废水排放执行濮阳第二污水处理厂受水标准</w:t>
            </w:r>
            <w:r>
              <w:rPr>
                <w:rFonts w:hint="default" w:ascii="Times New Roman" w:hAnsi="Times New Roman" w:eastAsia="宋体" w:cs="Times New Roman"/>
                <w:lang w:eastAsia="zh-CN"/>
              </w:rPr>
              <w:t>及</w:t>
            </w:r>
            <w:r>
              <w:rPr>
                <w:rFonts w:hint="default" w:ascii="Times New Roman" w:hAnsi="Times New Roman" w:eastAsia="宋体" w:cs="Times New Roman"/>
              </w:rPr>
              <w:t>《污水综合排放标准》(GB8978-1996)表4三级标准</w:t>
            </w:r>
          </w:p>
        </w:tc>
        <w:tc>
          <w:tcPr>
            <w:tcW w:w="2335" w:type="dxa"/>
            <w:vAlign w:val="center"/>
          </w:tcPr>
          <w:p>
            <w:pPr>
              <w:pStyle w:val="120"/>
              <w:spacing w:line="240" w:lineRule="auto"/>
              <w:jc w:val="center"/>
              <w:rPr>
                <w:rFonts w:hint="default" w:ascii="Times New Roman" w:hAnsi="Times New Roman" w:eastAsia="宋体" w:cs="Times New Roman"/>
              </w:rPr>
            </w:pPr>
            <w:r>
              <w:rPr>
                <w:rFonts w:hint="default" w:ascii="Times New Roman" w:hAnsi="Times New Roman" w:eastAsia="宋体" w:cs="Times New Roman"/>
              </w:rPr>
              <w:t>化粪沉淀处理后经污水管网排入濮阳市第二污水处理厂</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1289" w:hRule="atLeast"/>
          <w:jc w:val="center"/>
        </w:trPr>
        <w:tc>
          <w:tcPr>
            <w:tcW w:w="910" w:type="dxa"/>
            <w:vAlign w:val="center"/>
          </w:tcPr>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噪声</w:t>
            </w:r>
          </w:p>
        </w:tc>
        <w:tc>
          <w:tcPr>
            <w:tcW w:w="1689" w:type="dxa"/>
            <w:tcMar>
              <w:left w:w="0" w:type="dxa"/>
              <w:right w:w="0" w:type="dxa"/>
            </w:tcMar>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rPr>
              <w:t>噪声</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rPr>
              <w:t>厂界满足《工业企业厂界环境噪声排放标准》（GB12348-2008）中</w:t>
            </w:r>
            <w:r>
              <w:rPr>
                <w:rFonts w:hint="eastAsia" w:eastAsia="宋体" w:cs="Times New Roman"/>
                <w:lang w:val="en-US" w:eastAsia="zh-CN"/>
              </w:rPr>
              <w:t>2</w:t>
            </w:r>
            <w:r>
              <w:rPr>
                <w:rFonts w:hint="default" w:ascii="Times New Roman" w:hAnsi="Times New Roman" w:eastAsia="宋体" w:cs="Times New Roman"/>
              </w:rPr>
              <w:t>类标准的要求</w:t>
            </w:r>
          </w:p>
        </w:tc>
        <w:tc>
          <w:tcPr>
            <w:tcW w:w="2335" w:type="dxa"/>
            <w:vAlign w:val="center"/>
          </w:tcPr>
          <w:p>
            <w:pPr>
              <w:pStyle w:val="120"/>
              <w:spacing w:line="240" w:lineRule="auto"/>
              <w:ind w:firstLine="480"/>
              <w:jc w:val="center"/>
              <w:rPr>
                <w:rFonts w:hint="default" w:ascii="Times New Roman" w:hAnsi="Times New Roman" w:eastAsia="宋体" w:cs="Times New Roman"/>
              </w:rPr>
            </w:pPr>
            <w:r>
              <w:rPr>
                <w:rFonts w:hint="default" w:ascii="Times New Roman" w:hAnsi="Times New Roman" w:eastAsia="宋体" w:cs="Times New Roman"/>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534" w:hRule="atLeast"/>
          <w:jc w:val="center"/>
        </w:trPr>
        <w:tc>
          <w:tcPr>
            <w:tcW w:w="910" w:type="dxa"/>
            <w:vMerge w:val="restart"/>
            <w:vAlign w:val="center"/>
          </w:tcPr>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固体</w:t>
            </w:r>
          </w:p>
          <w:p>
            <w:pPr>
              <w:pStyle w:val="120"/>
              <w:spacing w:line="240" w:lineRule="auto"/>
              <w:ind w:firstLine="0" w:firstLineChars="0"/>
              <w:jc w:val="center"/>
              <w:rPr>
                <w:rFonts w:hint="default" w:ascii="Times New Roman" w:hAnsi="Times New Roman" w:eastAsia="宋体" w:cs="Times New Roman"/>
              </w:rPr>
            </w:pPr>
            <w:r>
              <w:rPr>
                <w:rFonts w:hint="default" w:ascii="Times New Roman" w:hAnsi="Times New Roman" w:eastAsia="宋体" w:cs="Times New Roman"/>
              </w:rPr>
              <w:t>废物</w:t>
            </w:r>
          </w:p>
        </w:tc>
        <w:tc>
          <w:tcPr>
            <w:tcW w:w="1689" w:type="dxa"/>
            <w:tcMar>
              <w:left w:w="0" w:type="dxa"/>
              <w:right w:w="0" w:type="dxa"/>
            </w:tcMar>
            <w:vAlign w:val="center"/>
          </w:tcPr>
          <w:p>
            <w:pPr>
              <w:pStyle w:val="120"/>
              <w:spacing w:line="240" w:lineRule="auto"/>
              <w:ind w:left="0" w:leftChars="0" w:firstLine="0" w:firstLineChars="0"/>
              <w:jc w:val="center"/>
              <w:rPr>
                <w:rFonts w:hint="default" w:ascii="Times New Roman" w:hAnsi="Times New Roman" w:eastAsia="宋体" w:cs="Times New Roman"/>
              </w:rPr>
            </w:pPr>
            <w:r>
              <w:rPr>
                <w:rFonts w:hint="default" w:ascii="Times New Roman" w:hAnsi="Times New Roman" w:eastAsia="宋体" w:cs="Times New Roman"/>
              </w:rPr>
              <w:t>生活垃圾</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b/>
                <w:bCs w:val="0"/>
                <w:lang w:eastAsia="zh-CN"/>
              </w:rPr>
            </w:pPr>
            <w:r>
              <w:rPr>
                <w:rFonts w:hint="default" w:ascii="Times New Roman" w:hAnsi="Times New Roman" w:eastAsia="宋体" w:cs="Times New Roman"/>
                <w:b w:val="0"/>
                <w:bCs/>
                <w:lang w:eastAsia="zh-CN"/>
              </w:rPr>
              <w:t>由市政部门统一清理</w:t>
            </w:r>
          </w:p>
        </w:tc>
        <w:tc>
          <w:tcPr>
            <w:tcW w:w="2335"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设置垃圾桶若干</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1236" w:hRule="atLeast"/>
          <w:jc w:val="center"/>
        </w:trPr>
        <w:tc>
          <w:tcPr>
            <w:tcW w:w="910" w:type="dxa"/>
            <w:vMerge w:val="continue"/>
            <w:vAlign w:val="center"/>
          </w:tcPr>
          <w:p>
            <w:pPr>
              <w:pStyle w:val="120"/>
              <w:spacing w:line="240" w:lineRule="auto"/>
              <w:ind w:firstLine="480"/>
              <w:jc w:val="center"/>
              <w:rPr>
                <w:rFonts w:hint="default" w:ascii="Times New Roman" w:hAnsi="Times New Roman" w:eastAsia="宋体" w:cs="Times New Roman"/>
              </w:rPr>
            </w:pPr>
          </w:p>
        </w:tc>
        <w:tc>
          <w:tcPr>
            <w:tcW w:w="1689" w:type="dxa"/>
            <w:tcMar>
              <w:left w:w="0" w:type="dxa"/>
              <w:right w:w="0" w:type="dxa"/>
            </w:tcMar>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固硫剂</w:t>
            </w:r>
            <w:r>
              <w:rPr>
                <w:rFonts w:hint="eastAsia" w:eastAsia="宋体" w:cs="Times New Roman"/>
                <w:lang w:eastAsia="zh-CN"/>
              </w:rPr>
              <w:t>，干燥剂</w:t>
            </w:r>
          </w:p>
        </w:tc>
        <w:tc>
          <w:tcPr>
            <w:tcW w:w="3666"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循环使用</w:t>
            </w:r>
          </w:p>
        </w:tc>
        <w:tc>
          <w:tcPr>
            <w:tcW w:w="2335" w:type="dxa"/>
            <w:vAlign w:val="center"/>
          </w:tcPr>
          <w:p>
            <w:pPr>
              <w:pStyle w:val="120"/>
              <w:spacing w:line="240" w:lineRule="auto"/>
              <w:ind w:left="0" w:leftChars="0" w:firstLine="0" w:firstLineChars="0"/>
              <w:jc w:val="center"/>
              <w:rPr>
                <w:rFonts w:hint="default" w:ascii="Times New Roman" w:hAnsi="Times New Roman" w:eastAsia="宋体" w:cs="Times New Roman"/>
                <w:lang w:eastAsia="zh-CN"/>
              </w:rPr>
            </w:pPr>
            <w:r>
              <w:rPr>
                <w:rFonts w:hint="default" w:ascii="Times New Roman" w:hAnsi="Times New Roman" w:eastAsia="宋体" w:cs="Times New Roman"/>
                <w:lang w:eastAsia="zh-CN"/>
              </w:rPr>
              <w:t>实际运营过程中无脱硫工序，不产生固硫剂</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888" w:hRule="atLeast"/>
          <w:jc w:val="center"/>
        </w:trPr>
        <w:tc>
          <w:tcPr>
            <w:tcW w:w="910" w:type="dxa"/>
            <w:vMerge w:val="continue"/>
            <w:vAlign w:val="center"/>
          </w:tcPr>
          <w:p>
            <w:pPr>
              <w:pStyle w:val="120"/>
              <w:spacing w:line="240" w:lineRule="auto"/>
              <w:ind w:firstLine="480"/>
              <w:jc w:val="center"/>
              <w:rPr>
                <w:rFonts w:hint="default" w:ascii="Times New Roman" w:hAnsi="Times New Roman" w:eastAsia="宋体" w:cs="Times New Roman"/>
              </w:rPr>
            </w:pPr>
          </w:p>
        </w:tc>
        <w:tc>
          <w:tcPr>
            <w:tcW w:w="1689" w:type="dxa"/>
            <w:tcMar>
              <w:left w:w="0" w:type="dxa"/>
              <w:right w:w="0" w:type="dxa"/>
            </w:tcMar>
            <w:vAlign w:val="center"/>
          </w:tcPr>
          <w:p>
            <w:pPr>
              <w:spacing w:line="240" w:lineRule="auto"/>
              <w:ind w:left="0" w:leftChars="0" w:firstLine="0" w:firstLineChars="0"/>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废机油、废液</w:t>
            </w:r>
          </w:p>
        </w:tc>
        <w:tc>
          <w:tcPr>
            <w:tcW w:w="3666" w:type="dxa"/>
            <w:vAlign w:val="center"/>
          </w:tcPr>
          <w:p>
            <w:pPr>
              <w:pStyle w:val="120"/>
              <w:spacing w:line="240" w:lineRule="auto"/>
              <w:ind w:left="0" w:leftChars="0" w:firstLine="0" w:firstLineChars="0"/>
              <w:jc w:val="center"/>
              <w:rPr>
                <w:rFonts w:hint="eastAsia" w:ascii="Times New Roman" w:hAnsi="Times New Roman" w:eastAsia="宋体" w:cs="Times New Roman"/>
                <w:lang w:eastAsia="zh-CN"/>
              </w:rPr>
            </w:pPr>
            <w:r>
              <w:rPr>
                <w:rFonts w:hint="eastAsia" w:eastAsia="宋体" w:cs="Times New Roman"/>
                <w:lang w:eastAsia="zh-CN"/>
              </w:rPr>
              <w:t>建立危废间，交由有资质的单位处理</w:t>
            </w:r>
          </w:p>
        </w:tc>
        <w:tc>
          <w:tcPr>
            <w:tcW w:w="2335" w:type="dxa"/>
            <w:vAlign w:val="center"/>
          </w:tcPr>
          <w:p>
            <w:pPr>
              <w:pStyle w:val="120"/>
              <w:spacing w:line="240" w:lineRule="auto"/>
              <w:ind w:left="0" w:leftChars="0" w:firstLine="0" w:firstLineChars="0"/>
              <w:jc w:val="center"/>
              <w:rPr>
                <w:rFonts w:hint="eastAsia" w:ascii="Times New Roman" w:hAnsi="Times New Roman" w:eastAsia="宋体" w:cs="Times New Roman"/>
                <w:lang w:eastAsia="zh-CN"/>
              </w:rPr>
            </w:pPr>
            <w:r>
              <w:rPr>
                <w:rFonts w:hint="eastAsia" w:eastAsia="宋体" w:cs="Times New Roman"/>
                <w:lang w:eastAsia="zh-CN"/>
              </w:rPr>
              <w:t>危废间已建，危废协议已签</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564" w:hRule="atLeast"/>
          <w:jc w:val="center"/>
        </w:trPr>
        <w:tc>
          <w:tcPr>
            <w:tcW w:w="910" w:type="dxa"/>
            <w:vMerge w:val="continue"/>
            <w:vAlign w:val="center"/>
          </w:tcPr>
          <w:p>
            <w:pPr>
              <w:pStyle w:val="120"/>
              <w:spacing w:line="240" w:lineRule="auto"/>
              <w:ind w:firstLine="480"/>
              <w:jc w:val="center"/>
              <w:rPr>
                <w:rFonts w:hint="default" w:ascii="Times New Roman" w:hAnsi="Times New Roman" w:eastAsia="宋体" w:cs="Times New Roman"/>
              </w:rPr>
            </w:pPr>
          </w:p>
        </w:tc>
        <w:tc>
          <w:tcPr>
            <w:tcW w:w="1689" w:type="dxa"/>
            <w:tcBorders>
              <w:right w:val="single" w:color="auto" w:sz="4" w:space="0"/>
            </w:tcBorders>
            <w:tcMar>
              <w:left w:w="0" w:type="dxa"/>
              <w:right w:w="0" w:type="dxa"/>
            </w:tcMar>
            <w:vAlign w:val="center"/>
          </w:tcPr>
          <w:p>
            <w:pPr>
              <w:spacing w:line="240" w:lineRule="auto"/>
              <w:ind w:firstLine="420" w:firstLineChars="200"/>
              <w:jc w:val="center"/>
              <w:rPr>
                <w:rFonts w:hint="eastAsia" w:ascii="Times New Roman" w:hAnsi="Times New Roman" w:eastAsia="宋体" w:cs="Times New Roman"/>
                <w:lang w:eastAsia="zh-CN"/>
              </w:rPr>
            </w:pPr>
            <w:r>
              <w:rPr>
                <w:rFonts w:hint="eastAsia"/>
                <w:szCs w:val="21"/>
              </w:rPr>
              <w:t>干燥</w:t>
            </w:r>
            <w:r>
              <w:rPr>
                <w:rFonts w:hint="eastAsia" w:eastAsia="宋体"/>
                <w:szCs w:val="21"/>
                <w:lang w:eastAsia="zh-CN"/>
              </w:rPr>
              <w:t>剂</w:t>
            </w:r>
          </w:p>
        </w:tc>
        <w:tc>
          <w:tcPr>
            <w:tcW w:w="3666" w:type="dxa"/>
            <w:vAlign w:val="center"/>
          </w:tcPr>
          <w:p>
            <w:pPr>
              <w:pStyle w:val="120"/>
              <w:spacing w:line="240" w:lineRule="auto"/>
              <w:ind w:firstLine="480"/>
              <w:jc w:val="center"/>
              <w:rPr>
                <w:rFonts w:hint="eastAsia" w:ascii="Times New Roman" w:hAnsi="Times New Roman" w:eastAsia="宋体" w:cs="Times New Roman"/>
                <w:lang w:eastAsia="zh-CN"/>
              </w:rPr>
            </w:pPr>
            <w:r>
              <w:rPr>
                <w:rFonts w:hint="eastAsia" w:eastAsia="宋体" w:cs="Times New Roman"/>
                <w:lang w:eastAsia="zh-CN"/>
              </w:rPr>
              <w:t>干燥剂循环使用</w:t>
            </w:r>
          </w:p>
        </w:tc>
        <w:tc>
          <w:tcPr>
            <w:tcW w:w="2335" w:type="dxa"/>
            <w:vAlign w:val="center"/>
          </w:tcPr>
          <w:p>
            <w:pPr>
              <w:pStyle w:val="120"/>
              <w:spacing w:line="240" w:lineRule="auto"/>
              <w:ind w:firstLine="480"/>
              <w:jc w:val="center"/>
              <w:rPr>
                <w:rFonts w:hint="eastAsia" w:ascii="Times New Roman" w:hAnsi="Times New Roman" w:eastAsia="宋体" w:cs="Times New Roman"/>
                <w:lang w:eastAsia="zh-CN"/>
              </w:rPr>
            </w:pPr>
            <w:r>
              <w:rPr>
                <w:rFonts w:hint="eastAsia" w:eastAsia="宋体" w:cs="Times New Roman"/>
                <w:lang w:eastAsia="zh-CN"/>
              </w:rPr>
              <w:t>循环使用</w:t>
            </w:r>
          </w:p>
        </w:tc>
      </w:tr>
    </w:tbl>
    <w:p>
      <w:pPr>
        <w:ind w:firstLine="420"/>
        <w:rPr>
          <w:rFonts w:hint="default" w:ascii="Times New Roman" w:hAnsi="Times New Roman" w:eastAsia="宋体" w:cs="Times New Roman"/>
        </w:rPr>
      </w:pPr>
    </w:p>
    <w:p>
      <w:pPr>
        <w:pStyle w:val="4"/>
        <w:ind w:firstLineChars="71"/>
        <w:rPr>
          <w:rFonts w:hint="default" w:ascii="Times New Roman" w:hAnsi="Times New Roman" w:eastAsia="宋体" w:cs="Times New Roman"/>
        </w:rPr>
      </w:pPr>
      <w:bookmarkStart w:id="161" w:name="_Toc511899101"/>
      <w:bookmarkStart w:id="162" w:name="_Toc13288_WPSOffice_Level2"/>
      <w:r>
        <w:rPr>
          <w:rFonts w:hint="default" w:ascii="Times New Roman" w:hAnsi="Times New Roman" w:eastAsia="宋体" w:cs="Times New Roman"/>
        </w:rPr>
        <w:t>2.9 验收范围及内容</w:t>
      </w:r>
      <w:bookmarkEnd w:id="161"/>
      <w:bookmarkEnd w:id="162"/>
    </w:p>
    <w:p>
      <w:pPr>
        <w:spacing w:line="480" w:lineRule="atLeast"/>
        <w:ind w:firstLine="480"/>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rPr>
        <w:t>本工程位于</w:t>
      </w:r>
      <w:r>
        <w:rPr>
          <w:rFonts w:hint="default" w:ascii="Times New Roman" w:hAnsi="Times New Roman" w:eastAsia="宋体" w:cs="Times New Roman"/>
          <w:sz w:val="28"/>
          <w:szCs w:val="28"/>
          <w:lang w:eastAsia="zh-CN"/>
        </w:rPr>
        <w:t>濮阳市经济技术开发区黄河路西段路北</w:t>
      </w:r>
      <w:r>
        <w:rPr>
          <w:rFonts w:hint="default" w:ascii="Times New Roman" w:hAnsi="Times New Roman" w:eastAsia="宋体" w:cs="Times New Roman"/>
          <w:color w:val="000000" w:themeColor="text1"/>
          <w:sz w:val="28"/>
          <w:szCs w:val="28"/>
          <w14:textFill>
            <w14:solidFill>
              <w14:schemeClr w14:val="tx1"/>
            </w14:solidFill>
          </w14:textFill>
        </w:rPr>
        <w:t>，</w:t>
      </w:r>
      <w:r>
        <w:rPr>
          <w:rFonts w:hint="default" w:ascii="Times New Roman" w:hAnsi="Times New Roman" w:eastAsia="宋体" w:cs="Times New Roman"/>
          <w:sz w:val="28"/>
          <w:szCs w:val="28"/>
        </w:rPr>
        <w:t>本项目占地面积3.5亩（约2320平米），站房建筑面积538m</w:t>
      </w:r>
      <w:r>
        <w:rPr>
          <w:rFonts w:hint="default" w:ascii="Times New Roman" w:hAnsi="Times New Roman" w:eastAsia="宋体" w:cs="Times New Roman"/>
          <w:sz w:val="28"/>
          <w:szCs w:val="28"/>
          <w:vertAlign w:val="superscript"/>
        </w:rPr>
        <w:t>2</w:t>
      </w:r>
      <w:r>
        <w:rPr>
          <w:rFonts w:hint="default" w:ascii="Times New Roman" w:hAnsi="Times New Roman" w:eastAsia="宋体" w:cs="Times New Roman"/>
          <w:sz w:val="28"/>
          <w:szCs w:val="28"/>
        </w:rPr>
        <w:t>，罩棚面积720m</w:t>
      </w:r>
      <w:r>
        <w:rPr>
          <w:rFonts w:hint="default" w:ascii="Times New Roman" w:hAnsi="Times New Roman" w:eastAsia="宋体" w:cs="Times New Roman"/>
          <w:sz w:val="28"/>
          <w:szCs w:val="28"/>
          <w:vertAlign w:val="superscript"/>
        </w:rPr>
        <w:t>2</w:t>
      </w:r>
      <w:r>
        <w:rPr>
          <w:rFonts w:hint="default" w:ascii="Times New Roman" w:hAnsi="Times New Roman" w:eastAsia="宋体" w:cs="Times New Roman"/>
          <w:sz w:val="28"/>
          <w:szCs w:val="28"/>
        </w:rPr>
        <w:t>。</w:t>
      </w:r>
      <w:r>
        <w:rPr>
          <w:rFonts w:hint="default" w:ascii="Times New Roman" w:hAnsi="Times New Roman" w:eastAsia="宋体" w:cs="Times New Roman"/>
          <w:b w:val="0"/>
          <w:bCs w:val="0"/>
          <w:sz w:val="28"/>
          <w:szCs w:val="28"/>
        </w:rPr>
        <w:t>本项目所在站区分为加油区、加气区和办公区，其中加油区位于厂区中间位置，加气区位于厂区东北角与加油区分开，站房位于厂区西部，厂区南侧设置加油加气车辆出入口，并且设置绿化带。</w:t>
      </w:r>
      <w:r>
        <w:rPr>
          <w:rFonts w:hint="default" w:ascii="Times New Roman" w:hAnsi="Times New Roman" w:eastAsia="宋体" w:cs="Times New Roman"/>
          <w:sz w:val="28"/>
          <w:szCs w:val="28"/>
          <w:lang w:eastAsia="zh-CN"/>
        </w:rPr>
        <w:t>本项目主要设施包括</w:t>
      </w:r>
      <w:r>
        <w:rPr>
          <w:rFonts w:hint="default" w:ascii="Times New Roman" w:hAnsi="Times New Roman" w:eastAsia="宋体" w:cs="Times New Roman"/>
          <w:sz w:val="28"/>
          <w:szCs w:val="28"/>
        </w:rPr>
        <w:t>加气站设2台加气机， CNG</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pacing w:val="1"/>
          <w:sz w:val="28"/>
          <w:szCs w:val="28"/>
        </w:rPr>
        <w:t>储气瓶</w:t>
      </w:r>
      <w:r>
        <w:rPr>
          <w:rFonts w:hint="default" w:ascii="Times New Roman" w:hAnsi="Times New Roman" w:eastAsia="宋体" w:cs="Times New Roman"/>
          <w:sz w:val="28"/>
          <w:szCs w:val="28"/>
        </w:rPr>
        <w:t>组</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z w:val="28"/>
          <w:szCs w:val="28"/>
        </w:rPr>
        <w:t>1</w:t>
      </w:r>
      <w:r>
        <w:rPr>
          <w:rFonts w:hint="default" w:ascii="Times New Roman" w:hAnsi="Times New Roman" w:eastAsia="宋体" w:cs="Times New Roman"/>
          <w:spacing w:val="-60"/>
          <w:sz w:val="28"/>
          <w:szCs w:val="28"/>
        </w:rPr>
        <w:t xml:space="preserve"> </w:t>
      </w:r>
      <w:r>
        <w:rPr>
          <w:rFonts w:hint="default" w:ascii="Times New Roman" w:hAnsi="Times New Roman" w:eastAsia="宋体" w:cs="Times New Roman"/>
          <w:spacing w:val="1"/>
          <w:sz w:val="28"/>
          <w:szCs w:val="28"/>
        </w:rPr>
        <w:t>组</w:t>
      </w:r>
      <w:r>
        <w:rPr>
          <w:rFonts w:hint="default" w:ascii="Times New Roman" w:hAnsi="Times New Roman" w:eastAsia="宋体" w:cs="Times New Roman"/>
          <w:sz w:val="28"/>
          <w:szCs w:val="28"/>
        </w:rPr>
        <w:t>（总容积18m</w:t>
      </w:r>
      <w:r>
        <w:rPr>
          <w:rFonts w:hint="default" w:ascii="Times New Roman" w:hAnsi="Times New Roman" w:eastAsia="宋体" w:cs="Times New Roman"/>
          <w:sz w:val="28"/>
          <w:szCs w:val="28"/>
          <w:vertAlign w:val="superscript"/>
        </w:rPr>
        <w:t>3</w:t>
      </w:r>
      <w:r>
        <w:rPr>
          <w:rFonts w:hint="default" w:ascii="Times New Roman" w:hAnsi="Times New Roman" w:eastAsia="宋体" w:cs="Times New Roman"/>
          <w:sz w:val="28"/>
          <w:szCs w:val="28"/>
        </w:rPr>
        <w:t>）、缓冲罐一个、废气回收储存罐一个</w:t>
      </w:r>
      <w:r>
        <w:rPr>
          <w:rFonts w:hint="default" w:ascii="Times New Roman" w:hAnsi="Times New Roman" w:eastAsia="宋体" w:cs="Times New Roman"/>
          <w:sz w:val="28"/>
          <w:szCs w:val="28"/>
          <w:lang w:eastAsia="zh-CN"/>
        </w:rPr>
        <w:t>。</w:t>
      </w:r>
    </w:p>
    <w:p>
      <w:pPr>
        <w:tabs>
          <w:tab w:val="left" w:pos="3135"/>
        </w:tabs>
        <w:spacing w:line="360" w:lineRule="auto"/>
        <w:ind w:firstLine="560" w:firstLineChars="200"/>
        <w:rPr>
          <w:rFonts w:hint="default" w:ascii="Times New Roman" w:hAnsi="Times New Roman" w:eastAsia="宋体" w:cs="Times New Roman"/>
          <w:color w:val="000000"/>
          <w:sz w:val="28"/>
          <w:szCs w:val="28"/>
          <w:lang w:eastAsia="zh-CN"/>
        </w:rPr>
      </w:pPr>
      <w:r>
        <w:rPr>
          <w:rFonts w:hint="default" w:ascii="Times New Roman" w:hAnsi="Times New Roman" w:eastAsia="宋体" w:cs="Times New Roman"/>
          <w:sz w:val="28"/>
          <w:szCs w:val="28"/>
        </w:rPr>
        <w:t>环保设施已经建设完成工程有：生活污水依托</w:t>
      </w:r>
      <w:r>
        <w:rPr>
          <w:rFonts w:hint="default" w:ascii="Times New Roman" w:hAnsi="Times New Roman" w:eastAsia="宋体" w:cs="Times New Roman"/>
          <w:sz w:val="28"/>
          <w:szCs w:val="28"/>
          <w:lang w:eastAsia="zh-CN"/>
        </w:rPr>
        <w:t>化粪池处理</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项目四周已绿化，加气区域内已设禁止鸣笛、限速等标识。</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①污水──工程污水排放情况，为具体检测内容。</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②废气──工程外排颗粒物废气情况，为具体检测内容。</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③噪声──工程厂界噪声，为具体检测内容。</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④固体废物──工程产生的固体废物为</w:t>
      </w:r>
      <w:r>
        <w:rPr>
          <w:rFonts w:hint="default" w:ascii="Times New Roman" w:hAnsi="Times New Roman" w:eastAsia="宋体" w:cs="Times New Roman"/>
          <w:sz w:val="28"/>
          <w:szCs w:val="28"/>
          <w:lang w:eastAsia="zh-CN"/>
        </w:rPr>
        <w:t>核查</w:t>
      </w:r>
      <w:r>
        <w:rPr>
          <w:rFonts w:hint="default" w:ascii="Times New Roman" w:hAnsi="Times New Roman" w:eastAsia="宋体" w:cs="Times New Roman"/>
          <w:sz w:val="28"/>
          <w:szCs w:val="28"/>
        </w:rPr>
        <w:t>内容。</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⑤工程环评及环评批复落实情况、环保设施的建设运行情况、环保机构及规章制度建设情况等，为本工程验收报告的检查内容。</w:t>
      </w:r>
    </w:p>
    <w:p>
      <w:pPr>
        <w:adjustRightInd w:val="0"/>
        <w:snapToGrid w:val="0"/>
        <w:ind w:firstLine="480"/>
        <w:rPr>
          <w:rFonts w:hint="default" w:ascii="Times New Roman" w:hAnsi="Times New Roman" w:eastAsia="宋体" w:cs="Times New Roman"/>
          <w:sz w:val="24"/>
          <w:szCs w:val="24"/>
        </w:rPr>
      </w:pPr>
    </w:p>
    <w:p>
      <w:pPr>
        <w:spacing w:line="440" w:lineRule="atLeast"/>
        <w:ind w:firstLine="480"/>
        <w:rPr>
          <w:rFonts w:hint="default" w:ascii="Times New Roman" w:hAnsi="Times New Roman" w:eastAsia="宋体" w:cs="Times New Roman"/>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ind w:firstLine="0" w:firstLineChars="0"/>
        <w:rPr>
          <w:rFonts w:hint="default" w:ascii="Times New Roman" w:hAnsi="Times New Roman" w:eastAsia="宋体" w:cs="Times New Roman"/>
        </w:rPr>
      </w:pPr>
      <w:bookmarkStart w:id="163" w:name="_Toc511899102"/>
      <w:bookmarkStart w:id="164" w:name="_Toc19389_WPSOffice_Level1"/>
      <w:r>
        <w:rPr>
          <w:rFonts w:hint="default" w:ascii="Times New Roman" w:hAnsi="Times New Roman" w:eastAsia="宋体" w:cs="Times New Roman"/>
        </w:rPr>
        <w:t>3 主要污染源及治理措施</w:t>
      </w:r>
      <w:bookmarkEnd w:id="163"/>
      <w:bookmarkEnd w:id="164"/>
    </w:p>
    <w:p>
      <w:pPr>
        <w:pStyle w:val="4"/>
        <w:ind w:firstLineChars="71"/>
        <w:rPr>
          <w:rFonts w:hint="default" w:ascii="Times New Roman" w:hAnsi="Times New Roman" w:eastAsia="宋体" w:cs="Times New Roman"/>
        </w:rPr>
      </w:pPr>
      <w:bookmarkStart w:id="165" w:name="_Toc7662_WPSOffice_Level2"/>
      <w:bookmarkStart w:id="166" w:name="_Toc511899103"/>
      <w:r>
        <w:rPr>
          <w:rFonts w:hint="default" w:ascii="Times New Roman" w:hAnsi="Times New Roman" w:eastAsia="宋体" w:cs="Times New Roman"/>
        </w:rPr>
        <w:t>3.1 施工期主要污染源及治理措施</w:t>
      </w:r>
      <w:bookmarkEnd w:id="165"/>
      <w:bookmarkEnd w:id="166"/>
    </w:p>
    <w:p>
      <w:pPr>
        <w:spacing w:line="46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color w:val="000000"/>
          <w:sz w:val="28"/>
          <w:szCs w:val="28"/>
        </w:rPr>
        <w:t>现场调查期间，本项目施工期主要对加气设备进行安装、调试，不涉及土建部分，故本项目施工期污染物产生量比较少，对周边环境影响较轻。</w:t>
      </w:r>
    </w:p>
    <w:p>
      <w:pPr>
        <w:pStyle w:val="4"/>
        <w:spacing w:line="276" w:lineRule="auto"/>
        <w:ind w:firstLineChars="71"/>
        <w:rPr>
          <w:rFonts w:hint="default" w:ascii="Times New Roman" w:hAnsi="Times New Roman" w:eastAsia="宋体" w:cs="Times New Roman"/>
        </w:rPr>
      </w:pPr>
      <w:bookmarkStart w:id="167" w:name="_Toc2879_WPSOffice_Level2"/>
      <w:bookmarkStart w:id="168" w:name="_Toc511899104"/>
      <w:r>
        <w:rPr>
          <w:rFonts w:hint="default" w:ascii="Times New Roman" w:hAnsi="Times New Roman" w:eastAsia="宋体" w:cs="Times New Roman"/>
        </w:rPr>
        <w:t>3.2 运行期主要污染源及治理措施</w:t>
      </w:r>
      <w:bookmarkEnd w:id="167"/>
      <w:bookmarkEnd w:id="168"/>
    </w:p>
    <w:p>
      <w:pPr>
        <w:pStyle w:val="5"/>
        <w:ind w:firstLine="480"/>
        <w:rPr>
          <w:rFonts w:hint="default" w:ascii="Times New Roman" w:hAnsi="Times New Roman" w:eastAsia="宋体" w:cs="Times New Roman"/>
          <w:sz w:val="28"/>
          <w:szCs w:val="28"/>
        </w:rPr>
      </w:pPr>
      <w:bookmarkStart w:id="169" w:name="_Toc8077_WPSOffice_Level2"/>
      <w:bookmarkStart w:id="170" w:name="_Toc497001461"/>
      <w:bookmarkStart w:id="171" w:name="_Toc496979024"/>
      <w:r>
        <w:rPr>
          <w:rFonts w:hint="default" w:ascii="Times New Roman" w:hAnsi="Times New Roman" w:eastAsia="宋体" w:cs="Times New Roman"/>
          <w:sz w:val="28"/>
          <w:szCs w:val="28"/>
        </w:rPr>
        <w:t>3.2. 1废水</w:t>
      </w:r>
      <w:bookmarkEnd w:id="169"/>
    </w:p>
    <w:p>
      <w:pPr>
        <w:spacing w:beforeLines="50"/>
        <w:ind w:firstLine="480"/>
        <w:rPr>
          <w:rFonts w:hint="default" w:ascii="Times New Roman" w:hAnsi="Times New Roman" w:eastAsia="宋体" w:cs="Times New Roman"/>
          <w:sz w:val="28"/>
          <w:szCs w:val="28"/>
        </w:rPr>
      </w:pPr>
      <w:bookmarkStart w:id="172" w:name="_Toc23940"/>
      <w:bookmarkStart w:id="173" w:name="_Toc24198"/>
      <w:r>
        <w:rPr>
          <w:rFonts w:hint="default" w:ascii="Times New Roman" w:hAnsi="Times New Roman" w:eastAsia="宋体" w:cs="Times New Roman"/>
          <w:sz w:val="28"/>
          <w:szCs w:val="28"/>
        </w:rPr>
        <w:t xml:space="preserve"> </w:t>
      </w:r>
      <w:bookmarkStart w:id="174" w:name="_Toc8077_WPSOffice_Level3"/>
      <w:r>
        <w:rPr>
          <w:rFonts w:hint="default" w:ascii="Times New Roman" w:hAnsi="Times New Roman" w:eastAsia="宋体" w:cs="Times New Roman"/>
          <w:sz w:val="28"/>
          <w:szCs w:val="28"/>
        </w:rPr>
        <w:t>（1）生产废水</w:t>
      </w:r>
      <w:bookmarkEnd w:id="174"/>
    </w:p>
    <w:p>
      <w:pPr>
        <w:ind w:firstLine="638" w:firstLineChars="228"/>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本项目无生产废水产生。</w:t>
      </w:r>
    </w:p>
    <w:p>
      <w:pPr>
        <w:ind w:firstLine="480"/>
        <w:rPr>
          <w:rFonts w:hint="default" w:ascii="Times New Roman" w:hAnsi="Times New Roman" w:eastAsia="宋体" w:cs="Times New Roman"/>
          <w:sz w:val="28"/>
          <w:szCs w:val="28"/>
        </w:rPr>
      </w:pPr>
      <w:bookmarkStart w:id="175" w:name="_Toc29329_WPSOffice_Level3"/>
      <w:r>
        <w:rPr>
          <w:rFonts w:hint="default" w:ascii="Times New Roman" w:hAnsi="Times New Roman" w:eastAsia="宋体" w:cs="Times New Roman"/>
          <w:sz w:val="28"/>
          <w:szCs w:val="28"/>
        </w:rPr>
        <w:t>（2）生活污水</w:t>
      </w:r>
      <w:bookmarkEnd w:id="175"/>
    </w:p>
    <w:p>
      <w:pPr>
        <w:ind w:firstLine="638" w:firstLineChars="228"/>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本项目废水主要为</w:t>
      </w:r>
      <w:r>
        <w:rPr>
          <w:rFonts w:hint="default" w:ascii="Times New Roman" w:hAnsi="Times New Roman" w:eastAsia="宋体" w:cs="Times New Roman"/>
          <w:sz w:val="28"/>
          <w:szCs w:val="28"/>
          <w:lang w:val="fr-FR"/>
        </w:rPr>
        <w:t>过往车辆</w:t>
      </w:r>
      <w:r>
        <w:rPr>
          <w:rFonts w:hint="default" w:ascii="Times New Roman" w:hAnsi="Times New Roman" w:eastAsia="宋体" w:cs="Times New Roman"/>
          <w:sz w:val="28"/>
          <w:szCs w:val="28"/>
        </w:rPr>
        <w:t>乘载</w:t>
      </w:r>
      <w:r>
        <w:rPr>
          <w:rFonts w:hint="default" w:ascii="Times New Roman" w:hAnsi="Times New Roman" w:eastAsia="宋体" w:cs="Times New Roman"/>
          <w:sz w:val="28"/>
          <w:szCs w:val="28"/>
          <w:lang w:val="fr-FR"/>
        </w:rPr>
        <w:t>人员和</w:t>
      </w:r>
      <w:r>
        <w:rPr>
          <w:rFonts w:hint="default" w:ascii="Times New Roman" w:hAnsi="Times New Roman" w:eastAsia="宋体" w:cs="Times New Roman"/>
          <w:sz w:val="28"/>
          <w:szCs w:val="28"/>
        </w:rPr>
        <w:t>站内</w:t>
      </w:r>
      <w:r>
        <w:rPr>
          <w:rFonts w:hint="default" w:ascii="Times New Roman" w:hAnsi="Times New Roman" w:eastAsia="宋体" w:cs="Times New Roman"/>
          <w:sz w:val="28"/>
          <w:szCs w:val="28"/>
          <w:lang w:val="fr-FR"/>
        </w:rPr>
        <w:t>员工产生的洗漱废水</w:t>
      </w:r>
      <w:r>
        <w:rPr>
          <w:rFonts w:hint="default" w:ascii="Times New Roman" w:hAnsi="Times New Roman" w:eastAsia="宋体" w:cs="Times New Roman"/>
          <w:sz w:val="28"/>
          <w:szCs w:val="28"/>
        </w:rPr>
        <w:t>。生活污水经</w:t>
      </w:r>
      <w:r>
        <w:rPr>
          <w:rFonts w:hint="default" w:ascii="Times New Roman" w:hAnsi="Times New Roman" w:eastAsia="宋体" w:cs="Times New Roman"/>
          <w:sz w:val="28"/>
          <w:szCs w:val="28"/>
          <w:lang w:eastAsia="zh-CN"/>
        </w:rPr>
        <w:t>原有</w:t>
      </w:r>
      <w:r>
        <w:rPr>
          <w:rFonts w:hint="default" w:ascii="Times New Roman" w:hAnsi="Times New Roman" w:eastAsia="宋体" w:cs="Times New Roman"/>
          <w:sz w:val="28"/>
          <w:szCs w:val="28"/>
        </w:rPr>
        <w:t>化粪池处理后由黄河路污水管网进入濮阳市第二污水处理厂，最终汇入马颊河；</w:t>
      </w:r>
    </w:p>
    <w:p>
      <w:pPr>
        <w:pStyle w:val="5"/>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bookmarkStart w:id="176" w:name="_Toc7089_WPSOffice_Level3"/>
      <w:r>
        <w:rPr>
          <w:rFonts w:hint="default" w:ascii="Times New Roman" w:hAnsi="Times New Roman" w:eastAsia="宋体" w:cs="Times New Roman"/>
          <w:sz w:val="28"/>
          <w:szCs w:val="28"/>
        </w:rPr>
        <w:t>3.2.2废气</w:t>
      </w:r>
      <w:bookmarkEnd w:id="172"/>
      <w:bookmarkEnd w:id="173"/>
      <w:bookmarkEnd w:id="176"/>
    </w:p>
    <w:p>
      <w:pPr>
        <w:tabs>
          <w:tab w:val="left" w:pos="3135"/>
        </w:tabs>
        <w:spacing w:line="600" w:lineRule="exact"/>
        <w:ind w:firstLine="560" w:firstLineChars="200"/>
        <w:rPr>
          <w:rFonts w:hint="default" w:ascii="Times New Roman" w:hAnsi="Times New Roman" w:eastAsia="宋体" w:cs="Times New Roman"/>
          <w:sz w:val="28"/>
          <w:szCs w:val="28"/>
        </w:rPr>
      </w:pPr>
      <w:bookmarkStart w:id="177" w:name="_Toc502064216"/>
      <w:bookmarkStart w:id="178" w:name="_Toc502064327"/>
      <w:r>
        <w:rPr>
          <w:rFonts w:hint="default" w:ascii="Times New Roman" w:hAnsi="Times New Roman" w:eastAsia="宋体" w:cs="Times New Roman"/>
          <w:sz w:val="28"/>
          <w:szCs w:val="28"/>
        </w:rPr>
        <w:t>本项目运营期主要废气包括</w:t>
      </w:r>
      <w:r>
        <w:rPr>
          <w:rFonts w:hint="default" w:ascii="Times New Roman" w:hAnsi="Times New Roman" w:eastAsia="宋体" w:cs="Times New Roman"/>
          <w:color w:val="000000"/>
          <w:sz w:val="28"/>
          <w:szCs w:val="28"/>
        </w:rPr>
        <w:t>过往车辆产生的扬尘、尾气和</w:t>
      </w:r>
      <w:r>
        <w:rPr>
          <w:rFonts w:hint="default" w:ascii="Times New Roman" w:hAnsi="Times New Roman" w:eastAsia="宋体" w:cs="Times New Roman"/>
          <w:sz w:val="28"/>
          <w:szCs w:val="28"/>
        </w:rPr>
        <w:t>加气区逸散的天然气及非工况下</w:t>
      </w:r>
      <w:r>
        <w:rPr>
          <w:rFonts w:hint="default" w:ascii="Times New Roman" w:hAnsi="Times New Roman" w:eastAsia="宋体" w:cs="Times New Roman"/>
          <w:bCs/>
          <w:sz w:val="28"/>
          <w:szCs w:val="28"/>
        </w:rPr>
        <w:t>（设备检修时及管阀泄露时）放空系统排放的少量天然气。扬尘主要是</w:t>
      </w:r>
      <w:r>
        <w:rPr>
          <w:rFonts w:hint="default" w:ascii="Times New Roman" w:hAnsi="Times New Roman" w:eastAsia="宋体" w:cs="Times New Roman"/>
          <w:sz w:val="28"/>
          <w:szCs w:val="28"/>
        </w:rPr>
        <w:t>清扫地面、洒水抑尘治理，尾气治理是加强绿化、扩散，达标排放。</w:t>
      </w:r>
    </w:p>
    <w:bookmarkEnd w:id="177"/>
    <w:bookmarkEnd w:id="178"/>
    <w:p>
      <w:pPr>
        <w:pStyle w:val="5"/>
        <w:ind w:firstLine="480"/>
        <w:rPr>
          <w:rFonts w:hint="default" w:ascii="Times New Roman" w:hAnsi="Times New Roman" w:eastAsia="宋体" w:cs="Times New Roman"/>
          <w:sz w:val="28"/>
          <w:szCs w:val="28"/>
        </w:rPr>
      </w:pPr>
      <w:bookmarkStart w:id="179" w:name="_Toc1018_WPSOffice_Level3"/>
      <w:r>
        <w:rPr>
          <w:rFonts w:hint="default" w:ascii="Times New Roman" w:hAnsi="Times New Roman" w:eastAsia="宋体" w:cs="Times New Roman"/>
          <w:sz w:val="28"/>
          <w:szCs w:val="28"/>
        </w:rPr>
        <w:t>3.2.3噪声</w:t>
      </w:r>
      <w:bookmarkEnd w:id="179"/>
    </w:p>
    <w:p>
      <w:pPr>
        <w:spacing w:beforeLines="50"/>
        <w:ind w:firstLine="480"/>
        <w:rPr>
          <w:rFonts w:hint="default" w:ascii="Times New Roman" w:hAnsi="Times New Roman" w:eastAsia="宋体" w:cs="Times New Roman"/>
          <w:sz w:val="28"/>
          <w:szCs w:val="28"/>
        </w:rPr>
      </w:pPr>
      <w:r>
        <w:rPr>
          <w:rFonts w:hint="default" w:ascii="Times New Roman" w:hAnsi="Times New Roman" w:eastAsia="宋体" w:cs="Times New Roman"/>
          <w:color w:val="000000"/>
          <w:sz w:val="28"/>
          <w:szCs w:val="28"/>
        </w:rPr>
        <w:t>本项目运营期噪声主要为加气车辆产生的噪声、加气机工作时产生的噪声以及天然气非正常放空噪声。通过采取限制车辆鸣笛、车速，并安装减震垫、墙体隔音等措施，经距离衰减后可以达到《工业企业厂界环境噪声排放标准》（GB12348-2008）</w:t>
      </w:r>
      <w:r>
        <w:rPr>
          <w:rFonts w:hint="default" w:ascii="Times New Roman" w:hAnsi="Times New Roman" w:eastAsia="宋体" w:cs="Times New Roman"/>
          <w:color w:val="000000"/>
          <w:sz w:val="28"/>
          <w:szCs w:val="28"/>
          <w:lang w:val="en-US" w:eastAsia="zh-CN"/>
        </w:rPr>
        <w:t>2</w:t>
      </w:r>
      <w:r>
        <w:rPr>
          <w:rFonts w:hint="default" w:ascii="Times New Roman" w:hAnsi="Times New Roman" w:eastAsia="宋体" w:cs="Times New Roman"/>
          <w:color w:val="000000"/>
          <w:sz w:val="28"/>
          <w:szCs w:val="28"/>
        </w:rPr>
        <w:t>类</w:t>
      </w:r>
      <w:r>
        <w:rPr>
          <w:rFonts w:hint="default" w:ascii="Times New Roman" w:hAnsi="Times New Roman" w:eastAsia="宋体" w:cs="Times New Roman"/>
          <w:color w:val="000000"/>
          <w:sz w:val="28"/>
          <w:szCs w:val="28"/>
          <w:lang w:eastAsia="zh-CN"/>
        </w:rPr>
        <w:t>、</w:t>
      </w:r>
      <w:r>
        <w:rPr>
          <w:rFonts w:hint="default" w:ascii="Times New Roman" w:hAnsi="Times New Roman" w:eastAsia="宋体" w:cs="Times New Roman"/>
          <w:color w:val="000000"/>
          <w:sz w:val="28"/>
          <w:szCs w:val="28"/>
          <w:lang w:val="en-US" w:eastAsia="zh-CN"/>
        </w:rPr>
        <w:t>4A类</w:t>
      </w:r>
      <w:r>
        <w:rPr>
          <w:rFonts w:hint="default" w:ascii="Times New Roman" w:hAnsi="Times New Roman" w:eastAsia="宋体" w:cs="Times New Roman"/>
          <w:color w:val="000000"/>
          <w:sz w:val="28"/>
          <w:szCs w:val="28"/>
        </w:rPr>
        <w:t>标准。</w:t>
      </w:r>
    </w:p>
    <w:p>
      <w:pPr>
        <w:pStyle w:val="5"/>
        <w:ind w:firstLine="480"/>
        <w:rPr>
          <w:rFonts w:hint="default" w:ascii="Times New Roman" w:hAnsi="Times New Roman" w:eastAsia="宋体" w:cs="Times New Roman"/>
          <w:sz w:val="28"/>
          <w:szCs w:val="28"/>
        </w:rPr>
      </w:pPr>
      <w:bookmarkStart w:id="180" w:name="_Toc403_WPSOffice_Level3"/>
      <w:r>
        <w:rPr>
          <w:rFonts w:hint="default" w:ascii="Times New Roman" w:hAnsi="Times New Roman" w:eastAsia="宋体" w:cs="Times New Roman"/>
          <w:sz w:val="28"/>
          <w:szCs w:val="28"/>
        </w:rPr>
        <w:t>3.2.4固体废物</w:t>
      </w:r>
      <w:bookmarkEnd w:id="180"/>
    </w:p>
    <w:p>
      <w:pPr>
        <w:spacing w:line="620" w:lineRule="exact"/>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rPr>
        <w:t>本项目固体废物主要包括生产固废、生活垃圾及危险固废。</w:t>
      </w:r>
    </w:p>
    <w:p>
      <w:pPr>
        <w:pStyle w:val="28"/>
        <w:spacing w:before="0" w:beforeAutospacing="0" w:after="0" w:afterAutospacing="0" w:line="620" w:lineRule="exact"/>
        <w:ind w:firstLine="560" w:firstLineChars="200"/>
        <w:jc w:val="both"/>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（1）生活垃圾：</w:t>
      </w:r>
    </w:p>
    <w:p>
      <w:pPr>
        <w:pStyle w:val="28"/>
        <w:spacing w:before="0" w:beforeAutospacing="0" w:after="0" w:afterAutospacing="0" w:line="620" w:lineRule="exact"/>
        <w:jc w:val="both"/>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本项目运营期生活垃圾主要为员工日常生活及车辆乘载人员产生的生活垃圾，集中收集后交由环卫部门处理。</w:t>
      </w:r>
    </w:p>
    <w:p>
      <w:pPr>
        <w:spacing w:line="62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（2）生产固废</w:t>
      </w:r>
    </w:p>
    <w:p>
      <w:pPr>
        <w:pStyle w:val="14"/>
        <w:spacing w:line="620" w:lineRule="exact"/>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一般工业固废：</w:t>
      </w:r>
      <w:r>
        <w:rPr>
          <w:rFonts w:hint="default" w:ascii="Times New Roman" w:hAnsi="Times New Roman" w:eastAsia="宋体" w:cs="Times New Roman"/>
          <w:kern w:val="0"/>
          <w:sz w:val="28"/>
          <w:szCs w:val="28"/>
        </w:rPr>
        <w:t>本项目天然气干燥过程中干燥剂为分子筛（分子筛主要是结晶态的硅酸盐</w:t>
      </w:r>
      <w:r>
        <w:rPr>
          <w:rFonts w:hint="default" w:ascii="Times New Roman" w:hAnsi="Times New Roman" w:eastAsia="宋体" w:cs="Times New Roman"/>
          <w:color w:val="333333"/>
          <w:sz w:val="28"/>
          <w:szCs w:val="28"/>
          <w:shd w:val="clear" w:color="auto" w:fill="FFFFFF"/>
        </w:rPr>
        <w:t>或</w:t>
      </w:r>
      <w:r>
        <w:rPr>
          <w:rFonts w:hint="default" w:ascii="Times New Roman" w:hAnsi="Times New Roman" w:eastAsia="宋体" w:cs="Times New Roman"/>
          <w:kern w:val="0"/>
          <w:sz w:val="28"/>
          <w:szCs w:val="28"/>
        </w:rPr>
        <w:t>硅铝酸盐）为一般固废。</w:t>
      </w:r>
      <w:r>
        <w:rPr>
          <w:rFonts w:hint="default" w:ascii="Times New Roman" w:hAnsi="Times New Roman" w:eastAsia="宋体" w:cs="Times New Roman"/>
          <w:sz w:val="28"/>
          <w:szCs w:val="28"/>
        </w:rPr>
        <w:t>本项目干燥装置中产生的干燥剂和固硫剂等均进行循环使用，一般生产固废循环使用不外排。</w:t>
      </w:r>
    </w:p>
    <w:p>
      <w:pPr>
        <w:pStyle w:val="14"/>
        <w:spacing w:line="620" w:lineRule="exact"/>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rPr>
        <w:t>（3）危险废物：本项目加气过程中产生的少量压缩机废机油和脱水产生的废液。本项目废机油及废液产生量约为38kg/a，均属于危险废物</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在厂区设置危废暂存间（1×5m</w:t>
      </w:r>
      <w:r>
        <w:rPr>
          <w:rFonts w:hint="default" w:ascii="Times New Roman" w:hAnsi="Times New Roman" w:eastAsia="宋体" w:cs="Times New Roman"/>
          <w:sz w:val="28"/>
          <w:szCs w:val="28"/>
          <w:vertAlign w:val="superscript"/>
        </w:rPr>
        <w:t>3</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将</w:t>
      </w:r>
      <w:r>
        <w:rPr>
          <w:rFonts w:hint="default" w:ascii="Times New Roman" w:hAnsi="Times New Roman" w:eastAsia="宋体" w:cs="Times New Roman"/>
          <w:sz w:val="28"/>
          <w:szCs w:val="28"/>
          <w:lang w:eastAsia="zh-CN"/>
        </w:rPr>
        <w:t>废机油</w:t>
      </w:r>
      <w:r>
        <w:rPr>
          <w:rFonts w:hint="default" w:ascii="Times New Roman" w:hAnsi="Times New Roman" w:eastAsia="宋体" w:cs="Times New Roman"/>
          <w:sz w:val="28"/>
          <w:szCs w:val="28"/>
        </w:rPr>
        <w:t>放入暂存桶之后暂存于危废暂存间并定期资质单位进行处理</w:t>
      </w:r>
      <w:r>
        <w:rPr>
          <w:rFonts w:hint="default" w:ascii="Times New Roman" w:hAnsi="Times New Roman" w:eastAsia="宋体" w:cs="Times New Roman"/>
          <w:sz w:val="28"/>
          <w:szCs w:val="28"/>
          <w:lang w:eastAsia="zh-CN"/>
        </w:rPr>
        <w:t>。</w:t>
      </w:r>
    </w:p>
    <w:bookmarkEnd w:id="170"/>
    <w:bookmarkEnd w:id="171"/>
    <w:p>
      <w:pPr>
        <w:spacing w:line="480" w:lineRule="atLeast"/>
        <w:ind w:firstLine="480"/>
        <w:rPr>
          <w:rFonts w:hint="default" w:ascii="Times New Roman" w:hAnsi="Times New Roman" w:eastAsia="宋体" w:cs="Times New Roman"/>
          <w:sz w:val="24"/>
          <w:szCs w:val="24"/>
        </w:rPr>
      </w:pPr>
    </w:p>
    <w:p>
      <w:pPr>
        <w:pStyle w:val="2"/>
        <w:rPr>
          <w:rFonts w:hint="default" w:ascii="Times New Roman" w:hAnsi="Times New Roman" w:eastAsia="宋体" w:cs="Times New Roman"/>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ind w:firstLine="0" w:firstLineChars="0"/>
        <w:rPr>
          <w:rFonts w:hint="default" w:ascii="Times New Roman" w:hAnsi="Times New Roman" w:eastAsia="宋体" w:cs="Times New Roman"/>
        </w:rPr>
      </w:pPr>
      <w:bookmarkStart w:id="181" w:name="_Toc511899105"/>
      <w:bookmarkStart w:id="182" w:name="_Toc8192_WPSOffice_Level1"/>
      <w:r>
        <w:rPr>
          <w:rFonts w:hint="default" w:ascii="Times New Roman" w:hAnsi="Times New Roman" w:eastAsia="宋体" w:cs="Times New Roman"/>
        </w:rPr>
        <w:t>4 环评主要结论及环评批复要求</w:t>
      </w:r>
      <w:bookmarkEnd w:id="181"/>
      <w:bookmarkEnd w:id="182"/>
    </w:p>
    <w:p>
      <w:pPr>
        <w:pStyle w:val="4"/>
        <w:ind w:firstLine="562"/>
        <w:rPr>
          <w:rFonts w:hint="default" w:ascii="Times New Roman" w:hAnsi="Times New Roman" w:eastAsia="宋体" w:cs="Times New Roman"/>
          <w:lang w:val="zh-CN"/>
        </w:rPr>
      </w:pPr>
      <w:bookmarkStart w:id="183" w:name="_Toc511899106"/>
      <w:bookmarkStart w:id="184" w:name="_Toc29329_WPSOffice_Level2"/>
      <w:r>
        <w:rPr>
          <w:rFonts w:hint="default" w:ascii="Times New Roman" w:hAnsi="Times New Roman" w:eastAsia="宋体" w:cs="Times New Roman"/>
        </w:rPr>
        <w:t>4.</w:t>
      </w:r>
      <w:r>
        <w:rPr>
          <w:rFonts w:hint="default" w:ascii="Times New Roman" w:hAnsi="Times New Roman" w:eastAsia="宋体" w:cs="Times New Roman"/>
          <w:lang w:val="zh-CN"/>
        </w:rPr>
        <w:t>1主要环评结论</w:t>
      </w:r>
      <w:bookmarkEnd w:id="183"/>
      <w:bookmarkEnd w:id="184"/>
    </w:p>
    <w:p>
      <w:pPr>
        <w:pStyle w:val="5"/>
        <w:ind w:firstLine="480"/>
        <w:rPr>
          <w:rFonts w:hint="default" w:ascii="Times New Roman" w:hAnsi="Times New Roman" w:eastAsia="宋体" w:cs="Times New Roman"/>
          <w:b w:val="0"/>
          <w:bCs w:val="0"/>
          <w:i w:val="0"/>
          <w:iCs w:val="0"/>
          <w:sz w:val="28"/>
          <w:szCs w:val="28"/>
        </w:rPr>
      </w:pPr>
      <w:bookmarkStart w:id="185" w:name="_Toc287_WPSOffice_Level3"/>
      <w:r>
        <w:rPr>
          <w:rFonts w:hint="default" w:ascii="Times New Roman" w:hAnsi="Times New Roman" w:eastAsia="宋体" w:cs="Times New Roman"/>
          <w:b w:val="0"/>
          <w:bCs w:val="0"/>
          <w:i w:val="0"/>
          <w:iCs w:val="0"/>
          <w:sz w:val="28"/>
          <w:szCs w:val="28"/>
        </w:rPr>
        <w:t>4.1.1环境空气</w:t>
      </w:r>
      <w:bookmarkEnd w:id="185"/>
    </w:p>
    <w:p>
      <w:pPr>
        <w:tabs>
          <w:tab w:val="left" w:pos="3135"/>
        </w:tabs>
        <w:spacing w:line="600" w:lineRule="exact"/>
        <w:ind w:firstLine="560" w:firstLineChars="200"/>
        <w:rPr>
          <w:rFonts w:hint="default" w:ascii="Times New Roman" w:hAnsi="Times New Roman" w:eastAsia="宋体" w:cs="Times New Roman"/>
          <w:b w:val="0"/>
          <w:bCs w:val="0"/>
          <w:i w:val="0"/>
          <w:iCs w:val="0"/>
          <w:sz w:val="28"/>
          <w:szCs w:val="28"/>
        </w:rPr>
      </w:pPr>
      <w:r>
        <w:rPr>
          <w:rFonts w:hint="default" w:ascii="Times New Roman" w:hAnsi="Times New Roman" w:eastAsia="宋体" w:cs="Times New Roman"/>
          <w:b w:val="0"/>
          <w:bCs w:val="0"/>
          <w:i w:val="0"/>
          <w:iCs w:val="0"/>
          <w:sz w:val="28"/>
          <w:szCs w:val="28"/>
        </w:rPr>
        <w:t>本项目主要为</w:t>
      </w:r>
      <w:r>
        <w:rPr>
          <w:rFonts w:hint="default" w:ascii="Times New Roman" w:hAnsi="Times New Roman" w:eastAsia="宋体" w:cs="Times New Roman"/>
          <w:b w:val="0"/>
          <w:bCs w:val="0"/>
          <w:i w:val="0"/>
          <w:iCs w:val="0"/>
          <w:color w:val="000000"/>
          <w:sz w:val="28"/>
          <w:szCs w:val="28"/>
        </w:rPr>
        <w:t>过往车辆产生的扬尘、尾气和</w:t>
      </w:r>
      <w:r>
        <w:rPr>
          <w:rFonts w:hint="default" w:ascii="Times New Roman" w:hAnsi="Times New Roman" w:eastAsia="宋体" w:cs="Times New Roman"/>
          <w:b w:val="0"/>
          <w:bCs w:val="0"/>
          <w:i w:val="0"/>
          <w:iCs w:val="0"/>
          <w:sz w:val="28"/>
          <w:szCs w:val="28"/>
        </w:rPr>
        <w:t>加气区逸散的天然气及非工况下（设备检修时及管阀泄露时）放空系统排放的少量天然气，产生量比较少通过产区绿化、清扫洒水等措施后，对周边环境影响较轻。</w:t>
      </w:r>
    </w:p>
    <w:p>
      <w:pPr>
        <w:pStyle w:val="5"/>
        <w:ind w:firstLine="480"/>
        <w:rPr>
          <w:rFonts w:hint="default" w:ascii="Times New Roman" w:hAnsi="Times New Roman" w:eastAsia="宋体" w:cs="Times New Roman"/>
          <w:b w:val="0"/>
          <w:bCs w:val="0"/>
          <w:i w:val="0"/>
          <w:iCs w:val="0"/>
          <w:sz w:val="28"/>
          <w:szCs w:val="28"/>
        </w:rPr>
      </w:pPr>
      <w:bookmarkStart w:id="186" w:name="_Toc1639_WPSOffice_Level3"/>
      <w:r>
        <w:rPr>
          <w:rFonts w:hint="default" w:ascii="Times New Roman" w:hAnsi="Times New Roman" w:eastAsia="宋体" w:cs="Times New Roman"/>
          <w:b w:val="0"/>
          <w:bCs w:val="0"/>
          <w:i w:val="0"/>
          <w:iCs w:val="0"/>
          <w:sz w:val="28"/>
          <w:szCs w:val="28"/>
        </w:rPr>
        <w:t>4.1.2水环境</w:t>
      </w:r>
      <w:bookmarkEnd w:id="186"/>
    </w:p>
    <w:p>
      <w:pPr>
        <w:spacing w:line="600" w:lineRule="exact"/>
        <w:ind w:firstLine="560" w:firstLineChars="200"/>
        <w:rPr>
          <w:rFonts w:hint="default" w:ascii="Times New Roman" w:hAnsi="Times New Roman" w:eastAsia="宋体" w:cs="Times New Roman"/>
          <w:b w:val="0"/>
          <w:bCs w:val="0"/>
          <w:i w:val="0"/>
          <w:iCs w:val="0"/>
          <w:sz w:val="28"/>
          <w:szCs w:val="28"/>
        </w:rPr>
      </w:pPr>
      <w:r>
        <w:rPr>
          <w:rFonts w:hint="default" w:ascii="Times New Roman" w:hAnsi="Times New Roman" w:eastAsia="宋体" w:cs="Times New Roman"/>
          <w:b w:val="0"/>
          <w:bCs w:val="0"/>
          <w:i w:val="0"/>
          <w:iCs w:val="0"/>
          <w:sz w:val="28"/>
          <w:szCs w:val="28"/>
        </w:rPr>
        <w:t>本项目废水主要包括站区</w:t>
      </w:r>
      <w:r>
        <w:rPr>
          <w:rFonts w:hint="default" w:ascii="Times New Roman" w:hAnsi="Times New Roman" w:eastAsia="宋体" w:cs="Times New Roman"/>
          <w:b w:val="0"/>
          <w:bCs w:val="0"/>
          <w:i w:val="0"/>
          <w:iCs w:val="0"/>
          <w:sz w:val="28"/>
          <w:szCs w:val="28"/>
          <w:lang w:val="fr-FR"/>
        </w:rPr>
        <w:t>过往车辆</w:t>
      </w:r>
      <w:r>
        <w:rPr>
          <w:rFonts w:hint="default" w:ascii="Times New Roman" w:hAnsi="Times New Roman" w:eastAsia="宋体" w:cs="Times New Roman"/>
          <w:b w:val="0"/>
          <w:bCs w:val="0"/>
          <w:i w:val="0"/>
          <w:iCs w:val="0"/>
          <w:sz w:val="28"/>
          <w:szCs w:val="28"/>
        </w:rPr>
        <w:t>乘载</w:t>
      </w:r>
      <w:r>
        <w:rPr>
          <w:rFonts w:hint="default" w:ascii="Times New Roman" w:hAnsi="Times New Roman" w:eastAsia="宋体" w:cs="Times New Roman"/>
          <w:b w:val="0"/>
          <w:bCs w:val="0"/>
          <w:i w:val="0"/>
          <w:iCs w:val="0"/>
          <w:sz w:val="28"/>
          <w:szCs w:val="28"/>
          <w:lang w:val="fr-FR"/>
        </w:rPr>
        <w:t>人员和</w:t>
      </w:r>
      <w:r>
        <w:rPr>
          <w:rFonts w:hint="default" w:ascii="Times New Roman" w:hAnsi="Times New Roman" w:eastAsia="宋体" w:cs="Times New Roman"/>
          <w:b w:val="0"/>
          <w:bCs w:val="0"/>
          <w:i w:val="0"/>
          <w:iCs w:val="0"/>
          <w:sz w:val="28"/>
          <w:szCs w:val="28"/>
        </w:rPr>
        <w:t>站内</w:t>
      </w:r>
      <w:r>
        <w:rPr>
          <w:rFonts w:hint="default" w:ascii="Times New Roman" w:hAnsi="Times New Roman" w:eastAsia="宋体" w:cs="Times New Roman"/>
          <w:b w:val="0"/>
          <w:bCs w:val="0"/>
          <w:i w:val="0"/>
          <w:iCs w:val="0"/>
          <w:sz w:val="28"/>
          <w:szCs w:val="28"/>
          <w:lang w:val="fr-FR"/>
        </w:rPr>
        <w:t>员工产生的洗漱废水排放量约为</w:t>
      </w:r>
      <w:r>
        <w:rPr>
          <w:rFonts w:hint="default" w:ascii="Times New Roman" w:hAnsi="Times New Roman" w:eastAsia="宋体" w:cs="Times New Roman"/>
          <w:b w:val="0"/>
          <w:bCs w:val="0"/>
          <w:i w:val="0"/>
          <w:iCs w:val="0"/>
          <w:sz w:val="28"/>
          <w:szCs w:val="28"/>
        </w:rPr>
        <w:t>847.1t/a，依托厂区现有化粪池处理后由黄河路污水管网排入濮阳市第二污水处理厂。</w:t>
      </w:r>
    </w:p>
    <w:p>
      <w:pPr>
        <w:ind w:firstLine="480"/>
        <w:textAlignment w:val="baseline"/>
        <w:rPr>
          <w:rFonts w:hint="default" w:ascii="Times New Roman" w:hAnsi="Times New Roman" w:eastAsia="宋体" w:cs="Times New Roman"/>
          <w:b w:val="0"/>
          <w:bCs w:val="0"/>
          <w:i w:val="0"/>
          <w:iCs w:val="0"/>
          <w:sz w:val="28"/>
          <w:szCs w:val="28"/>
          <w:lang w:val="en-GB"/>
        </w:rPr>
      </w:pPr>
      <w:r>
        <w:rPr>
          <w:rFonts w:hint="default" w:ascii="Times New Roman" w:hAnsi="Times New Roman" w:eastAsia="宋体" w:cs="Times New Roman"/>
          <w:b w:val="0"/>
          <w:bCs w:val="0"/>
          <w:i w:val="0"/>
          <w:iCs w:val="0"/>
          <w:sz w:val="28"/>
          <w:szCs w:val="28"/>
        </w:rPr>
        <w:t xml:space="preserve">   本项目建成后全厂废水排放量为1080.05t/a经化粪池处理后由黄河路污水管网排入濮阳市第二污水处理厂，处理达标后尾水经永顺沟排入马颊河。</w:t>
      </w:r>
    </w:p>
    <w:p>
      <w:pPr>
        <w:pStyle w:val="5"/>
        <w:ind w:firstLine="480"/>
        <w:rPr>
          <w:rFonts w:hint="default" w:ascii="Times New Roman" w:hAnsi="Times New Roman" w:eastAsia="宋体" w:cs="Times New Roman"/>
          <w:b w:val="0"/>
          <w:bCs w:val="0"/>
          <w:i w:val="0"/>
          <w:iCs w:val="0"/>
          <w:sz w:val="28"/>
          <w:szCs w:val="28"/>
        </w:rPr>
      </w:pPr>
      <w:bookmarkStart w:id="187" w:name="_Toc25593_WPSOffice_Level3"/>
      <w:r>
        <w:rPr>
          <w:rFonts w:hint="default" w:ascii="Times New Roman" w:hAnsi="Times New Roman" w:eastAsia="宋体" w:cs="Times New Roman"/>
          <w:b w:val="0"/>
          <w:bCs w:val="0"/>
          <w:i w:val="0"/>
          <w:iCs w:val="0"/>
          <w:sz w:val="28"/>
          <w:szCs w:val="28"/>
        </w:rPr>
        <w:t>4.1.3声环境</w:t>
      </w:r>
      <w:bookmarkEnd w:id="187"/>
    </w:p>
    <w:p>
      <w:pPr>
        <w:spacing w:line="620" w:lineRule="exact"/>
        <w:ind w:firstLine="560" w:firstLineChars="200"/>
        <w:rPr>
          <w:rFonts w:hint="default" w:ascii="Times New Roman" w:hAnsi="Times New Roman" w:eastAsia="宋体" w:cs="Times New Roman"/>
          <w:b w:val="0"/>
          <w:bCs w:val="0"/>
          <w:i w:val="0"/>
          <w:iCs w:val="0"/>
          <w:color w:val="000000"/>
          <w:sz w:val="28"/>
          <w:szCs w:val="28"/>
        </w:rPr>
      </w:pPr>
      <w:r>
        <w:rPr>
          <w:rFonts w:hint="default" w:ascii="Times New Roman" w:hAnsi="Times New Roman" w:eastAsia="宋体" w:cs="Times New Roman"/>
          <w:b w:val="0"/>
          <w:bCs w:val="0"/>
          <w:i w:val="0"/>
          <w:iCs w:val="0"/>
          <w:color w:val="000000"/>
          <w:sz w:val="28"/>
          <w:szCs w:val="28"/>
        </w:rPr>
        <w:t>本项目主要为加气车辆产生的噪声、加气机工作时产生的噪声以及天然气非正常放空噪声。本项目建设完成后全厂噪声来源于加油加气车辆产生的噪声及加油泵、加气机等运行过程中产生的噪声。建议企业通过采取相关措施后全厂</w:t>
      </w:r>
      <w:r>
        <w:rPr>
          <w:rFonts w:hint="default" w:ascii="Times New Roman" w:hAnsi="Times New Roman" w:eastAsia="宋体" w:cs="Times New Roman"/>
          <w:b w:val="0"/>
          <w:bCs w:val="0"/>
          <w:i w:val="0"/>
          <w:iCs w:val="0"/>
          <w:sz w:val="28"/>
          <w:szCs w:val="28"/>
        </w:rPr>
        <w:t>噪声可以满足《工业企业厂界噪声标准》（GB12348-90）2类标准，项目噪声对周围环境影响较小。</w:t>
      </w:r>
    </w:p>
    <w:p>
      <w:pPr>
        <w:pStyle w:val="5"/>
        <w:ind w:firstLine="480"/>
        <w:rPr>
          <w:rFonts w:hint="default" w:ascii="Times New Roman" w:hAnsi="Times New Roman" w:eastAsia="宋体" w:cs="Times New Roman"/>
          <w:b w:val="0"/>
          <w:bCs w:val="0"/>
          <w:i w:val="0"/>
          <w:iCs w:val="0"/>
          <w:sz w:val="28"/>
          <w:szCs w:val="28"/>
        </w:rPr>
      </w:pPr>
      <w:bookmarkStart w:id="188" w:name="_Toc22389_WPSOffice_Level3"/>
      <w:r>
        <w:rPr>
          <w:rFonts w:hint="default" w:ascii="Times New Roman" w:hAnsi="Times New Roman" w:eastAsia="宋体" w:cs="Times New Roman"/>
          <w:b w:val="0"/>
          <w:bCs w:val="0"/>
          <w:i w:val="0"/>
          <w:iCs w:val="0"/>
          <w:sz w:val="28"/>
          <w:szCs w:val="28"/>
          <w:lang w:val="en-GB"/>
        </w:rPr>
        <w:t>4</w:t>
      </w:r>
      <w:r>
        <w:rPr>
          <w:rFonts w:hint="default" w:ascii="Times New Roman" w:hAnsi="Times New Roman" w:eastAsia="宋体" w:cs="Times New Roman"/>
          <w:b w:val="0"/>
          <w:bCs w:val="0"/>
          <w:i w:val="0"/>
          <w:iCs w:val="0"/>
          <w:sz w:val="28"/>
          <w:szCs w:val="28"/>
        </w:rPr>
        <w:t>.1.4 固废</w:t>
      </w:r>
      <w:bookmarkEnd w:id="188"/>
    </w:p>
    <w:p>
      <w:pPr>
        <w:spacing w:line="620" w:lineRule="exact"/>
        <w:rPr>
          <w:rFonts w:hint="default" w:ascii="Times New Roman" w:hAnsi="Times New Roman" w:eastAsia="宋体" w:cs="Times New Roman"/>
          <w:b w:val="0"/>
          <w:bCs w:val="0"/>
          <w:i w:val="0"/>
          <w:iCs w:val="0"/>
          <w:kern w:val="0"/>
          <w:sz w:val="28"/>
          <w:szCs w:val="28"/>
        </w:rPr>
      </w:pPr>
      <w:bookmarkStart w:id="189" w:name="_Toc1260"/>
      <w:bookmarkStart w:id="190" w:name="_Toc25193"/>
      <w:bookmarkStart w:id="191" w:name="_Toc32559"/>
      <w:bookmarkStart w:id="192" w:name="_Toc502064331"/>
      <w:bookmarkStart w:id="193" w:name="_Toc22027"/>
      <w:bookmarkStart w:id="194" w:name="_Toc29194"/>
      <w:bookmarkStart w:id="195" w:name="_Toc7225"/>
      <w:bookmarkStart w:id="196" w:name="_Toc18415"/>
      <w:r>
        <w:rPr>
          <w:rFonts w:hint="default" w:ascii="Times New Roman" w:hAnsi="Times New Roman" w:eastAsia="宋体" w:cs="Times New Roman"/>
          <w:b w:val="0"/>
          <w:bCs w:val="0"/>
          <w:i w:val="0"/>
          <w:iCs w:val="0"/>
          <w:sz w:val="28"/>
          <w:szCs w:val="28"/>
        </w:rPr>
        <w:t xml:space="preserve"> </w:t>
      </w:r>
      <w:r>
        <w:rPr>
          <w:rFonts w:hint="default" w:ascii="Times New Roman" w:hAnsi="Times New Roman" w:eastAsia="宋体" w:cs="Times New Roman"/>
          <w:b w:val="0"/>
          <w:bCs w:val="0"/>
          <w:i w:val="0"/>
          <w:iCs w:val="0"/>
          <w:kern w:val="0"/>
          <w:sz w:val="28"/>
          <w:szCs w:val="28"/>
        </w:rPr>
        <w:t>本项目固体废物主要包括生产固废及生活垃圾：</w:t>
      </w:r>
    </w:p>
    <w:p>
      <w:pPr>
        <w:pStyle w:val="28"/>
        <w:spacing w:before="0" w:beforeAutospacing="0" w:after="0" w:afterAutospacing="0" w:line="620" w:lineRule="exact"/>
        <w:jc w:val="both"/>
        <w:rPr>
          <w:rFonts w:hint="default" w:ascii="Times New Roman" w:hAnsi="Times New Roman" w:eastAsia="宋体" w:cs="Times New Roman"/>
          <w:b w:val="0"/>
          <w:bCs w:val="0"/>
          <w:i w:val="0"/>
          <w:iCs w:val="0"/>
          <w:sz w:val="28"/>
          <w:szCs w:val="28"/>
        </w:rPr>
      </w:pPr>
      <w:r>
        <w:rPr>
          <w:rFonts w:hint="default" w:ascii="Times New Roman" w:hAnsi="Times New Roman" w:eastAsia="宋体" w:cs="Times New Roman"/>
          <w:b w:val="0"/>
          <w:bCs w:val="0"/>
          <w:i w:val="0"/>
          <w:iCs w:val="0"/>
          <w:sz w:val="28"/>
          <w:szCs w:val="28"/>
        </w:rPr>
        <w:t xml:space="preserve">  本项目运营期生活垃圾主要为员工日常生活及车辆乘载人员产生的生活垃圾；天然气干燥过程中干燥剂为分子筛（分子筛主要是结晶态的硅酸盐</w:t>
      </w:r>
      <w:r>
        <w:rPr>
          <w:rFonts w:hint="default" w:ascii="Times New Roman" w:hAnsi="Times New Roman" w:eastAsia="宋体" w:cs="Times New Roman"/>
          <w:b w:val="0"/>
          <w:bCs w:val="0"/>
          <w:i w:val="0"/>
          <w:iCs w:val="0"/>
          <w:color w:val="333333"/>
          <w:sz w:val="28"/>
          <w:szCs w:val="28"/>
          <w:shd w:val="clear" w:color="auto" w:fill="FFFFFF"/>
        </w:rPr>
        <w:t>或</w:t>
      </w:r>
      <w:r>
        <w:rPr>
          <w:rFonts w:hint="default" w:ascii="Times New Roman" w:hAnsi="Times New Roman" w:eastAsia="宋体" w:cs="Times New Roman"/>
          <w:b w:val="0"/>
          <w:bCs w:val="0"/>
          <w:i w:val="0"/>
          <w:iCs w:val="0"/>
          <w:sz w:val="28"/>
          <w:szCs w:val="28"/>
        </w:rPr>
        <w:t>硅铝酸盐）及脱硫过程（脱硫剂主要成分为三氧化铁）产生少量的固硫剂均为一般固废；危险废物：另外有少量压缩机废机油和脱水产生的废液。</w:t>
      </w:r>
    </w:p>
    <w:p>
      <w:pPr>
        <w:pStyle w:val="28"/>
        <w:spacing w:before="0" w:beforeAutospacing="0" w:after="0" w:afterAutospacing="0" w:line="620" w:lineRule="exact"/>
        <w:ind w:firstLine="560" w:firstLineChars="200"/>
        <w:jc w:val="both"/>
        <w:rPr>
          <w:rFonts w:hint="default" w:ascii="Times New Roman" w:hAnsi="Times New Roman" w:eastAsia="宋体" w:cs="Times New Roman"/>
          <w:b w:val="0"/>
          <w:bCs w:val="0"/>
          <w:i w:val="0"/>
          <w:iCs w:val="0"/>
          <w:sz w:val="28"/>
          <w:szCs w:val="28"/>
        </w:rPr>
      </w:pPr>
      <w:r>
        <w:rPr>
          <w:rFonts w:hint="default" w:ascii="Times New Roman" w:hAnsi="Times New Roman" w:eastAsia="宋体" w:cs="Times New Roman"/>
          <w:b w:val="0"/>
          <w:bCs w:val="0"/>
          <w:i w:val="0"/>
          <w:iCs w:val="0"/>
          <w:sz w:val="28"/>
          <w:szCs w:val="28"/>
        </w:rPr>
        <w:t>本项目建成后全厂固废除以上所述固废之外，还有加油区清洗油储罐时产生的废液交清洗罐单位直接回收。项目建成全厂生活垃圾统一收集后交环卫部门处理；一般生产固废循环使用不外排；危险废物定期交由有资质单位处理。故本项目建成后固体废物不会对周边环境产生影响。</w:t>
      </w:r>
    </w:p>
    <w:p>
      <w:pPr>
        <w:pStyle w:val="5"/>
        <w:ind w:firstLine="480"/>
        <w:rPr>
          <w:rFonts w:hint="default" w:ascii="Times New Roman" w:hAnsi="Times New Roman" w:eastAsia="宋体" w:cs="Times New Roman"/>
          <w:b w:val="0"/>
          <w:bCs w:val="0"/>
          <w:i w:val="0"/>
          <w:iCs w:val="0"/>
          <w:sz w:val="28"/>
          <w:szCs w:val="28"/>
          <w:lang w:val="en-GB"/>
        </w:rPr>
      </w:pPr>
      <w:bookmarkStart w:id="197" w:name="_Toc6942_WPSOffice_Level3"/>
      <w:r>
        <w:rPr>
          <w:rFonts w:hint="default" w:ascii="Times New Roman" w:hAnsi="Times New Roman" w:eastAsia="宋体" w:cs="Times New Roman"/>
          <w:b w:val="0"/>
          <w:bCs w:val="0"/>
          <w:i w:val="0"/>
          <w:iCs w:val="0"/>
          <w:sz w:val="28"/>
          <w:szCs w:val="28"/>
          <w:lang w:val="en-GB"/>
        </w:rPr>
        <w:t>4.1.5总量控制建议指标</w:t>
      </w:r>
      <w:bookmarkEnd w:id="197"/>
    </w:p>
    <w:p>
      <w:pPr>
        <w:spacing w:line="600" w:lineRule="exact"/>
        <w:ind w:firstLine="560" w:firstLineChars="200"/>
        <w:rPr>
          <w:rFonts w:hint="default" w:ascii="Times New Roman" w:hAnsi="Times New Roman" w:eastAsia="宋体" w:cs="Times New Roman"/>
          <w:b w:val="0"/>
          <w:bCs w:val="0"/>
          <w:i w:val="0"/>
          <w:iCs w:val="0"/>
          <w:color w:val="000000"/>
          <w:sz w:val="28"/>
          <w:szCs w:val="28"/>
        </w:rPr>
      </w:pPr>
      <w:bookmarkStart w:id="198" w:name="_Toc511899107"/>
      <w:r>
        <w:rPr>
          <w:rFonts w:hint="default" w:ascii="Times New Roman" w:hAnsi="Times New Roman" w:eastAsia="宋体" w:cs="Times New Roman"/>
          <w:b w:val="0"/>
          <w:bCs w:val="0"/>
          <w:i w:val="0"/>
          <w:iCs w:val="0"/>
          <w:color w:val="000000"/>
          <w:sz w:val="28"/>
          <w:szCs w:val="28"/>
        </w:rPr>
        <w:t>本项目总量建议为COD0.042t/a、氨氮0.0042t/a</w:t>
      </w:r>
    </w:p>
    <w:p>
      <w:pPr>
        <w:pStyle w:val="4"/>
        <w:jc w:val="left"/>
        <w:rPr>
          <w:rFonts w:hint="default" w:ascii="Times New Roman" w:hAnsi="Times New Roman" w:eastAsia="宋体" w:cs="Times New Roman"/>
          <w:b w:val="0"/>
          <w:bCs w:val="0"/>
          <w:i w:val="0"/>
          <w:iCs w:val="0"/>
          <w:color w:val="000000"/>
          <w:sz w:val="24"/>
          <w:szCs w:val="24"/>
        </w:rPr>
      </w:pPr>
      <w:r>
        <w:rPr>
          <w:rFonts w:hint="default" w:ascii="Times New Roman" w:hAnsi="Times New Roman" w:eastAsia="宋体" w:cs="Times New Roman"/>
          <w:b w:val="0"/>
          <w:bCs w:val="0"/>
          <w:i w:val="0"/>
          <w:iCs w:val="0"/>
          <w:color w:val="000000"/>
          <w:sz w:val="28"/>
          <w:szCs w:val="28"/>
        </w:rPr>
        <w:t>本项目建成后全厂总量为COD0.054t/a、氨氮0.0054/a。</w:t>
      </w:r>
    </w:p>
    <w:p>
      <w:pPr>
        <w:pStyle w:val="4"/>
        <w:ind w:left="0" w:leftChars="0" w:firstLine="0" w:firstLineChars="0"/>
        <w:jc w:val="left"/>
        <w:rPr>
          <w:rFonts w:hint="default" w:ascii="Times New Roman" w:hAnsi="Times New Roman" w:eastAsia="宋体" w:cs="Times New Roman"/>
        </w:rPr>
      </w:pPr>
      <w:bookmarkStart w:id="199" w:name="_Toc7089_WPSOffice_Level2"/>
      <w:r>
        <w:rPr>
          <w:rFonts w:hint="default" w:ascii="Times New Roman" w:hAnsi="Times New Roman" w:eastAsia="宋体" w:cs="Times New Roman"/>
        </w:rPr>
        <w:t>4</w:t>
      </w:r>
      <w:r>
        <w:rPr>
          <w:rFonts w:hint="default" w:ascii="Times New Roman" w:hAnsi="Times New Roman" w:eastAsia="宋体" w:cs="Times New Roman"/>
          <w:lang w:val="zh-CN"/>
        </w:rPr>
        <w:t>.</w:t>
      </w:r>
      <w:r>
        <w:rPr>
          <w:rFonts w:hint="default" w:ascii="Times New Roman" w:hAnsi="Times New Roman" w:eastAsia="宋体" w:cs="Times New Roman"/>
        </w:rPr>
        <w:t xml:space="preserve">2 </w:t>
      </w:r>
      <w:r>
        <w:rPr>
          <w:rFonts w:hint="default" w:ascii="Times New Roman" w:hAnsi="Times New Roman" w:eastAsia="宋体" w:cs="Times New Roman"/>
          <w:lang w:val="zh-CN"/>
        </w:rPr>
        <w:t>环评建议</w:t>
      </w:r>
      <w:bookmarkEnd w:id="189"/>
      <w:bookmarkEnd w:id="190"/>
      <w:bookmarkEnd w:id="191"/>
      <w:bookmarkEnd w:id="192"/>
      <w:bookmarkEnd w:id="193"/>
      <w:bookmarkEnd w:id="194"/>
      <w:bookmarkEnd w:id="195"/>
      <w:bookmarkEnd w:id="196"/>
      <w:bookmarkEnd w:id="198"/>
      <w:bookmarkEnd w:id="199"/>
      <w:r>
        <w:rPr>
          <w:rFonts w:hint="default" w:ascii="Times New Roman" w:hAnsi="Times New Roman" w:eastAsia="宋体" w:cs="Times New Roman"/>
          <w:lang w:val="zh-CN"/>
        </w:rPr>
        <w:tab/>
      </w:r>
    </w:p>
    <w:p>
      <w:pPr>
        <w:spacing w:line="620" w:lineRule="exact"/>
        <w:ind w:firstLine="560" w:firstLineChars="200"/>
        <w:rPr>
          <w:rFonts w:hint="default" w:ascii="Times New Roman" w:hAnsi="Times New Roman" w:eastAsia="宋体" w:cs="Times New Roman"/>
          <w:sz w:val="28"/>
          <w:szCs w:val="28"/>
        </w:rPr>
      </w:pPr>
      <w:bookmarkStart w:id="200" w:name="_Toc511899108"/>
      <w:r>
        <w:rPr>
          <w:rFonts w:hint="default" w:ascii="Times New Roman" w:hAnsi="Times New Roman" w:eastAsia="宋体" w:cs="Times New Roman"/>
          <w:sz w:val="28"/>
          <w:szCs w:val="28"/>
        </w:rPr>
        <w:t>为确保本项目建成之后对环境的影响控制在环境允许范围内，建设单位切实做好下列工作：</w:t>
      </w:r>
    </w:p>
    <w:p>
      <w:pPr>
        <w:adjustRightInd w:val="0"/>
        <w:snapToGrid w:val="0"/>
        <w:spacing w:line="62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（1）对储油系统及管道定期进行检查和维护，定期检查加油机内各油管、油泵及流量计是否有渗漏情况发生，并在火灾危险场所设置报警装置。</w:t>
      </w:r>
    </w:p>
    <w:p>
      <w:pPr>
        <w:adjustRightInd w:val="0"/>
        <w:snapToGrid w:val="0"/>
        <w:spacing w:line="62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（2）制定严格的防火、防爆制度，定期对生产人员进行消防等安全教育，同时建立安全监督机制，进行安全考核等，并设计紧急事故处理预案，明确消防责任人。</w:t>
      </w:r>
    </w:p>
    <w:p>
      <w:pPr>
        <w:adjustRightInd w:val="0"/>
        <w:snapToGrid w:val="0"/>
        <w:spacing w:line="62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（3）建设项目按要求落实消防措施，保证消防道路及消防水源的贮备，并按照《建筑灭火器配置设计规范》（GBJ140-90）的规定，配置相应类型与数量的灭火器。</w:t>
      </w:r>
    </w:p>
    <w:p>
      <w:pPr>
        <w:adjustRightInd w:val="0"/>
        <w:snapToGrid w:val="0"/>
        <w:spacing w:line="62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（4）加强环保设施的保养、维修应制度化，保证设备的正常运转；加强宣传教育，增强员工的环保意识，尽量减少项目运行后对周围居民的影响。</w:t>
      </w:r>
    </w:p>
    <w:p>
      <w:pPr>
        <w:pStyle w:val="4"/>
        <w:adjustRightInd w:val="0"/>
        <w:snapToGrid w:val="0"/>
        <w:spacing w:beforeLines="100" w:line="440" w:lineRule="atLeast"/>
        <w:ind w:firstLineChars="71"/>
        <w:rPr>
          <w:rFonts w:hint="default" w:ascii="Times New Roman" w:hAnsi="Times New Roman" w:eastAsia="宋体" w:cs="Times New Roman"/>
        </w:rPr>
      </w:pPr>
      <w:bookmarkStart w:id="201" w:name="_Toc1018_WPSOffice_Level2"/>
      <w:r>
        <w:rPr>
          <w:rFonts w:hint="default" w:ascii="Times New Roman" w:hAnsi="Times New Roman" w:eastAsia="宋体" w:cs="Times New Roman"/>
        </w:rPr>
        <w:t>4.3 审批部门审批意见</w:t>
      </w:r>
      <w:bookmarkEnd w:id="200"/>
      <w:bookmarkEnd w:id="201"/>
    </w:p>
    <w:p>
      <w:pPr>
        <w:spacing w:beforeLines="50"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本项目于</w:t>
      </w:r>
      <w:r>
        <w:rPr>
          <w:rFonts w:hint="default" w:ascii="Times New Roman" w:hAnsi="Times New Roman" w:eastAsia="宋体" w:cs="Times New Roman"/>
          <w:sz w:val="28"/>
          <w:szCs w:val="28"/>
          <w:lang w:eastAsia="zh-CN"/>
        </w:rPr>
        <w:t>2017年3月26日</w:t>
      </w:r>
      <w:r>
        <w:rPr>
          <w:rFonts w:hint="default" w:ascii="Times New Roman" w:hAnsi="Times New Roman" w:eastAsia="宋体" w:cs="Times New Roman"/>
          <w:sz w:val="28"/>
          <w:szCs w:val="28"/>
        </w:rPr>
        <w:t>由濮阳经济技术开发区环境保护局审批通过，并出具审批意见。其批复如下：</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本项目位于</w:t>
      </w:r>
      <w:r>
        <w:rPr>
          <w:rFonts w:hint="default" w:ascii="Times New Roman" w:hAnsi="Times New Roman" w:eastAsia="宋体" w:cs="Times New Roman"/>
          <w:sz w:val="28"/>
          <w:szCs w:val="28"/>
          <w:lang w:eastAsia="zh-CN"/>
        </w:rPr>
        <w:t>开发区黄河路西段路北、大广高速西侧，利用已建成加油站空闲土地建设，项目总投资</w:t>
      </w:r>
      <w:r>
        <w:rPr>
          <w:rFonts w:hint="default" w:ascii="Times New Roman" w:hAnsi="Times New Roman" w:eastAsia="宋体" w:cs="Times New Roman"/>
          <w:sz w:val="28"/>
          <w:szCs w:val="28"/>
          <w:lang w:val="en-US" w:eastAsia="zh-CN"/>
        </w:rPr>
        <w:t>350万元，加气站设置2台加气机，CNG储气瓶1组、缓冲罐1个、废弃回收储存罐1个。</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本项目已经开发区发改部门备案（豫濮经技</w:t>
      </w:r>
      <w:r>
        <w:rPr>
          <w:rFonts w:hint="default" w:ascii="Times New Roman" w:hAnsi="Times New Roman" w:eastAsia="宋体" w:cs="Times New Roman"/>
          <w:sz w:val="28"/>
          <w:szCs w:val="28"/>
          <w:lang w:eastAsia="zh-CN"/>
        </w:rPr>
        <w:t>服务</w:t>
      </w:r>
      <w:r>
        <w:rPr>
          <w:rFonts w:hint="default" w:ascii="Times New Roman" w:hAnsi="Times New Roman" w:eastAsia="宋体" w:cs="Times New Roman"/>
          <w:sz w:val="28"/>
          <w:szCs w:val="28"/>
        </w:rPr>
        <w:t>[201</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03118</w:t>
      </w:r>
      <w:r>
        <w:rPr>
          <w:rFonts w:hint="default" w:ascii="Times New Roman" w:hAnsi="Times New Roman" w:eastAsia="宋体" w:cs="Times New Roman"/>
          <w:sz w:val="28"/>
          <w:szCs w:val="28"/>
        </w:rPr>
        <w:t>）符合相关产业政策；项目用地位于濮阳经济技术产业集聚区范围内，符合相关规划和土地性质要求。</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原则同意本项目环境影响报告表的编制。</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本项目利用</w:t>
      </w:r>
      <w:r>
        <w:rPr>
          <w:rFonts w:hint="default" w:ascii="Times New Roman" w:hAnsi="Times New Roman" w:eastAsia="宋体" w:cs="Times New Roman"/>
          <w:sz w:val="28"/>
          <w:szCs w:val="28"/>
          <w:lang w:eastAsia="zh-CN"/>
        </w:rPr>
        <w:t>原有项目闲置土地，不新增建设用地；利用原有已建成设施安装相关设备</w:t>
      </w:r>
      <w:r>
        <w:rPr>
          <w:rFonts w:hint="default" w:ascii="Times New Roman" w:hAnsi="Times New Roman" w:eastAsia="宋体" w:cs="Times New Roman"/>
          <w:sz w:val="28"/>
          <w:szCs w:val="28"/>
        </w:rPr>
        <w:t>，不存在施工期。项目</w:t>
      </w:r>
      <w:r>
        <w:rPr>
          <w:rFonts w:hint="default" w:ascii="Times New Roman" w:hAnsi="Times New Roman" w:eastAsia="宋体" w:cs="Times New Roman"/>
          <w:sz w:val="28"/>
          <w:szCs w:val="28"/>
          <w:lang w:eastAsia="zh-CN"/>
        </w:rPr>
        <w:t>安装</w:t>
      </w:r>
      <w:r>
        <w:rPr>
          <w:rFonts w:hint="default" w:ascii="Times New Roman" w:hAnsi="Times New Roman" w:eastAsia="宋体" w:cs="Times New Roman"/>
          <w:sz w:val="28"/>
          <w:szCs w:val="28"/>
        </w:rPr>
        <w:t>期间，必须严格执行环保“三同时”制度，按要求落实环评报告表及环评批复中提出的各项污染防治措施和管理要求。项目建成后</w:t>
      </w:r>
      <w:r>
        <w:rPr>
          <w:rFonts w:hint="default" w:ascii="Times New Roman" w:hAnsi="Times New Roman" w:eastAsia="宋体" w:cs="Times New Roman"/>
          <w:sz w:val="28"/>
          <w:szCs w:val="28"/>
          <w:lang w:eastAsia="zh-CN"/>
        </w:rPr>
        <w:t>可立即投入试运营</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同时</w:t>
      </w:r>
      <w:r>
        <w:rPr>
          <w:rFonts w:hint="default" w:ascii="Times New Roman" w:hAnsi="Times New Roman" w:eastAsia="宋体" w:cs="Times New Roman"/>
          <w:sz w:val="28"/>
          <w:szCs w:val="28"/>
        </w:rPr>
        <w:t>尽快</w:t>
      </w:r>
      <w:r>
        <w:rPr>
          <w:rFonts w:hint="default" w:ascii="Times New Roman" w:hAnsi="Times New Roman" w:eastAsia="宋体" w:cs="Times New Roman"/>
          <w:sz w:val="28"/>
          <w:szCs w:val="28"/>
          <w:lang w:eastAsia="zh-CN"/>
        </w:rPr>
        <w:t>向我局申请建设项目</w:t>
      </w:r>
      <w:r>
        <w:rPr>
          <w:rFonts w:hint="default" w:ascii="Times New Roman" w:hAnsi="Times New Roman" w:eastAsia="宋体" w:cs="Times New Roman"/>
          <w:sz w:val="28"/>
          <w:szCs w:val="28"/>
        </w:rPr>
        <w:t>竣工环保验收</w:t>
      </w:r>
      <w:r>
        <w:rPr>
          <w:rFonts w:hint="default" w:ascii="Times New Roman" w:hAnsi="Times New Roman" w:eastAsia="宋体" w:cs="Times New Roman"/>
          <w:sz w:val="28"/>
          <w:szCs w:val="28"/>
          <w:lang w:eastAsia="zh-CN"/>
        </w:rPr>
        <w:t>，项目</w:t>
      </w:r>
      <w:r>
        <w:rPr>
          <w:rFonts w:hint="default" w:ascii="Times New Roman" w:hAnsi="Times New Roman" w:eastAsia="宋体" w:cs="Times New Roman"/>
          <w:sz w:val="28"/>
          <w:szCs w:val="28"/>
        </w:rPr>
        <w:t>竣工环保验收工作</w:t>
      </w:r>
      <w:r>
        <w:rPr>
          <w:rFonts w:hint="default" w:ascii="Times New Roman" w:hAnsi="Times New Roman" w:eastAsia="宋体" w:cs="Times New Roman"/>
          <w:sz w:val="28"/>
          <w:szCs w:val="28"/>
          <w:lang w:eastAsia="zh-CN"/>
        </w:rPr>
        <w:t>须在投入试运营</w:t>
      </w:r>
      <w:r>
        <w:rPr>
          <w:rFonts w:hint="default" w:ascii="Times New Roman" w:hAnsi="Times New Roman" w:eastAsia="宋体" w:cs="Times New Roman"/>
          <w:sz w:val="28"/>
          <w:szCs w:val="28"/>
          <w:lang w:val="en-US" w:eastAsia="zh-CN"/>
        </w:rPr>
        <w:t>1年之内完成</w:t>
      </w:r>
      <w:r>
        <w:rPr>
          <w:rFonts w:hint="default" w:ascii="Times New Roman" w:hAnsi="Times New Roman" w:eastAsia="宋体" w:cs="Times New Roman"/>
          <w:sz w:val="28"/>
          <w:szCs w:val="28"/>
        </w:rPr>
        <w:t>。</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项目完成竣工环保验收投入</w:t>
      </w:r>
      <w:r>
        <w:rPr>
          <w:rFonts w:hint="default" w:ascii="Times New Roman" w:hAnsi="Times New Roman" w:eastAsia="宋体" w:cs="Times New Roman"/>
          <w:sz w:val="28"/>
          <w:szCs w:val="28"/>
          <w:lang w:eastAsia="zh-CN"/>
        </w:rPr>
        <w:t>运营</w:t>
      </w:r>
      <w:r>
        <w:rPr>
          <w:rFonts w:hint="default" w:ascii="Times New Roman" w:hAnsi="Times New Roman" w:eastAsia="宋体" w:cs="Times New Roman"/>
          <w:sz w:val="28"/>
          <w:szCs w:val="28"/>
        </w:rPr>
        <w:t>后，你公司须做好以下工作：</w:t>
      </w:r>
    </w:p>
    <w:p>
      <w:pPr>
        <w:pStyle w:val="103"/>
        <w:numPr>
          <w:ilvl w:val="0"/>
          <w:numId w:val="0"/>
        </w:numPr>
        <w:spacing w:line="440" w:lineRule="atLeast"/>
        <w:ind w:left="1558" w:leftChars="342" w:hanging="840" w:hangingChars="300"/>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废水。主要为</w:t>
      </w:r>
      <w:r>
        <w:rPr>
          <w:rFonts w:hint="default" w:ascii="Times New Roman" w:hAnsi="Times New Roman" w:eastAsia="宋体" w:cs="Times New Roman"/>
          <w:sz w:val="28"/>
          <w:szCs w:val="28"/>
          <w:lang w:eastAsia="zh-CN"/>
        </w:rPr>
        <w:t>员工及</w:t>
      </w:r>
      <w:r>
        <w:rPr>
          <w:rFonts w:hint="default" w:ascii="Times New Roman" w:hAnsi="Times New Roman" w:eastAsia="宋体" w:cs="Times New Roman"/>
          <w:sz w:val="28"/>
          <w:szCs w:val="28"/>
          <w:lang w:val="fr-FR"/>
        </w:rPr>
        <w:t>过往车辆</w:t>
      </w:r>
      <w:r>
        <w:rPr>
          <w:rFonts w:hint="default" w:ascii="Times New Roman" w:hAnsi="Times New Roman" w:eastAsia="宋体" w:cs="Times New Roman"/>
          <w:sz w:val="28"/>
          <w:szCs w:val="28"/>
        </w:rPr>
        <w:t>乘载</w:t>
      </w:r>
      <w:r>
        <w:rPr>
          <w:rFonts w:hint="default" w:ascii="Times New Roman" w:hAnsi="Times New Roman" w:eastAsia="宋体" w:cs="Times New Roman"/>
          <w:sz w:val="28"/>
          <w:szCs w:val="28"/>
          <w:lang w:val="fr-FR"/>
        </w:rPr>
        <w:t>人员产生的洗漱废水</w:t>
      </w:r>
      <w:r>
        <w:rPr>
          <w:rFonts w:hint="default" w:ascii="Times New Roman" w:hAnsi="Times New Roman" w:eastAsia="宋体" w:cs="Times New Roman"/>
          <w:sz w:val="28"/>
          <w:szCs w:val="28"/>
          <w:lang w:eastAsia="zh-CN"/>
        </w:rPr>
        <w:t>，经共用的加油站</w:t>
      </w:r>
      <w:r>
        <w:rPr>
          <w:rFonts w:hint="default" w:ascii="Times New Roman" w:hAnsi="Times New Roman" w:eastAsia="宋体" w:cs="Times New Roman"/>
          <w:sz w:val="28"/>
          <w:szCs w:val="28"/>
        </w:rPr>
        <w:t>化粪池处理后由污水管网进入濮阳市第二污水处理厂</w:t>
      </w:r>
      <w:r>
        <w:rPr>
          <w:rFonts w:hint="default" w:ascii="Times New Roman" w:hAnsi="Times New Roman" w:eastAsia="宋体" w:cs="Times New Roman"/>
          <w:sz w:val="28"/>
          <w:szCs w:val="28"/>
          <w:lang w:eastAsia="zh-CN"/>
        </w:rPr>
        <w:t>进行深度处理。</w:t>
      </w:r>
    </w:p>
    <w:p>
      <w:pPr>
        <w:pStyle w:val="103"/>
        <w:numPr>
          <w:ilvl w:val="0"/>
          <w:numId w:val="0"/>
        </w:numPr>
        <w:spacing w:line="440" w:lineRule="atLeast"/>
        <w:ind w:left="1257" w:leftChars="332" w:hanging="560" w:hanging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废气。主要为</w:t>
      </w:r>
      <w:r>
        <w:rPr>
          <w:rFonts w:hint="default" w:ascii="Times New Roman" w:hAnsi="Times New Roman" w:eastAsia="宋体" w:cs="Times New Roman"/>
          <w:color w:val="000000"/>
          <w:sz w:val="28"/>
          <w:szCs w:val="28"/>
        </w:rPr>
        <w:t>过往车辆产生的尾气</w:t>
      </w:r>
      <w:r>
        <w:rPr>
          <w:rFonts w:hint="default" w:ascii="Times New Roman" w:hAnsi="Times New Roman" w:eastAsia="宋体" w:cs="Times New Roman"/>
          <w:color w:val="000000"/>
          <w:sz w:val="28"/>
          <w:szCs w:val="28"/>
          <w:lang w:eastAsia="zh-CN"/>
        </w:rPr>
        <w:t>以及</w:t>
      </w:r>
      <w:r>
        <w:rPr>
          <w:rFonts w:hint="default" w:ascii="Times New Roman" w:hAnsi="Times New Roman" w:eastAsia="宋体" w:cs="Times New Roman"/>
          <w:sz w:val="28"/>
          <w:szCs w:val="28"/>
        </w:rPr>
        <w:t>加气</w:t>
      </w:r>
      <w:r>
        <w:rPr>
          <w:rFonts w:hint="default" w:ascii="Times New Roman" w:hAnsi="Times New Roman" w:eastAsia="宋体" w:cs="Times New Roman"/>
          <w:sz w:val="28"/>
          <w:szCs w:val="28"/>
          <w:lang w:eastAsia="zh-CN"/>
        </w:rPr>
        <w:t>产生的无组织排放甲烷，加强生产管理，提高员工生产操作的规范性，确保场界污染物达标排放。</w:t>
      </w:r>
    </w:p>
    <w:p>
      <w:pPr>
        <w:pStyle w:val="103"/>
        <w:numPr>
          <w:ilvl w:val="0"/>
          <w:numId w:val="0"/>
        </w:numPr>
        <w:spacing w:line="440" w:lineRule="atLeast"/>
        <w:ind w:left="1257" w:leftChars="332" w:hanging="560" w:hanging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噪声。主要为</w:t>
      </w:r>
      <w:r>
        <w:rPr>
          <w:rFonts w:hint="default" w:ascii="Times New Roman" w:hAnsi="Times New Roman" w:eastAsia="宋体" w:cs="Times New Roman"/>
          <w:sz w:val="28"/>
          <w:szCs w:val="28"/>
          <w:lang w:eastAsia="zh-CN"/>
        </w:rPr>
        <w:t>站区内来往车辆噪声和加气机等设备噪声。</w:t>
      </w:r>
      <w:r>
        <w:rPr>
          <w:rFonts w:hint="default" w:ascii="Times New Roman" w:hAnsi="Times New Roman" w:eastAsia="宋体" w:cs="Times New Roman"/>
          <w:sz w:val="28"/>
          <w:szCs w:val="28"/>
        </w:rPr>
        <w:t>通过安装减震垫、选用低噪声设备</w:t>
      </w:r>
      <w:r>
        <w:rPr>
          <w:rFonts w:hint="default" w:ascii="Times New Roman" w:hAnsi="Times New Roman" w:eastAsia="宋体" w:cs="Times New Roman"/>
          <w:sz w:val="28"/>
          <w:szCs w:val="28"/>
          <w:lang w:eastAsia="zh-CN"/>
        </w:rPr>
        <w:t>，采取车辆进站事减速、限制鸣笛、加气时车辆熄火和平稳启动等措施，</w:t>
      </w:r>
      <w:r>
        <w:rPr>
          <w:rFonts w:hint="default" w:ascii="Times New Roman" w:hAnsi="Times New Roman" w:eastAsia="宋体" w:cs="Times New Roman"/>
          <w:sz w:val="28"/>
          <w:szCs w:val="28"/>
        </w:rPr>
        <w:t>再经距离衰减后，满足《工业企业厂界环境噪声排放标准》（GB12348-2008）</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类标准。</w:t>
      </w:r>
    </w:p>
    <w:p>
      <w:pPr>
        <w:pStyle w:val="14"/>
        <w:spacing w:line="620" w:lineRule="exact"/>
        <w:ind w:left="1038" w:leftChars="361" w:hanging="280" w:hangingChars="100"/>
        <w:jc w:val="left"/>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固体废弃物。主要为</w:t>
      </w:r>
      <w:r>
        <w:rPr>
          <w:rFonts w:hint="default" w:ascii="Times New Roman" w:hAnsi="Times New Roman" w:eastAsia="宋体" w:cs="Times New Roman"/>
          <w:sz w:val="28"/>
          <w:szCs w:val="28"/>
          <w:lang w:eastAsia="zh-CN"/>
        </w:rPr>
        <w:t>生产固废和生活垃圾</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生产固废包括干燥装置及脱硫装置中产生</w:t>
      </w:r>
      <w:r>
        <w:rPr>
          <w:rFonts w:hint="default" w:ascii="Times New Roman" w:hAnsi="Times New Roman" w:eastAsia="宋体" w:cs="Times New Roman"/>
          <w:sz w:val="28"/>
          <w:szCs w:val="28"/>
        </w:rPr>
        <w:t>的干燥剂和固硫剂</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循环使用</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不外排</w:t>
      </w:r>
      <w:r>
        <w:rPr>
          <w:rFonts w:hint="default" w:ascii="Times New Roman" w:hAnsi="Times New Roman" w:eastAsia="宋体" w:cs="Times New Roman"/>
          <w:sz w:val="28"/>
          <w:szCs w:val="28"/>
          <w:lang w:eastAsia="zh-CN"/>
        </w:rPr>
        <w:t>；压缩机废机油和脱水产生的废液，均属于危险废物，暂存于危废间定期交由有资质的单位进行处置；生活垃圾集中收集后经环卫部门统一处理。</w:t>
      </w:r>
    </w:p>
    <w:p>
      <w:pPr>
        <w:pStyle w:val="14"/>
        <w:spacing w:line="620" w:lineRule="exact"/>
        <w:ind w:left="839" w:leftChars="266" w:hanging="280" w:hangingChars="100"/>
        <w:jc w:val="left"/>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）加强站区的环境安全管理，严格执行防火、防爆等规定，最大限度降低环境风险，防治及其他事故发生。</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如果今后国家或我省颁布污染物排放限值的新标准，届时你公司应按新的排放标准执行。</w:t>
      </w:r>
    </w:p>
    <w:p>
      <w:pPr>
        <w:pStyle w:val="103"/>
        <w:numPr>
          <w:ilvl w:val="0"/>
          <w:numId w:val="1"/>
        </w:numPr>
        <w:spacing w:line="440" w:lineRule="atLeast"/>
        <w:ind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批复仅对本项目有效，建设项目的性质、规模、地点、采用的生产工艺或者防止污染、防止生态破坏的措施发生重大变动的，你公司应当重新报批建设项目的环境影响评价文件。项目的环境影响评价文件自批复之日起超过五年，方决定该项目开工建设的，其环境影响评价文件应当报原审批部门重新审核。</w:t>
      </w:r>
    </w:p>
    <w:p>
      <w:pPr>
        <w:pStyle w:val="4"/>
        <w:adjustRightInd w:val="0"/>
        <w:snapToGrid w:val="0"/>
        <w:spacing w:beforeLines="100"/>
        <w:ind w:left="0" w:leftChars="0" w:firstLine="0" w:firstLineChars="0"/>
        <w:rPr>
          <w:rFonts w:hint="default" w:ascii="Times New Roman" w:hAnsi="Times New Roman" w:eastAsia="宋体" w:cs="Times New Roman"/>
        </w:rPr>
      </w:pPr>
      <w:bookmarkStart w:id="202" w:name="_Toc403_WPSOffice_Level2"/>
      <w:bookmarkStart w:id="203" w:name="_Toc511899109"/>
      <w:r>
        <w:rPr>
          <w:rFonts w:hint="default" w:ascii="Times New Roman" w:hAnsi="Times New Roman" w:eastAsia="宋体" w:cs="Times New Roman"/>
        </w:rPr>
        <w:t>4.4 审批意见落实情况</w:t>
      </w:r>
      <w:bookmarkEnd w:id="202"/>
      <w:bookmarkEnd w:id="203"/>
    </w:p>
    <w:p>
      <w:pPr>
        <w:adjustRightInd w:val="0"/>
        <w:snapToGrid w:val="0"/>
        <w:spacing w:beforeLines="100"/>
        <w:ind w:firstLine="480"/>
        <w:rPr>
          <w:rFonts w:hint="default" w:ascii="Times New Roman" w:hAnsi="Times New Roman" w:eastAsia="宋体" w:cs="Times New Roman"/>
          <w:b/>
          <w:sz w:val="28"/>
          <w:szCs w:val="28"/>
        </w:rPr>
      </w:pPr>
      <w:bookmarkStart w:id="204" w:name="_Toc497001471"/>
      <w:r>
        <w:rPr>
          <w:rFonts w:hint="default" w:ascii="Times New Roman" w:hAnsi="Times New Roman" w:eastAsia="宋体" w:cs="Times New Roman"/>
          <w:sz w:val="28"/>
          <w:szCs w:val="28"/>
        </w:rPr>
        <w:t>审批意见落实情况详见下表4-1。</w:t>
      </w:r>
      <w:bookmarkEnd w:id="204"/>
    </w:p>
    <w:p>
      <w:pPr>
        <w:widowControl/>
        <w:spacing w:beforeLines="50" w:afterLines="50"/>
        <w:ind w:firstLine="142" w:firstLineChars="59"/>
        <w:jc w:val="center"/>
        <w:rPr>
          <w:rFonts w:hint="default" w:ascii="Times New Roman" w:hAnsi="Times New Roman" w:eastAsia="宋体" w:cs="Times New Roman"/>
          <w:b/>
          <w:sz w:val="24"/>
          <w:szCs w:val="24"/>
        </w:rPr>
      </w:pPr>
      <w:bookmarkStart w:id="205" w:name="_Toc28091_WPSOffice_Level3"/>
      <w:r>
        <w:rPr>
          <w:rFonts w:hint="default" w:ascii="Times New Roman" w:hAnsi="Times New Roman" w:eastAsia="宋体" w:cs="Times New Roman"/>
          <w:b/>
          <w:sz w:val="24"/>
          <w:szCs w:val="24"/>
        </w:rPr>
        <w:t>表4-1  环评审批意见落实情况</w:t>
      </w:r>
      <w:bookmarkEnd w:id="205"/>
    </w:p>
    <w:tbl>
      <w:tblPr>
        <w:tblStyle w:val="36"/>
        <w:tblW w:w="8725" w:type="dxa"/>
        <w:jc w:val="center"/>
        <w:tblInd w:w="40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573"/>
        <w:gridCol w:w="4680"/>
        <w:gridCol w:w="34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0" w:firstLineChars="0"/>
              <w:rPr>
                <w:rFonts w:hint="default" w:ascii="Times New Roman" w:hAnsi="Times New Roman" w:eastAsia="宋体" w:cs="Times New Roman"/>
                <w:b/>
                <w:spacing w:val="-10"/>
                <w:sz w:val="24"/>
                <w:szCs w:val="24"/>
              </w:rPr>
            </w:pPr>
            <w:r>
              <w:rPr>
                <w:rFonts w:hint="default" w:ascii="Times New Roman" w:hAnsi="Times New Roman" w:eastAsia="宋体" w:cs="Times New Roman"/>
                <w:b/>
                <w:spacing w:val="-10"/>
                <w:sz w:val="24"/>
                <w:szCs w:val="24"/>
              </w:rPr>
              <w:t>序号</w:t>
            </w:r>
          </w:p>
        </w:tc>
        <w:tc>
          <w:tcPr>
            <w:tcW w:w="4680" w:type="dxa"/>
            <w:vAlign w:val="center"/>
          </w:tcPr>
          <w:p>
            <w:pPr>
              <w:spacing w:line="360" w:lineRule="atLeast"/>
              <w:ind w:firstLine="442"/>
              <w:jc w:val="center"/>
              <w:rPr>
                <w:rFonts w:hint="default" w:ascii="Times New Roman" w:hAnsi="Times New Roman" w:eastAsia="宋体" w:cs="Times New Roman"/>
                <w:b/>
                <w:spacing w:val="-10"/>
                <w:sz w:val="24"/>
                <w:szCs w:val="24"/>
              </w:rPr>
            </w:pPr>
            <w:r>
              <w:rPr>
                <w:rFonts w:hint="default" w:ascii="Times New Roman" w:hAnsi="Times New Roman" w:eastAsia="宋体" w:cs="Times New Roman"/>
                <w:b/>
                <w:spacing w:val="-10"/>
                <w:sz w:val="24"/>
                <w:szCs w:val="24"/>
              </w:rPr>
              <w:t>审批意见内容</w:t>
            </w:r>
          </w:p>
        </w:tc>
        <w:tc>
          <w:tcPr>
            <w:tcW w:w="3472" w:type="dxa"/>
            <w:vAlign w:val="center"/>
          </w:tcPr>
          <w:p>
            <w:pPr>
              <w:spacing w:line="360" w:lineRule="atLeast"/>
              <w:ind w:firstLine="442"/>
              <w:jc w:val="center"/>
              <w:rPr>
                <w:rFonts w:hint="default" w:ascii="Times New Roman" w:hAnsi="Times New Roman" w:eastAsia="宋体" w:cs="Times New Roman"/>
                <w:b/>
                <w:spacing w:val="-10"/>
                <w:sz w:val="24"/>
                <w:szCs w:val="24"/>
              </w:rPr>
            </w:pPr>
            <w:r>
              <w:rPr>
                <w:rFonts w:hint="default" w:ascii="Times New Roman" w:hAnsi="Times New Roman" w:eastAsia="宋体" w:cs="Times New Roman"/>
                <w:b/>
                <w:spacing w:val="-10"/>
                <w:sz w:val="24"/>
                <w:szCs w:val="24"/>
              </w:rP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231" w:firstLineChars="105"/>
              <w:rPr>
                <w:rFonts w:hint="default" w:ascii="Times New Roman" w:hAnsi="Times New Roman" w:eastAsia="宋体" w:cs="Times New Roman"/>
                <w:spacing w:val="-10"/>
                <w:sz w:val="24"/>
                <w:szCs w:val="24"/>
              </w:rPr>
            </w:pPr>
            <w:r>
              <w:rPr>
                <w:rFonts w:hint="default" w:ascii="Times New Roman" w:hAnsi="Times New Roman" w:eastAsia="宋体" w:cs="Times New Roman"/>
                <w:spacing w:val="-10"/>
                <w:sz w:val="24"/>
                <w:szCs w:val="24"/>
              </w:rPr>
              <w:t>1</w:t>
            </w:r>
          </w:p>
        </w:tc>
        <w:tc>
          <w:tcPr>
            <w:tcW w:w="4680" w:type="dxa"/>
            <w:vAlign w:val="center"/>
          </w:tcPr>
          <w:p>
            <w:pPr>
              <w:spacing w:line="360" w:lineRule="atLeast"/>
              <w:ind w:left="0" w:leftChars="0" w:firstLine="0" w:firstLineChars="0"/>
              <w:jc w:val="left"/>
              <w:rPr>
                <w:rFonts w:hint="default" w:ascii="Times New Roman" w:hAnsi="Times New Roman" w:eastAsia="宋体" w:cs="Times New Roman"/>
                <w:b/>
                <w:spacing w:val="-10"/>
                <w:sz w:val="24"/>
                <w:szCs w:val="24"/>
                <w:lang w:eastAsia="zh-CN"/>
              </w:rPr>
            </w:pPr>
            <w:r>
              <w:rPr>
                <w:rFonts w:hint="default" w:ascii="Times New Roman" w:hAnsi="Times New Roman" w:eastAsia="宋体" w:cs="Times New Roman"/>
                <w:sz w:val="24"/>
                <w:szCs w:val="24"/>
              </w:rPr>
              <w:t>建设单位：</w:t>
            </w:r>
            <w:r>
              <w:rPr>
                <w:rFonts w:hint="default" w:ascii="Times New Roman" w:hAnsi="Times New Roman" w:eastAsia="宋体" w:cs="Times New Roman"/>
                <w:sz w:val="24"/>
                <w:szCs w:val="24"/>
                <w:lang w:eastAsia="zh-CN"/>
              </w:rPr>
              <w:t>濮阳市黄河石油化工有限公司</w:t>
            </w:r>
          </w:p>
        </w:tc>
        <w:tc>
          <w:tcPr>
            <w:tcW w:w="3472" w:type="dxa"/>
            <w:vAlign w:val="center"/>
          </w:tcPr>
          <w:p>
            <w:pPr>
              <w:spacing w:line="360" w:lineRule="atLeast"/>
              <w:ind w:firstLine="48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建设单位名称不变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231" w:firstLineChars="105"/>
              <w:rPr>
                <w:rFonts w:hint="default" w:ascii="Times New Roman" w:hAnsi="Times New Roman" w:eastAsia="宋体" w:cs="Times New Roman"/>
                <w:spacing w:val="-10"/>
                <w:sz w:val="24"/>
                <w:szCs w:val="24"/>
              </w:rPr>
            </w:pPr>
            <w:r>
              <w:rPr>
                <w:rFonts w:hint="default" w:ascii="Times New Roman" w:hAnsi="Times New Roman" w:eastAsia="宋体" w:cs="Times New Roman"/>
                <w:spacing w:val="-10"/>
                <w:sz w:val="24"/>
                <w:szCs w:val="24"/>
              </w:rPr>
              <w:t>2</w:t>
            </w:r>
          </w:p>
        </w:tc>
        <w:tc>
          <w:tcPr>
            <w:tcW w:w="4680" w:type="dxa"/>
            <w:vAlign w:val="center"/>
          </w:tcPr>
          <w:p>
            <w:pPr>
              <w:spacing w:line="360" w:lineRule="exact"/>
              <w:ind w:left="0" w:leftChars="0" w:firstLine="0" w:firstLineChars="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建设地点：</w:t>
            </w:r>
            <w:r>
              <w:rPr>
                <w:rFonts w:hint="default" w:ascii="Times New Roman" w:hAnsi="Times New Roman" w:eastAsia="宋体" w:cs="Times New Roman"/>
                <w:sz w:val="24"/>
                <w:szCs w:val="24"/>
                <w:lang w:eastAsia="zh-CN"/>
              </w:rPr>
              <w:t>濮阳市经济技术开发区黄河路西段路北</w:t>
            </w:r>
          </w:p>
        </w:tc>
        <w:tc>
          <w:tcPr>
            <w:tcW w:w="3472" w:type="dxa"/>
            <w:vAlign w:val="center"/>
          </w:tcPr>
          <w:p>
            <w:pPr>
              <w:spacing w:line="360" w:lineRule="atLeast"/>
              <w:ind w:firstLine="48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建设地点不变。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231" w:firstLineChars="105"/>
              <w:rPr>
                <w:rFonts w:hint="default" w:ascii="Times New Roman" w:hAnsi="Times New Roman" w:eastAsia="宋体" w:cs="Times New Roman"/>
                <w:spacing w:val="-10"/>
                <w:sz w:val="24"/>
                <w:szCs w:val="24"/>
              </w:rPr>
            </w:pPr>
            <w:r>
              <w:rPr>
                <w:rFonts w:hint="default" w:ascii="Times New Roman" w:hAnsi="Times New Roman" w:eastAsia="宋体" w:cs="Times New Roman"/>
                <w:spacing w:val="-10"/>
                <w:sz w:val="24"/>
                <w:szCs w:val="24"/>
              </w:rPr>
              <w:t>3</w:t>
            </w:r>
          </w:p>
        </w:tc>
        <w:tc>
          <w:tcPr>
            <w:tcW w:w="4680" w:type="dxa"/>
            <w:vAlign w:val="center"/>
          </w:tcPr>
          <w:p>
            <w:pPr>
              <w:spacing w:line="360" w:lineRule="atLeast"/>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本项目不产生生产污水，外排污水均为生活污水，生活污水经由</w:t>
            </w:r>
            <w:r>
              <w:rPr>
                <w:rFonts w:hint="default" w:ascii="Times New Roman" w:hAnsi="Times New Roman" w:eastAsia="宋体" w:cs="Times New Roman"/>
                <w:sz w:val="24"/>
                <w:szCs w:val="24"/>
                <w:lang w:eastAsia="zh-CN"/>
              </w:rPr>
              <w:t>公司原有</w:t>
            </w:r>
            <w:r>
              <w:rPr>
                <w:rFonts w:hint="default" w:ascii="Times New Roman" w:hAnsi="Times New Roman" w:eastAsia="宋体" w:cs="Times New Roman"/>
                <w:sz w:val="24"/>
                <w:szCs w:val="24"/>
              </w:rPr>
              <w:t>化粪池处理后通过市政管网排入濮阳市第二污水处理厂处理。废水排放达到《污水综合排放标准》（GB8978-1996）表4三级标准，同时满足濮阳市第二污水处理厂进水水质要求。</w:t>
            </w:r>
          </w:p>
        </w:tc>
        <w:tc>
          <w:tcPr>
            <w:tcW w:w="3472" w:type="dxa"/>
            <w:vAlign w:val="center"/>
          </w:tcPr>
          <w:p>
            <w:pPr>
              <w:spacing w:line="360" w:lineRule="atLeast"/>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本项目产生的生活污水经由</w:t>
            </w:r>
            <w:r>
              <w:rPr>
                <w:rFonts w:hint="default" w:ascii="Times New Roman" w:hAnsi="Times New Roman" w:eastAsia="宋体" w:cs="Times New Roman"/>
                <w:sz w:val="24"/>
                <w:szCs w:val="24"/>
                <w:lang w:eastAsia="zh-CN"/>
              </w:rPr>
              <w:t>公司原有</w:t>
            </w:r>
            <w:r>
              <w:rPr>
                <w:rFonts w:hint="default" w:ascii="Times New Roman" w:hAnsi="Times New Roman" w:eastAsia="宋体" w:cs="Times New Roman"/>
                <w:sz w:val="24"/>
                <w:szCs w:val="24"/>
              </w:rPr>
              <w:t>化粪池处</w:t>
            </w:r>
            <w:r>
              <w:rPr>
                <w:rFonts w:hint="default" w:ascii="Times New Roman" w:hAnsi="Times New Roman" w:eastAsia="宋体" w:cs="Times New Roman"/>
                <w:sz w:val="24"/>
                <w:szCs w:val="24"/>
                <w:lang w:eastAsia="zh-CN"/>
              </w:rPr>
              <w:t>理后</w:t>
            </w:r>
            <w:r>
              <w:rPr>
                <w:rFonts w:hint="default" w:ascii="Times New Roman" w:hAnsi="Times New Roman" w:eastAsia="宋体" w:cs="Times New Roman"/>
                <w:sz w:val="24"/>
                <w:szCs w:val="24"/>
              </w:rPr>
              <w:t>排入市政管网，经检测，污水排放口水质达到《污水综合排放标准》（GB8978-1996）表4三级标准，满足濮阳市第二污水处理厂设计进水水质要求。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199" w:firstLineChars="8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c>
          <w:tcPr>
            <w:tcW w:w="4680" w:type="dxa"/>
            <w:vAlign w:val="center"/>
          </w:tcPr>
          <w:p>
            <w:pPr>
              <w:widowControl/>
              <w:spacing w:line="276" w:lineRule="auto"/>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rPr>
              <w:t>本项目主要为</w:t>
            </w:r>
            <w:r>
              <w:rPr>
                <w:rFonts w:hint="default" w:ascii="Times New Roman" w:hAnsi="Times New Roman" w:eastAsia="宋体" w:cs="Times New Roman"/>
                <w:color w:val="000000"/>
                <w:sz w:val="24"/>
              </w:rPr>
              <w:t>过往车辆产生的扬尘、尾气和</w:t>
            </w:r>
            <w:r>
              <w:rPr>
                <w:rFonts w:hint="default" w:ascii="Times New Roman" w:hAnsi="Times New Roman" w:eastAsia="宋体" w:cs="Times New Roman"/>
                <w:sz w:val="24"/>
              </w:rPr>
              <w:t>加气区逸散的天然气及非工况下</w:t>
            </w:r>
            <w:r>
              <w:rPr>
                <w:rFonts w:hint="default" w:ascii="Times New Roman" w:hAnsi="Times New Roman" w:eastAsia="宋体" w:cs="Times New Roman"/>
                <w:bCs/>
                <w:sz w:val="24"/>
              </w:rPr>
              <w:t>（设备检修时及管阀泄露时）放空系统排放的少量天然气，产生量比较少通过产区绿化、清扫洒水等措施后，对周边环境影响较轻。</w:t>
            </w:r>
          </w:p>
        </w:tc>
        <w:tc>
          <w:tcPr>
            <w:tcW w:w="3472" w:type="dxa"/>
            <w:vAlign w:val="center"/>
          </w:tcPr>
          <w:p>
            <w:pPr>
              <w:pStyle w:val="120"/>
              <w:spacing w:line="276" w:lineRule="auto"/>
              <w:ind w:firstLine="48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eastAsia="zh-CN"/>
              </w:rPr>
              <w:t>已落实，限制鸣笛，减速行驶标识已贴，周围已绿化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199" w:firstLineChars="8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w:t>
            </w:r>
          </w:p>
        </w:tc>
        <w:tc>
          <w:tcPr>
            <w:tcW w:w="4680" w:type="dxa"/>
            <w:vAlign w:val="center"/>
          </w:tcPr>
          <w:p>
            <w:pPr>
              <w:widowControl/>
              <w:spacing w:line="360" w:lineRule="atLeast"/>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产噪设备</w:t>
            </w:r>
            <w:r>
              <w:rPr>
                <w:rFonts w:hint="default" w:ascii="Times New Roman" w:hAnsi="Times New Roman" w:eastAsia="宋体" w:cs="Times New Roman"/>
                <w:szCs w:val="24"/>
              </w:rPr>
              <w:t>通过安装减震垫、选用低噪声设备</w:t>
            </w:r>
            <w:r>
              <w:rPr>
                <w:rFonts w:hint="default" w:ascii="Times New Roman" w:hAnsi="Times New Roman" w:eastAsia="宋体" w:cs="Times New Roman"/>
                <w:szCs w:val="24"/>
                <w:lang w:eastAsia="zh-CN"/>
              </w:rPr>
              <w:t>，采取车辆进站事减速、限制鸣笛、加气时车辆熄火和平稳启动等措施，</w:t>
            </w:r>
            <w:r>
              <w:rPr>
                <w:rFonts w:hint="default" w:ascii="Times New Roman" w:hAnsi="Times New Roman" w:eastAsia="宋体" w:cs="Times New Roman"/>
                <w:szCs w:val="24"/>
              </w:rPr>
              <w:t>再经距离衰减后</w:t>
            </w:r>
            <w:r>
              <w:rPr>
                <w:rFonts w:hint="default" w:ascii="Times New Roman" w:hAnsi="Times New Roman" w:eastAsia="宋体" w:cs="Times New Roman"/>
                <w:sz w:val="24"/>
                <w:szCs w:val="24"/>
              </w:rPr>
              <w:t>，厂界噪声达到《工业企业厂界环境噪声排放标准》（GB12348-2008）2类标准要求。</w:t>
            </w:r>
          </w:p>
        </w:tc>
        <w:tc>
          <w:tcPr>
            <w:tcW w:w="3472" w:type="dxa"/>
            <w:vAlign w:val="center"/>
          </w:tcPr>
          <w:p>
            <w:pPr>
              <w:widowControl/>
              <w:spacing w:line="276" w:lineRule="auto"/>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已落实，经检测，噪声达到《工业企业厂界环境噪声排放标准》(GB12348-2008)2类区标准。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573" w:type="dxa"/>
            <w:vAlign w:val="center"/>
          </w:tcPr>
          <w:p>
            <w:pPr>
              <w:spacing w:line="360" w:lineRule="atLeast"/>
              <w:ind w:firstLine="199" w:firstLineChars="83"/>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p>
        </w:tc>
        <w:tc>
          <w:tcPr>
            <w:tcW w:w="4680" w:type="dxa"/>
            <w:vAlign w:val="center"/>
          </w:tcPr>
          <w:p>
            <w:pPr>
              <w:pStyle w:val="14"/>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压缩机废机油和脱水产生的废液暂存于危废间定期交由有资质的单位进行处置；生活垃圾集中收集后经环卫部门统一处理。</w:t>
            </w:r>
          </w:p>
          <w:p>
            <w:pPr>
              <w:widowControl/>
              <w:spacing w:line="360" w:lineRule="atLeast"/>
              <w:ind w:firstLine="480"/>
              <w:jc w:val="left"/>
              <w:rPr>
                <w:rFonts w:hint="default" w:ascii="Times New Roman" w:hAnsi="Times New Roman" w:eastAsia="宋体" w:cs="Times New Roman"/>
                <w:sz w:val="24"/>
                <w:szCs w:val="24"/>
              </w:rPr>
            </w:pPr>
          </w:p>
        </w:tc>
        <w:tc>
          <w:tcPr>
            <w:tcW w:w="3472" w:type="dxa"/>
            <w:vAlign w:val="center"/>
          </w:tcPr>
          <w:p>
            <w:pPr>
              <w:widowControl/>
              <w:spacing w:line="276" w:lineRule="auto"/>
              <w:ind w:firstLine="48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已落实。项目已建10m</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4"/>
                <w:szCs w:val="24"/>
              </w:rPr>
              <w:t>固废暂存间</w:t>
            </w:r>
            <w:r>
              <w:rPr>
                <w:rFonts w:hint="default" w:ascii="Times New Roman" w:hAnsi="Times New Roman" w:eastAsia="宋体" w:cs="Times New Roman"/>
                <w:sz w:val="24"/>
                <w:szCs w:val="24"/>
                <w:lang w:eastAsia="zh-CN"/>
              </w:rPr>
              <w:t>及</w:t>
            </w:r>
            <w:r>
              <w:rPr>
                <w:rFonts w:hint="default" w:ascii="Times New Roman" w:hAnsi="Times New Roman" w:eastAsia="宋体" w:cs="Times New Roman"/>
                <w:sz w:val="24"/>
                <w:szCs w:val="24"/>
                <w:lang w:val="en-US" w:eastAsia="zh-CN"/>
              </w:rPr>
              <w:t>5m</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vertAlign w:val="baseline"/>
                <w:lang w:val="en-US" w:eastAsia="zh-CN"/>
              </w:rPr>
              <w:t>危废间</w:t>
            </w:r>
            <w:r>
              <w:rPr>
                <w:rFonts w:hint="default" w:ascii="Times New Roman" w:hAnsi="Times New Roman" w:eastAsia="宋体" w:cs="Times New Roman"/>
                <w:sz w:val="24"/>
                <w:szCs w:val="24"/>
              </w:rPr>
              <w:t>。；生活垃圾实行分类收集，定期清运后统一处理。固体废物达到</w:t>
            </w:r>
            <w:r>
              <w:rPr>
                <w:rFonts w:hint="default" w:ascii="Times New Roman" w:hAnsi="Times New Roman" w:eastAsia="宋体" w:cs="Times New Roman"/>
                <w:bCs/>
                <w:sz w:val="24"/>
                <w:szCs w:val="24"/>
              </w:rPr>
              <w:t>《一般工业固体废物贮存、处置场污染控制标准》（GB18599-2001）</w:t>
            </w:r>
            <w:r>
              <w:rPr>
                <w:rFonts w:hint="default" w:ascii="Times New Roman" w:hAnsi="Times New Roman" w:eastAsia="宋体" w:cs="Times New Roman"/>
                <w:bCs/>
                <w:sz w:val="24"/>
                <w:szCs w:val="24"/>
                <w:lang w:eastAsia="zh-CN"/>
              </w:rPr>
              <w:t>及其修改单和</w:t>
            </w:r>
            <w:r>
              <w:rPr>
                <w:rFonts w:hint="default" w:ascii="Times New Roman" w:hAnsi="Times New Roman" w:eastAsia="宋体" w:cs="Times New Roman"/>
                <w:sz w:val="24"/>
                <w:szCs w:val="24"/>
                <w:lang w:val="en-GB"/>
              </w:rPr>
              <w:t>《危险废物贮存污染控制标准》（GB18597-2001）及</w:t>
            </w:r>
            <w:r>
              <w:rPr>
                <w:rFonts w:hint="default" w:ascii="Times New Roman" w:hAnsi="Times New Roman" w:eastAsia="宋体" w:cs="Times New Roman"/>
                <w:sz w:val="24"/>
                <w:szCs w:val="24"/>
                <w:lang w:val="en-GB" w:eastAsia="zh-CN"/>
              </w:rPr>
              <w:t>其</w:t>
            </w:r>
            <w:r>
              <w:rPr>
                <w:rFonts w:hint="default" w:ascii="Times New Roman" w:hAnsi="Times New Roman" w:eastAsia="宋体" w:cs="Times New Roman"/>
                <w:sz w:val="24"/>
                <w:szCs w:val="24"/>
                <w:lang w:val="en-GB"/>
              </w:rPr>
              <w:t>修改单</w:t>
            </w:r>
            <w:r>
              <w:rPr>
                <w:rFonts w:hint="default" w:ascii="Times New Roman" w:hAnsi="Times New Roman" w:eastAsia="宋体" w:cs="Times New Roman"/>
                <w:sz w:val="24"/>
                <w:szCs w:val="24"/>
              </w:rPr>
              <w:t>要求</w:t>
            </w:r>
          </w:p>
        </w:tc>
      </w:tr>
    </w:tbl>
    <w:p>
      <w:pPr>
        <w:ind w:firstLine="420"/>
        <w:rPr>
          <w:rFonts w:hint="default" w:ascii="Times New Roman" w:hAnsi="Times New Roman" w:eastAsia="宋体" w:cs="Times New Roman"/>
        </w:rPr>
      </w:pPr>
    </w:p>
    <w:p>
      <w:pPr>
        <w:ind w:firstLine="420"/>
        <w:rPr>
          <w:rFonts w:hint="default" w:ascii="Times New Roman" w:hAnsi="Times New Roman" w:eastAsia="宋体" w:cs="Times New Roma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ind w:firstLine="0" w:firstLineChars="0"/>
        <w:rPr>
          <w:rFonts w:hint="default" w:ascii="Times New Roman" w:hAnsi="Times New Roman" w:eastAsia="宋体" w:cs="Times New Roman"/>
        </w:rPr>
      </w:pPr>
      <w:bookmarkStart w:id="206" w:name="_Toc3347_WPSOffice_Level1"/>
      <w:bookmarkStart w:id="207" w:name="_Toc511899110"/>
      <w:r>
        <w:rPr>
          <w:rFonts w:hint="default" w:ascii="Times New Roman" w:hAnsi="Times New Roman" w:eastAsia="宋体" w:cs="Times New Roman"/>
        </w:rPr>
        <w:t>5 验收评价标准</w:t>
      </w:r>
      <w:bookmarkEnd w:id="206"/>
      <w:bookmarkEnd w:id="207"/>
    </w:p>
    <w:p>
      <w:pPr>
        <w:pStyle w:val="4"/>
        <w:ind w:firstLineChars="71"/>
        <w:rPr>
          <w:rFonts w:hint="default" w:ascii="Times New Roman" w:hAnsi="Times New Roman" w:eastAsia="宋体" w:cs="Times New Roman"/>
        </w:rPr>
      </w:pPr>
      <w:bookmarkStart w:id="208" w:name="_Toc287_WPSOffice_Level2"/>
      <w:bookmarkStart w:id="209" w:name="_Toc511899111"/>
      <w:r>
        <w:rPr>
          <w:rFonts w:hint="default" w:ascii="Times New Roman" w:hAnsi="Times New Roman" w:eastAsia="宋体" w:cs="Times New Roman"/>
        </w:rPr>
        <w:t>5.1 污染物排放标准</w:t>
      </w:r>
      <w:bookmarkEnd w:id="208"/>
      <w:bookmarkEnd w:id="209"/>
    </w:p>
    <w:p>
      <w:pPr>
        <w:pStyle w:val="5"/>
        <w:ind w:firstLine="480"/>
        <w:rPr>
          <w:rFonts w:hint="default" w:ascii="Times New Roman" w:hAnsi="Times New Roman" w:eastAsia="宋体" w:cs="Times New Roman"/>
          <w:sz w:val="28"/>
          <w:szCs w:val="28"/>
        </w:rPr>
      </w:pPr>
      <w:bookmarkStart w:id="210" w:name="_Toc496979035"/>
      <w:bookmarkStart w:id="211" w:name="_Toc30027_WPSOffice_Level3"/>
      <w:bookmarkStart w:id="212" w:name="_Toc511899112"/>
      <w:bookmarkStart w:id="213" w:name="_Toc497001474"/>
      <w:r>
        <w:rPr>
          <w:rFonts w:hint="default" w:ascii="Times New Roman" w:hAnsi="Times New Roman" w:eastAsia="宋体" w:cs="Times New Roman"/>
          <w:sz w:val="28"/>
          <w:szCs w:val="28"/>
        </w:rPr>
        <w:t>5.1.1 污水</w:t>
      </w:r>
      <w:bookmarkEnd w:id="210"/>
      <w:bookmarkEnd w:id="211"/>
      <w:bookmarkEnd w:id="212"/>
      <w:bookmarkEnd w:id="213"/>
    </w:p>
    <w:p>
      <w:pPr>
        <w:spacing w:line="48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外排污水执行《污水综合排放标准》(GB8978-1996)表4三级标准及濮阳第二污水处理厂设计进水水质要求。</w:t>
      </w:r>
    </w:p>
    <w:p>
      <w:pPr>
        <w:spacing w:line="480" w:lineRule="atLeast"/>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表5-1  污水执行标准</w:t>
      </w:r>
    </w:p>
    <w:tbl>
      <w:tblPr>
        <w:tblStyle w:val="36"/>
        <w:tblW w:w="851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58"/>
        <w:gridCol w:w="1095"/>
        <w:gridCol w:w="1093"/>
        <w:gridCol w:w="1093"/>
        <w:gridCol w:w="30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921" w:type="dxa"/>
            <w:tcMar>
              <w:left w:w="28" w:type="dxa"/>
              <w:right w:w="28" w:type="dxa"/>
            </w:tcMar>
            <w:vAlign w:val="center"/>
          </w:tcPr>
          <w:p>
            <w:pPr>
              <w:ind w:firstLine="0" w:firstLineChars="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污染源</w:t>
            </w:r>
          </w:p>
        </w:tc>
        <w:tc>
          <w:tcPr>
            <w:tcW w:w="1258" w:type="dxa"/>
            <w:tcMar>
              <w:left w:w="28" w:type="dxa"/>
              <w:right w:w="28" w:type="dxa"/>
            </w:tcMar>
            <w:vAlign w:val="center"/>
          </w:tcPr>
          <w:p>
            <w:pPr>
              <w:ind w:firstLine="226" w:firstLineChars="94"/>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项目</w:t>
            </w:r>
          </w:p>
        </w:tc>
        <w:tc>
          <w:tcPr>
            <w:tcW w:w="2188" w:type="dxa"/>
            <w:gridSpan w:val="2"/>
            <w:tcMar>
              <w:left w:w="28" w:type="dxa"/>
              <w:right w:w="28" w:type="dxa"/>
            </w:tcMar>
            <w:vAlign w:val="center"/>
          </w:tcPr>
          <w:p>
            <w:pPr>
              <w:ind w:firstLine="48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标准值</w:t>
            </w:r>
          </w:p>
        </w:tc>
        <w:tc>
          <w:tcPr>
            <w:tcW w:w="1093" w:type="dxa"/>
            <w:tcMar>
              <w:left w:w="28" w:type="dxa"/>
              <w:right w:w="28" w:type="dxa"/>
            </w:tcMar>
            <w:vAlign w:val="center"/>
          </w:tcPr>
          <w:p>
            <w:pPr>
              <w:ind w:firstLine="226" w:firstLineChars="94"/>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单位</w:t>
            </w:r>
          </w:p>
        </w:tc>
        <w:tc>
          <w:tcPr>
            <w:tcW w:w="3052" w:type="dxa"/>
            <w:tcMar>
              <w:left w:w="28" w:type="dxa"/>
              <w:right w:w="28" w:type="dxa"/>
            </w:tcMar>
            <w:vAlign w:val="center"/>
          </w:tcPr>
          <w:p>
            <w:pPr>
              <w:ind w:firstLine="48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标准来源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921" w:type="dxa"/>
            <w:vMerge w:val="restart"/>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外排</w:t>
            </w:r>
          </w:p>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废水</w:t>
            </w: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pH</w:t>
            </w:r>
          </w:p>
        </w:tc>
        <w:tc>
          <w:tcPr>
            <w:tcW w:w="1095" w:type="dxa"/>
            <w:vMerge w:val="restart"/>
            <w:tcMar>
              <w:left w:w="28" w:type="dxa"/>
              <w:right w:w="28" w:type="dxa"/>
            </w:tcMar>
            <w:vAlign w:val="center"/>
          </w:tcPr>
          <w:p>
            <w:pPr>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排放限值</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6～9</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3052" w:type="dxa"/>
            <w:vMerge w:val="restart"/>
            <w:tcMar>
              <w:left w:w="28" w:type="dxa"/>
              <w:right w:w="28" w:type="dxa"/>
            </w:tcMar>
            <w:vAlign w:val="center"/>
          </w:tcPr>
          <w:p>
            <w:pPr>
              <w:ind w:firstLine="456"/>
              <w:jc w:val="center"/>
              <w:rPr>
                <w:rFonts w:hint="default" w:ascii="Times New Roman" w:hAnsi="Times New Roman" w:eastAsia="宋体" w:cs="Times New Roman"/>
                <w:spacing w:val="-6"/>
                <w:sz w:val="24"/>
                <w:szCs w:val="24"/>
              </w:rPr>
            </w:pPr>
            <w:r>
              <w:rPr>
                <w:rFonts w:hint="default" w:ascii="Times New Roman" w:hAnsi="Times New Roman" w:eastAsia="宋体" w:cs="Times New Roman"/>
                <w:spacing w:val="-6"/>
                <w:sz w:val="24"/>
                <w:szCs w:val="24"/>
              </w:rPr>
              <w:t>《污水综合排放标准》(GB8978-1996)表4三级标准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SS</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400</w:t>
            </w:r>
          </w:p>
        </w:tc>
        <w:tc>
          <w:tcPr>
            <w:tcW w:w="1093" w:type="dxa"/>
            <w:vMerge w:val="restart"/>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mg/L</w:t>
            </w: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COD</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500</w:t>
            </w:r>
          </w:p>
        </w:tc>
        <w:tc>
          <w:tcPr>
            <w:tcW w:w="1093"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BOD</w:t>
            </w:r>
            <w:r>
              <w:rPr>
                <w:rFonts w:hint="default" w:ascii="Times New Roman" w:hAnsi="Times New Roman" w:eastAsia="宋体" w:cs="Times New Roman"/>
                <w:sz w:val="24"/>
                <w:szCs w:val="24"/>
                <w:vertAlign w:val="subscript"/>
              </w:rPr>
              <w:t>5</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300</w:t>
            </w:r>
          </w:p>
        </w:tc>
        <w:tc>
          <w:tcPr>
            <w:tcW w:w="1093"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动植物油</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100</w:t>
            </w:r>
          </w:p>
        </w:tc>
        <w:tc>
          <w:tcPr>
            <w:tcW w:w="1093"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氨氮</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rPr>
              <w:t>pH</w:t>
            </w:r>
          </w:p>
        </w:tc>
        <w:tc>
          <w:tcPr>
            <w:tcW w:w="1095" w:type="dxa"/>
            <w:vMerge w:val="restart"/>
            <w:tcMar>
              <w:left w:w="28" w:type="dxa"/>
              <w:right w:w="28" w:type="dxa"/>
            </w:tcMar>
            <w:vAlign w:val="center"/>
          </w:tcPr>
          <w:p>
            <w:pPr>
              <w:ind w:firstLine="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设计进</w:t>
            </w:r>
          </w:p>
          <w:p>
            <w:pPr>
              <w:ind w:firstLine="0" w:firstLineChars="0"/>
              <w:jc w:val="left"/>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rPr>
              <w:t>水指标</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lang w:val="zh-CN"/>
              </w:rPr>
            </w:pPr>
            <w:r>
              <w:rPr>
                <w:rFonts w:hint="default" w:ascii="Times New Roman" w:hAnsi="Times New Roman" w:eastAsia="宋体" w:cs="Times New Roman"/>
                <w:sz w:val="24"/>
                <w:szCs w:val="24"/>
              </w:rPr>
              <w:t>--</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3052" w:type="dxa"/>
            <w:vMerge w:val="restart"/>
            <w:tcMar>
              <w:left w:w="28" w:type="dxa"/>
              <w:right w:w="28" w:type="dxa"/>
            </w:tcMar>
            <w:vAlign w:val="center"/>
          </w:tcPr>
          <w:p>
            <w:pPr>
              <w:ind w:firstLine="456"/>
              <w:jc w:val="center"/>
              <w:rPr>
                <w:rFonts w:hint="default" w:ascii="Times New Roman" w:hAnsi="Times New Roman" w:eastAsia="宋体" w:cs="Times New Roman"/>
                <w:spacing w:val="-6"/>
                <w:sz w:val="24"/>
                <w:szCs w:val="24"/>
              </w:rPr>
            </w:pPr>
            <w:r>
              <w:rPr>
                <w:rFonts w:hint="default" w:ascii="Times New Roman" w:hAnsi="Times New Roman" w:eastAsia="宋体" w:cs="Times New Roman"/>
                <w:spacing w:val="-6"/>
                <w:sz w:val="24"/>
                <w:szCs w:val="24"/>
              </w:rPr>
              <w:t>濮阳第二污水处理厂设计进水水质要求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SS</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w:t>
            </w: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COD</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350</w:t>
            </w:r>
          </w:p>
        </w:tc>
        <w:tc>
          <w:tcPr>
            <w:tcW w:w="1093" w:type="dxa"/>
            <w:vMerge w:val="restart"/>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mg/L</w:t>
            </w: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921"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258" w:type="dxa"/>
            <w:tcMar>
              <w:left w:w="28" w:type="dxa"/>
              <w:right w:w="28" w:type="dxa"/>
            </w:tcMar>
            <w:vAlign w:val="center"/>
          </w:tcPr>
          <w:p>
            <w:pPr>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氨氮</w:t>
            </w:r>
          </w:p>
        </w:tc>
        <w:tc>
          <w:tcPr>
            <w:tcW w:w="1095"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1093" w:type="dxa"/>
            <w:tcMar>
              <w:left w:w="28" w:type="dxa"/>
              <w:right w:w="28" w:type="dxa"/>
            </w:tcMar>
            <w:vAlign w:val="center"/>
          </w:tcPr>
          <w:p>
            <w:pPr>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40</w:t>
            </w:r>
          </w:p>
        </w:tc>
        <w:tc>
          <w:tcPr>
            <w:tcW w:w="1093" w:type="dxa"/>
            <w:vMerge w:val="continue"/>
            <w:tcMar>
              <w:left w:w="28" w:type="dxa"/>
              <w:right w:w="28" w:type="dxa"/>
            </w:tcMar>
            <w:vAlign w:val="center"/>
          </w:tcPr>
          <w:p>
            <w:pPr>
              <w:ind w:firstLine="480"/>
              <w:jc w:val="center"/>
              <w:rPr>
                <w:rFonts w:hint="default" w:ascii="Times New Roman" w:hAnsi="Times New Roman" w:eastAsia="宋体" w:cs="Times New Roman"/>
                <w:sz w:val="24"/>
                <w:szCs w:val="24"/>
              </w:rPr>
            </w:pPr>
          </w:p>
        </w:tc>
        <w:tc>
          <w:tcPr>
            <w:tcW w:w="3052" w:type="dxa"/>
            <w:vMerge w:val="continue"/>
            <w:tcMar>
              <w:left w:w="28" w:type="dxa"/>
              <w:right w:w="28" w:type="dxa"/>
            </w:tcMar>
            <w:vAlign w:val="center"/>
          </w:tcPr>
          <w:p>
            <w:pPr>
              <w:ind w:firstLine="456"/>
              <w:jc w:val="center"/>
              <w:rPr>
                <w:rFonts w:hint="default" w:ascii="Times New Roman" w:hAnsi="Times New Roman" w:eastAsia="宋体" w:cs="Times New Roman"/>
                <w:spacing w:val="-6"/>
                <w:sz w:val="24"/>
                <w:szCs w:val="24"/>
              </w:rPr>
            </w:pPr>
          </w:p>
        </w:tc>
      </w:tr>
    </w:tbl>
    <w:p>
      <w:pPr>
        <w:pStyle w:val="5"/>
        <w:spacing w:beforeLines="50"/>
        <w:ind w:firstLine="480"/>
        <w:rPr>
          <w:rFonts w:hint="default" w:ascii="Times New Roman" w:hAnsi="Times New Roman" w:eastAsia="宋体" w:cs="Times New Roman"/>
        </w:rPr>
      </w:pPr>
      <w:bookmarkStart w:id="214" w:name="_Toc496979037"/>
      <w:bookmarkStart w:id="215" w:name="_Toc6102_WPSOffice_Level3"/>
      <w:bookmarkStart w:id="216" w:name="_Toc497001476"/>
      <w:bookmarkStart w:id="217" w:name="_Toc511899114"/>
      <w:r>
        <w:rPr>
          <w:rFonts w:hint="default" w:ascii="Times New Roman" w:hAnsi="Times New Roman" w:eastAsia="宋体" w:cs="Times New Roman"/>
        </w:rPr>
        <w:t>5.1.</w:t>
      </w:r>
      <w:r>
        <w:rPr>
          <w:rFonts w:hint="default" w:ascii="Times New Roman" w:hAnsi="Times New Roman" w:eastAsia="宋体" w:cs="Times New Roman"/>
          <w:lang w:val="en-US" w:eastAsia="zh-CN"/>
        </w:rPr>
        <w:t>2</w:t>
      </w:r>
      <w:r>
        <w:rPr>
          <w:rFonts w:hint="default" w:ascii="Times New Roman" w:hAnsi="Times New Roman" w:eastAsia="宋体" w:cs="Times New Roman"/>
        </w:rPr>
        <w:t>噪声</w:t>
      </w:r>
      <w:bookmarkEnd w:id="214"/>
      <w:bookmarkEnd w:id="215"/>
      <w:bookmarkEnd w:id="216"/>
      <w:bookmarkEnd w:id="217"/>
    </w:p>
    <w:p>
      <w:pPr>
        <w:spacing w:line="480" w:lineRule="atLeast"/>
        <w:ind w:firstLine="480"/>
        <w:jc w:val="left"/>
        <w:rPr>
          <w:rFonts w:hint="default" w:ascii="Times New Roman" w:hAnsi="Times New Roman" w:eastAsia="宋体" w:cs="Times New Roman"/>
          <w:b/>
          <w:sz w:val="28"/>
          <w:szCs w:val="28"/>
        </w:rPr>
      </w:pPr>
      <w:r>
        <w:rPr>
          <w:rFonts w:hint="default" w:ascii="Times New Roman" w:hAnsi="Times New Roman" w:eastAsia="宋体" w:cs="Times New Roman"/>
          <w:sz w:val="28"/>
          <w:szCs w:val="28"/>
        </w:rPr>
        <w:t>运营期噪声执行《工业企业厂界环境噪声排放标准》（GB12348-2008）</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类标准要求。标准值见表5-</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p>
    <w:p>
      <w:pPr>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表5-</w:t>
      </w:r>
      <w:r>
        <w:rPr>
          <w:rFonts w:hint="default"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 xml:space="preserve">  厂界噪声排放标准</w:t>
      </w:r>
    </w:p>
    <w:tbl>
      <w:tblPr>
        <w:tblStyle w:val="36"/>
        <w:tblW w:w="75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1866"/>
        <w:gridCol w:w="884"/>
        <w:gridCol w:w="933"/>
        <w:gridCol w:w="1180"/>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158" w:type="dxa"/>
            <w:gridSpan w:val="2"/>
            <w:vAlign w:val="center"/>
          </w:tcPr>
          <w:p>
            <w:pPr>
              <w:pStyle w:val="24"/>
              <w:spacing w:line="300" w:lineRule="exact"/>
              <w:ind w:firstLineChars="0"/>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环境要素</w:t>
            </w:r>
          </w:p>
        </w:tc>
        <w:tc>
          <w:tcPr>
            <w:tcW w:w="884" w:type="dxa"/>
            <w:vAlign w:val="center"/>
          </w:tcPr>
          <w:p>
            <w:pPr>
              <w:pStyle w:val="24"/>
              <w:spacing w:line="300" w:lineRule="exact"/>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类别</w:t>
            </w:r>
          </w:p>
        </w:tc>
        <w:tc>
          <w:tcPr>
            <w:tcW w:w="933" w:type="dxa"/>
            <w:vAlign w:val="center"/>
          </w:tcPr>
          <w:p>
            <w:pPr>
              <w:pStyle w:val="24"/>
              <w:spacing w:line="300" w:lineRule="exact"/>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时段</w:t>
            </w:r>
          </w:p>
        </w:tc>
        <w:tc>
          <w:tcPr>
            <w:tcW w:w="1180" w:type="dxa"/>
            <w:vAlign w:val="center"/>
          </w:tcPr>
          <w:p>
            <w:pPr>
              <w:pStyle w:val="24"/>
              <w:spacing w:line="300" w:lineRule="exact"/>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标准值</w:t>
            </w:r>
          </w:p>
        </w:tc>
        <w:tc>
          <w:tcPr>
            <w:tcW w:w="1388" w:type="dxa"/>
            <w:vAlign w:val="center"/>
          </w:tcPr>
          <w:p>
            <w:pPr>
              <w:pStyle w:val="24"/>
              <w:spacing w:line="300" w:lineRule="exact"/>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jc w:val="center"/>
        </w:trPr>
        <w:tc>
          <w:tcPr>
            <w:tcW w:w="1292"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bCs/>
                <w:sz w:val="24"/>
                <w:szCs w:val="24"/>
              </w:rPr>
              <w:t>厂界</w:t>
            </w:r>
            <w:r>
              <w:rPr>
                <w:rFonts w:hint="default" w:ascii="Times New Roman" w:hAnsi="Times New Roman" w:eastAsia="宋体" w:cs="Times New Roman"/>
                <w:bCs/>
                <w:sz w:val="24"/>
                <w:szCs w:val="24"/>
                <w:lang w:eastAsia="zh-CN"/>
              </w:rPr>
              <w:t>噪声</w:t>
            </w:r>
          </w:p>
        </w:tc>
        <w:tc>
          <w:tcPr>
            <w:tcW w:w="1866" w:type="dxa"/>
            <w:vMerge w:val="restart"/>
            <w:vAlign w:val="center"/>
          </w:tcPr>
          <w:p>
            <w:pPr>
              <w:spacing w:line="300" w:lineRule="exact"/>
              <w:ind w:left="0" w:leftChars="0" w:firstLine="0" w:firstLineChars="0"/>
              <w:jc w:val="center"/>
              <w:rPr>
                <w:rFonts w:hint="default" w:ascii="Times New Roman" w:hAnsi="Times New Roman" w:eastAsia="宋体" w:cs="Times New Roman"/>
                <w:bCs/>
                <w:sz w:val="24"/>
                <w:szCs w:val="24"/>
                <w:lang w:eastAsia="zh-CN"/>
              </w:rPr>
            </w:pPr>
            <w:r>
              <w:rPr>
                <w:rFonts w:hint="default" w:ascii="Times New Roman" w:hAnsi="Times New Roman" w:eastAsia="宋体" w:cs="Times New Roman"/>
                <w:bCs/>
                <w:sz w:val="24"/>
                <w:szCs w:val="24"/>
                <w:lang w:eastAsia="zh-CN"/>
              </w:rPr>
              <w:t>东、西、北</w:t>
            </w:r>
          </w:p>
        </w:tc>
        <w:tc>
          <w:tcPr>
            <w:tcW w:w="884"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类</w:t>
            </w: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昼间</w:t>
            </w:r>
          </w:p>
        </w:tc>
        <w:tc>
          <w:tcPr>
            <w:tcW w:w="1180" w:type="dxa"/>
            <w:vAlign w:val="center"/>
          </w:tcPr>
          <w:p>
            <w:pPr>
              <w:spacing w:line="300" w:lineRule="exact"/>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lang w:val="en-US" w:eastAsia="zh-CN"/>
              </w:rPr>
              <w:t>0</w:t>
            </w:r>
          </w:p>
        </w:tc>
        <w:tc>
          <w:tcPr>
            <w:tcW w:w="1388" w:type="dxa"/>
            <w:vMerge w:val="restart"/>
            <w:vAlign w:val="center"/>
          </w:tcPr>
          <w:p>
            <w:pPr>
              <w:spacing w:line="300" w:lineRule="exact"/>
              <w:ind w:firstLine="420"/>
              <w:jc w:val="center"/>
              <w:rPr>
                <w:rFonts w:hint="default" w:ascii="Times New Roman" w:hAnsi="Times New Roman" w:eastAsia="宋体" w:cs="Times New Roman"/>
                <w:sz w:val="24"/>
                <w:szCs w:val="24"/>
              </w:rPr>
            </w:pPr>
            <w:r>
              <w:rPr>
                <w:rFonts w:hint="default" w:ascii="Times New Roman" w:hAnsi="Times New Roman" w:eastAsia="宋体" w:cs="Times New Roman"/>
                <w:bCs/>
                <w:sz w:val="24"/>
                <w:szCs w:val="24"/>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jc w:val="center"/>
        </w:trPr>
        <w:tc>
          <w:tcPr>
            <w:tcW w:w="1292"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1866"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884"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夜间</w:t>
            </w:r>
          </w:p>
        </w:tc>
        <w:tc>
          <w:tcPr>
            <w:tcW w:w="1180" w:type="dxa"/>
            <w:vAlign w:val="center"/>
          </w:tcPr>
          <w:p>
            <w:pPr>
              <w:spacing w:line="300" w:lineRule="exact"/>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lang w:val="en-US" w:eastAsia="zh-CN"/>
              </w:rPr>
              <w:t>0</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1292"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1866"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南</w:t>
            </w:r>
          </w:p>
        </w:tc>
        <w:tc>
          <w:tcPr>
            <w:tcW w:w="884"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4a类</w:t>
            </w: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昼间</w:t>
            </w:r>
          </w:p>
        </w:tc>
        <w:tc>
          <w:tcPr>
            <w:tcW w:w="1180" w:type="dxa"/>
            <w:vAlign w:val="center"/>
          </w:tcPr>
          <w:p>
            <w:pPr>
              <w:spacing w:line="300" w:lineRule="exact"/>
              <w:ind w:firstLine="42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70</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1292"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1866"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884"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夜间</w:t>
            </w:r>
          </w:p>
        </w:tc>
        <w:tc>
          <w:tcPr>
            <w:tcW w:w="1180" w:type="dxa"/>
            <w:vAlign w:val="center"/>
          </w:tcPr>
          <w:p>
            <w:pPr>
              <w:spacing w:line="300" w:lineRule="exact"/>
              <w:ind w:firstLine="42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55</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292"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环境噪声</w:t>
            </w:r>
          </w:p>
        </w:tc>
        <w:tc>
          <w:tcPr>
            <w:tcW w:w="1866"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濮阳市肿瘤医院</w:t>
            </w:r>
          </w:p>
        </w:tc>
        <w:tc>
          <w:tcPr>
            <w:tcW w:w="884"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1类</w:t>
            </w: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昼间</w:t>
            </w:r>
          </w:p>
        </w:tc>
        <w:tc>
          <w:tcPr>
            <w:tcW w:w="1180" w:type="dxa"/>
            <w:vAlign w:val="center"/>
          </w:tcPr>
          <w:p>
            <w:pPr>
              <w:spacing w:line="300" w:lineRule="exact"/>
              <w:ind w:firstLine="42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55</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292"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1866"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884" w:type="dxa"/>
            <w:vMerge w:val="continue"/>
            <w:vAlign w:val="center"/>
          </w:tcPr>
          <w:p>
            <w:pPr>
              <w:spacing w:line="300" w:lineRule="exact"/>
              <w:ind w:firstLine="420"/>
              <w:jc w:val="center"/>
              <w:rPr>
                <w:rFonts w:hint="default" w:ascii="Times New Roman" w:hAnsi="Times New Roman" w:eastAsia="宋体" w:cs="Times New Roman"/>
                <w:sz w:val="24"/>
                <w:szCs w:val="24"/>
              </w:rPr>
            </w:pP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夜间</w:t>
            </w:r>
          </w:p>
        </w:tc>
        <w:tc>
          <w:tcPr>
            <w:tcW w:w="1180" w:type="dxa"/>
            <w:vAlign w:val="center"/>
          </w:tcPr>
          <w:p>
            <w:pPr>
              <w:spacing w:line="300" w:lineRule="exact"/>
              <w:ind w:firstLine="42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45</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292" w:type="dxa"/>
            <w:vMerge w:val="continue"/>
            <w:vAlign w:val="center"/>
          </w:tcPr>
          <w:p>
            <w:pPr>
              <w:spacing w:line="300" w:lineRule="exact"/>
              <w:ind w:firstLine="420"/>
              <w:jc w:val="center"/>
              <w:rPr>
                <w:rFonts w:hint="default" w:ascii="Times New Roman" w:hAnsi="Times New Roman" w:eastAsia="宋体" w:cs="Times New Roman"/>
                <w:sz w:val="24"/>
                <w:szCs w:val="24"/>
                <w:lang w:eastAsia="zh-CN"/>
              </w:rPr>
            </w:pPr>
          </w:p>
        </w:tc>
        <w:tc>
          <w:tcPr>
            <w:tcW w:w="1866"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林海花园二期</w:t>
            </w:r>
          </w:p>
        </w:tc>
        <w:tc>
          <w:tcPr>
            <w:tcW w:w="884" w:type="dxa"/>
            <w:vMerge w:val="restart"/>
            <w:vAlign w:val="center"/>
          </w:tcPr>
          <w:p>
            <w:pPr>
              <w:spacing w:line="300" w:lineRule="exact"/>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类</w:t>
            </w: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昼间</w:t>
            </w:r>
          </w:p>
        </w:tc>
        <w:tc>
          <w:tcPr>
            <w:tcW w:w="1180" w:type="dxa"/>
            <w:vAlign w:val="center"/>
          </w:tcPr>
          <w:p>
            <w:pPr>
              <w:spacing w:line="300" w:lineRule="exact"/>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65</w:t>
            </w:r>
          </w:p>
        </w:tc>
        <w:tc>
          <w:tcPr>
            <w:tcW w:w="1388" w:type="dxa"/>
            <w:vMerge w:val="continue"/>
            <w:vAlign w:val="center"/>
          </w:tcPr>
          <w:p>
            <w:pPr>
              <w:spacing w:line="300" w:lineRule="exact"/>
              <w:ind w:firstLine="420"/>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292" w:type="dxa"/>
            <w:vMerge w:val="continue"/>
            <w:vAlign w:val="center"/>
          </w:tcPr>
          <w:p>
            <w:pPr>
              <w:spacing w:line="300" w:lineRule="exact"/>
              <w:ind w:firstLine="480" w:firstLineChars="200"/>
              <w:jc w:val="center"/>
              <w:rPr>
                <w:rFonts w:hint="default" w:ascii="Times New Roman" w:hAnsi="Times New Roman" w:eastAsia="宋体" w:cs="Times New Roman"/>
                <w:sz w:val="24"/>
                <w:szCs w:val="24"/>
              </w:rPr>
            </w:pPr>
          </w:p>
        </w:tc>
        <w:tc>
          <w:tcPr>
            <w:tcW w:w="1866" w:type="dxa"/>
            <w:vMerge w:val="continue"/>
            <w:vAlign w:val="center"/>
          </w:tcPr>
          <w:p>
            <w:pPr>
              <w:spacing w:line="300" w:lineRule="exact"/>
              <w:ind w:firstLine="480" w:firstLineChars="200"/>
              <w:jc w:val="center"/>
              <w:rPr>
                <w:rFonts w:hint="default" w:ascii="Times New Roman" w:hAnsi="Times New Roman" w:eastAsia="宋体" w:cs="Times New Roman"/>
                <w:sz w:val="24"/>
                <w:szCs w:val="24"/>
              </w:rPr>
            </w:pPr>
          </w:p>
        </w:tc>
        <w:tc>
          <w:tcPr>
            <w:tcW w:w="884" w:type="dxa"/>
            <w:vMerge w:val="continue"/>
            <w:vAlign w:val="center"/>
          </w:tcPr>
          <w:p>
            <w:pPr>
              <w:spacing w:line="300" w:lineRule="exact"/>
              <w:ind w:firstLine="480" w:firstLineChars="200"/>
              <w:jc w:val="center"/>
              <w:rPr>
                <w:rFonts w:hint="default" w:ascii="Times New Roman" w:hAnsi="Times New Roman" w:eastAsia="宋体" w:cs="Times New Roman"/>
                <w:sz w:val="24"/>
                <w:szCs w:val="24"/>
              </w:rPr>
            </w:pPr>
          </w:p>
        </w:tc>
        <w:tc>
          <w:tcPr>
            <w:tcW w:w="933" w:type="dxa"/>
            <w:vAlign w:val="center"/>
          </w:tcPr>
          <w:p>
            <w:pPr>
              <w:spacing w:line="300" w:lineRule="exact"/>
              <w:ind w:left="0" w:leftChars="0"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夜间</w:t>
            </w:r>
          </w:p>
        </w:tc>
        <w:tc>
          <w:tcPr>
            <w:tcW w:w="1180" w:type="dxa"/>
            <w:vAlign w:val="center"/>
          </w:tcPr>
          <w:p>
            <w:pPr>
              <w:spacing w:line="300" w:lineRule="exact"/>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lang w:val="en-US" w:eastAsia="zh-CN"/>
              </w:rPr>
              <w:t>0</w:t>
            </w:r>
          </w:p>
        </w:tc>
        <w:tc>
          <w:tcPr>
            <w:tcW w:w="1388" w:type="dxa"/>
            <w:vMerge w:val="continue"/>
            <w:vAlign w:val="center"/>
          </w:tcPr>
          <w:p>
            <w:pPr>
              <w:spacing w:line="300" w:lineRule="exact"/>
              <w:ind w:firstLine="480" w:firstLineChars="200"/>
              <w:jc w:val="center"/>
              <w:rPr>
                <w:rFonts w:hint="default" w:ascii="Times New Roman" w:hAnsi="Times New Roman" w:eastAsia="宋体" w:cs="Times New Roman"/>
                <w:sz w:val="24"/>
                <w:szCs w:val="24"/>
              </w:rPr>
            </w:pPr>
          </w:p>
        </w:tc>
      </w:tr>
    </w:tbl>
    <w:p>
      <w:pPr>
        <w:pStyle w:val="5"/>
        <w:spacing w:beforeLines="50"/>
        <w:ind w:firstLine="480"/>
        <w:rPr>
          <w:rFonts w:hint="default" w:ascii="Times New Roman" w:hAnsi="Times New Roman" w:eastAsia="宋体" w:cs="Times New Roman"/>
          <w:sz w:val="28"/>
          <w:szCs w:val="28"/>
        </w:rPr>
      </w:pPr>
      <w:bookmarkStart w:id="218" w:name="_Toc7732_WPSOffice_Level3"/>
      <w:bookmarkStart w:id="219" w:name="_Toc496979038"/>
      <w:bookmarkStart w:id="220" w:name="_Toc511899115"/>
      <w:bookmarkStart w:id="221" w:name="_Toc497001477"/>
      <w:r>
        <w:rPr>
          <w:rFonts w:hint="default" w:ascii="Times New Roman" w:hAnsi="Times New Roman" w:eastAsia="宋体" w:cs="Times New Roman"/>
          <w:sz w:val="28"/>
          <w:szCs w:val="28"/>
        </w:rPr>
        <w:t>5.1.4 固体废物</w:t>
      </w:r>
      <w:bookmarkEnd w:id="218"/>
      <w:bookmarkEnd w:id="219"/>
      <w:bookmarkEnd w:id="220"/>
      <w:bookmarkEnd w:id="221"/>
    </w:p>
    <w:p>
      <w:pPr>
        <w:adjustRightInd w:val="0"/>
        <w:snapToGrid w:val="0"/>
        <w:spacing w:beforeLines="50"/>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一般工业固体废物处置执行《一般工业固体废物贮存、处置场污染控制标准》(GB18599-2001)</w:t>
      </w:r>
      <w:r>
        <w:rPr>
          <w:rFonts w:hint="default" w:ascii="Times New Roman" w:hAnsi="Times New Roman" w:eastAsia="宋体" w:cs="Times New Roman"/>
          <w:sz w:val="28"/>
          <w:szCs w:val="28"/>
          <w:lang w:val="en-GB"/>
        </w:rPr>
        <w:t>及2013年修改单</w:t>
      </w:r>
      <w:r>
        <w:rPr>
          <w:rFonts w:hint="default" w:ascii="Times New Roman" w:hAnsi="Times New Roman" w:eastAsia="宋体" w:cs="Times New Roman"/>
          <w:sz w:val="28"/>
          <w:szCs w:val="28"/>
          <w:lang w:val="en-GB" w:eastAsia="zh-CN"/>
        </w:rPr>
        <w:t>标准要求</w:t>
      </w:r>
      <w:r>
        <w:rPr>
          <w:rFonts w:hint="default" w:ascii="Times New Roman" w:hAnsi="Times New Roman" w:eastAsia="宋体" w:cs="Times New Roman"/>
          <w:sz w:val="28"/>
          <w:szCs w:val="28"/>
          <w:lang w:eastAsia="zh-CN"/>
        </w:rPr>
        <w:t>；危险废物处置执行</w:t>
      </w:r>
      <w:r>
        <w:rPr>
          <w:rFonts w:hint="default" w:ascii="Times New Roman" w:hAnsi="Times New Roman" w:eastAsia="宋体" w:cs="Times New Roman"/>
          <w:sz w:val="28"/>
          <w:szCs w:val="28"/>
          <w:lang w:val="en-GB"/>
        </w:rPr>
        <w:t>《危险废物贮存污染控制标准》（GB18597-2001）及2013年修改单</w:t>
      </w:r>
      <w:r>
        <w:rPr>
          <w:rFonts w:hint="default" w:ascii="Times New Roman" w:hAnsi="Times New Roman" w:eastAsia="宋体" w:cs="Times New Roman"/>
          <w:sz w:val="28"/>
          <w:szCs w:val="28"/>
          <w:lang w:val="en-GB" w:eastAsia="zh-CN"/>
        </w:rPr>
        <w:t>标准要求。</w:t>
      </w:r>
      <w:r>
        <w:rPr>
          <w:rFonts w:hint="default" w:ascii="Times New Roman" w:hAnsi="Times New Roman" w:eastAsia="宋体" w:cs="Times New Roman"/>
          <w:sz w:val="28"/>
          <w:szCs w:val="28"/>
        </w:rPr>
        <w:t>生活垃圾执行《生活垃圾填埋场污染控制标准》（GB16899-2008）。</w:t>
      </w:r>
    </w:p>
    <w:p>
      <w:pPr>
        <w:pStyle w:val="4"/>
        <w:adjustRightInd w:val="0"/>
        <w:snapToGrid w:val="0"/>
        <w:spacing w:beforeLines="50" w:line="360" w:lineRule="auto"/>
        <w:ind w:firstLineChars="71"/>
        <w:rPr>
          <w:rFonts w:hint="default" w:ascii="Times New Roman" w:hAnsi="Times New Roman" w:eastAsia="宋体" w:cs="Times New Roman"/>
        </w:rPr>
      </w:pPr>
      <w:bookmarkStart w:id="222" w:name="_Toc511899116"/>
      <w:bookmarkStart w:id="223" w:name="_Toc1639_WPSOffice_Level2"/>
      <w:r>
        <w:rPr>
          <w:rFonts w:hint="default" w:ascii="Times New Roman" w:hAnsi="Times New Roman" w:eastAsia="宋体" w:cs="Times New Roman"/>
        </w:rPr>
        <w:t>5.2 总量控制指标</w:t>
      </w:r>
      <w:bookmarkEnd w:id="222"/>
      <w:bookmarkEnd w:id="223"/>
    </w:p>
    <w:p>
      <w:pPr>
        <w:adjustRightInd w:val="0"/>
        <w:snapToGrid w:val="0"/>
        <w:spacing w:beforeLines="50"/>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根据《“十二五”主要污染物总量控制规划编制指南》的通知（环办[2010] 97号），“十二五”期间国家对COD、氨氮、氮氧化物、</w:t>
      </w:r>
      <w:r>
        <w:rPr>
          <w:rFonts w:hint="default" w:ascii="Times New Roman" w:hAnsi="Times New Roman" w:eastAsia="宋体" w:cs="Times New Roman"/>
          <w:bCs/>
          <w:sz w:val="28"/>
          <w:szCs w:val="28"/>
        </w:rPr>
        <w:t>SO</w:t>
      </w:r>
      <w:r>
        <w:rPr>
          <w:rFonts w:hint="default" w:ascii="Times New Roman" w:hAnsi="Times New Roman" w:eastAsia="宋体" w:cs="Times New Roman"/>
          <w:bCs/>
          <w:sz w:val="28"/>
          <w:szCs w:val="28"/>
          <w:vertAlign w:val="subscript"/>
        </w:rPr>
        <w:t>2</w:t>
      </w:r>
      <w:r>
        <w:rPr>
          <w:rFonts w:hint="default" w:ascii="Times New Roman" w:hAnsi="Times New Roman" w:eastAsia="宋体" w:cs="Times New Roman"/>
          <w:sz w:val="28"/>
          <w:szCs w:val="28"/>
        </w:rPr>
        <w:t>四种主要污染物实施国家总量控制。</w:t>
      </w:r>
      <w:r>
        <w:rPr>
          <w:rFonts w:hint="default" w:ascii="Times New Roman" w:hAnsi="Times New Roman" w:eastAsia="宋体" w:cs="Times New Roman"/>
          <w:sz w:val="28"/>
          <w:szCs w:val="28"/>
          <w:lang w:eastAsia="zh-CN"/>
        </w:rPr>
        <w:t>环评报告表中</w:t>
      </w:r>
      <w:r>
        <w:rPr>
          <w:rFonts w:hint="default" w:ascii="Times New Roman" w:hAnsi="Times New Roman" w:eastAsia="宋体" w:cs="Times New Roman"/>
          <w:sz w:val="28"/>
          <w:szCs w:val="28"/>
        </w:rPr>
        <w:t>结合本项目特点</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排污特征</w:t>
      </w:r>
      <w:r>
        <w:rPr>
          <w:rFonts w:hint="default" w:ascii="Times New Roman" w:hAnsi="Times New Roman" w:eastAsia="宋体" w:cs="Times New Roman"/>
          <w:sz w:val="28"/>
          <w:szCs w:val="28"/>
          <w:lang w:eastAsia="zh-CN"/>
        </w:rPr>
        <w:t>及当时濮阳市第二污水处理厂出水水质</w:t>
      </w:r>
      <w:r>
        <w:rPr>
          <w:rFonts w:hint="default" w:ascii="Times New Roman" w:hAnsi="Times New Roman" w:eastAsia="宋体" w:cs="Times New Roman"/>
          <w:sz w:val="28"/>
          <w:szCs w:val="28"/>
        </w:rPr>
        <w:t>，确定本项目总量控制指标为COD、氨氮。</w:t>
      </w:r>
    </w:p>
    <w:p>
      <w:pPr>
        <w:adjustRightInd w:val="0"/>
        <w:snapToGrid w:val="0"/>
        <w:ind w:firstLine="700" w:firstLineChars="250"/>
        <w:jc w:val="left"/>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本项目废水为生活污水。本项目生活污水经化粪池处理后由管网排入濮阳市第二污水处理厂处理。</w:t>
      </w:r>
    </w:p>
    <w:p>
      <w:pPr>
        <w:spacing w:line="360" w:lineRule="auto"/>
        <w:ind w:firstLine="1120" w:firstLineChars="4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本项目总量建议为COD0.042t/a、氨氮0.0042t/a</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本项目建成后全厂总量为COD0.054t/a、氨氮0.005t/a。</w:t>
      </w:r>
    </w:p>
    <w:p>
      <w:pPr>
        <w:adjustRightInd w:val="0"/>
        <w:snapToGrid w:val="0"/>
        <w:spacing w:line="360" w:lineRule="auto"/>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本项目总量控制因子COD、NH</w:t>
      </w:r>
      <w:r>
        <w:rPr>
          <w:rFonts w:hint="default" w:ascii="Times New Roman" w:hAnsi="Times New Roman" w:eastAsia="宋体" w:cs="Times New Roman"/>
          <w:sz w:val="28"/>
          <w:szCs w:val="28"/>
          <w:vertAlign w:val="subscript"/>
        </w:rPr>
        <w:t>3</w:t>
      </w:r>
      <w:r>
        <w:rPr>
          <w:rFonts w:hint="default" w:ascii="Times New Roman" w:hAnsi="Times New Roman" w:eastAsia="宋体" w:cs="Times New Roman"/>
          <w:sz w:val="28"/>
          <w:szCs w:val="28"/>
        </w:rPr>
        <w:t>-N的排放量以达标排放浓度计算，排放总量见表5-4。</w:t>
      </w:r>
    </w:p>
    <w:p>
      <w:pPr>
        <w:adjustRightInd w:val="0"/>
        <w:snapToGrid w:val="0"/>
        <w:ind w:firstLine="482"/>
        <w:jc w:val="center"/>
        <w:rPr>
          <w:rFonts w:hint="default" w:ascii="Times New Roman" w:hAnsi="Times New Roman" w:eastAsia="宋体" w:cs="Times New Roman"/>
          <w:b/>
          <w:sz w:val="24"/>
          <w:szCs w:val="24"/>
        </w:rPr>
      </w:pPr>
      <w:bookmarkStart w:id="224" w:name="_Toc13321_WPSOffice_Level3"/>
      <w:r>
        <w:rPr>
          <w:rFonts w:hint="default" w:ascii="Times New Roman" w:hAnsi="Times New Roman" w:eastAsia="宋体" w:cs="Times New Roman"/>
          <w:b/>
          <w:sz w:val="24"/>
          <w:szCs w:val="24"/>
        </w:rPr>
        <w:t>表5-4  项目废水污染物排放总量计算</w:t>
      </w:r>
      <w:bookmarkEnd w:id="224"/>
    </w:p>
    <w:tbl>
      <w:tblPr>
        <w:tblStyle w:val="36"/>
        <w:tblW w:w="7655"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085"/>
        <w:gridCol w:w="1210"/>
        <w:gridCol w:w="1360"/>
        <w:gridCol w:w="1329"/>
        <w:gridCol w:w="267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085" w:type="dxa"/>
            <w:vAlign w:val="center"/>
          </w:tcPr>
          <w:p>
            <w:pPr>
              <w:spacing w:line="400" w:lineRule="exact"/>
              <w:ind w:firstLine="226" w:firstLineChars="94"/>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项目</w:t>
            </w:r>
          </w:p>
        </w:tc>
        <w:tc>
          <w:tcPr>
            <w:tcW w:w="1210" w:type="dxa"/>
            <w:vAlign w:val="center"/>
          </w:tcPr>
          <w:p>
            <w:pPr>
              <w:spacing w:line="400" w:lineRule="exact"/>
              <w:ind w:firstLine="0" w:firstLineChars="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污染物浓度(mg/L)</w:t>
            </w:r>
          </w:p>
        </w:tc>
        <w:tc>
          <w:tcPr>
            <w:tcW w:w="1360" w:type="dxa"/>
            <w:vAlign w:val="center"/>
          </w:tcPr>
          <w:p>
            <w:pPr>
              <w:autoSpaceDE w:val="0"/>
              <w:autoSpaceDN w:val="0"/>
              <w:adjustRightInd w:val="0"/>
              <w:spacing w:line="400" w:lineRule="exact"/>
              <w:ind w:firstLine="0" w:firstLineChars="0"/>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lang w:val="zh-CN" w:eastAsia="zh-CN"/>
              </w:rPr>
              <w:t>总</w:t>
            </w:r>
            <w:r>
              <w:rPr>
                <w:rFonts w:hint="default" w:ascii="Times New Roman" w:hAnsi="Times New Roman" w:eastAsia="宋体" w:cs="Times New Roman"/>
                <w:b/>
                <w:sz w:val="24"/>
                <w:szCs w:val="24"/>
                <w:lang w:val="zh-CN"/>
              </w:rPr>
              <w:t>废水量</w:t>
            </w:r>
            <w:r>
              <w:rPr>
                <w:rFonts w:hint="default" w:ascii="Times New Roman" w:hAnsi="Times New Roman" w:eastAsia="宋体" w:cs="Times New Roman"/>
                <w:b/>
                <w:sz w:val="24"/>
                <w:szCs w:val="24"/>
              </w:rPr>
              <w:t>（m</w:t>
            </w:r>
            <w:r>
              <w:rPr>
                <w:rFonts w:hint="default" w:ascii="Times New Roman" w:hAnsi="Times New Roman" w:eastAsia="宋体" w:cs="Times New Roman"/>
                <w:b/>
                <w:sz w:val="24"/>
                <w:szCs w:val="24"/>
                <w:vertAlign w:val="superscript"/>
              </w:rPr>
              <w:t>3</w:t>
            </w:r>
            <w:r>
              <w:rPr>
                <w:rFonts w:hint="default" w:ascii="Times New Roman" w:hAnsi="Times New Roman" w:eastAsia="宋体" w:cs="Times New Roman"/>
                <w:b/>
                <w:sz w:val="24"/>
                <w:szCs w:val="24"/>
              </w:rPr>
              <w:t>/</w:t>
            </w:r>
            <w:r>
              <w:rPr>
                <w:rFonts w:hint="default" w:ascii="Times New Roman" w:hAnsi="Times New Roman" w:eastAsia="宋体" w:cs="Times New Roman"/>
                <w:b/>
                <w:sz w:val="24"/>
                <w:szCs w:val="24"/>
                <w:lang w:val="en-US" w:eastAsia="zh-CN"/>
              </w:rPr>
              <w:t>d</w:t>
            </w:r>
            <w:r>
              <w:rPr>
                <w:rFonts w:hint="default" w:ascii="Times New Roman" w:hAnsi="Times New Roman" w:eastAsia="宋体" w:cs="Times New Roman"/>
                <w:b/>
                <w:sz w:val="24"/>
                <w:szCs w:val="24"/>
              </w:rPr>
              <w:t>）</w:t>
            </w:r>
          </w:p>
        </w:tc>
        <w:tc>
          <w:tcPr>
            <w:tcW w:w="1329" w:type="dxa"/>
            <w:vAlign w:val="center"/>
          </w:tcPr>
          <w:p>
            <w:pPr>
              <w:spacing w:line="400" w:lineRule="exact"/>
              <w:ind w:firstLine="0" w:firstLineChars="0"/>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运行时间（d/a）</w:t>
            </w:r>
          </w:p>
        </w:tc>
        <w:tc>
          <w:tcPr>
            <w:tcW w:w="2671" w:type="dxa"/>
            <w:vAlign w:val="center"/>
          </w:tcPr>
          <w:p>
            <w:pPr>
              <w:spacing w:line="400" w:lineRule="exact"/>
              <w:ind w:firstLine="120" w:firstLineChars="5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污染物年排放量（t/a）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085" w:type="dxa"/>
            <w:vAlign w:val="center"/>
          </w:tcPr>
          <w:p>
            <w:pPr>
              <w:spacing w:line="400" w:lineRule="exact"/>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COD</w:t>
            </w:r>
          </w:p>
        </w:tc>
        <w:tc>
          <w:tcPr>
            <w:tcW w:w="1210" w:type="dxa"/>
            <w:vAlign w:val="center"/>
          </w:tcPr>
          <w:p>
            <w:pPr>
              <w:spacing w:line="400" w:lineRule="exact"/>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50</w:t>
            </w:r>
          </w:p>
        </w:tc>
        <w:tc>
          <w:tcPr>
            <w:tcW w:w="1360" w:type="dxa"/>
            <w:vMerge w:val="restart"/>
            <w:vAlign w:val="center"/>
          </w:tcPr>
          <w:p>
            <w:pPr>
              <w:spacing w:line="400" w:lineRule="exact"/>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3.60</w:t>
            </w:r>
          </w:p>
        </w:tc>
        <w:tc>
          <w:tcPr>
            <w:tcW w:w="1329" w:type="dxa"/>
            <w:vAlign w:val="center"/>
          </w:tcPr>
          <w:p>
            <w:pPr>
              <w:spacing w:line="400" w:lineRule="exact"/>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300</w:t>
            </w:r>
          </w:p>
        </w:tc>
        <w:tc>
          <w:tcPr>
            <w:tcW w:w="2671" w:type="dxa"/>
            <w:vAlign w:val="center"/>
          </w:tcPr>
          <w:p>
            <w:pPr>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0.0</w:t>
            </w:r>
            <w:r>
              <w:rPr>
                <w:rFonts w:hint="default" w:ascii="Times New Roman" w:hAnsi="Times New Roman" w:eastAsia="宋体" w:cs="Times New Roman"/>
                <w:sz w:val="24"/>
                <w:szCs w:val="24"/>
                <w:lang w:val="en-US" w:eastAsia="zh-CN"/>
              </w:rPr>
              <w:t>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085" w:type="dxa"/>
            <w:vAlign w:val="center"/>
          </w:tcPr>
          <w:p>
            <w:pPr>
              <w:spacing w:line="400" w:lineRule="exact"/>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NH</w:t>
            </w:r>
            <w:r>
              <w:rPr>
                <w:rFonts w:hint="default" w:ascii="Times New Roman" w:hAnsi="Times New Roman" w:eastAsia="宋体" w:cs="Times New Roman"/>
                <w:sz w:val="24"/>
                <w:szCs w:val="24"/>
                <w:vertAlign w:val="subscript"/>
              </w:rPr>
              <w:t>3</w:t>
            </w:r>
            <w:r>
              <w:rPr>
                <w:rFonts w:hint="default" w:ascii="Times New Roman" w:hAnsi="Times New Roman" w:eastAsia="宋体" w:cs="Times New Roman"/>
                <w:sz w:val="24"/>
                <w:szCs w:val="24"/>
              </w:rPr>
              <w:t>-N</w:t>
            </w:r>
          </w:p>
        </w:tc>
        <w:tc>
          <w:tcPr>
            <w:tcW w:w="1210" w:type="dxa"/>
            <w:vAlign w:val="center"/>
          </w:tcPr>
          <w:p>
            <w:pPr>
              <w:spacing w:line="400" w:lineRule="exact"/>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w:t>
            </w:r>
          </w:p>
        </w:tc>
        <w:tc>
          <w:tcPr>
            <w:tcW w:w="1360" w:type="dxa"/>
            <w:vMerge w:val="continue"/>
            <w:vAlign w:val="center"/>
          </w:tcPr>
          <w:p>
            <w:pPr>
              <w:spacing w:line="400" w:lineRule="exact"/>
              <w:ind w:firstLine="420"/>
              <w:rPr>
                <w:rFonts w:hint="default" w:ascii="Times New Roman" w:hAnsi="Times New Roman" w:eastAsia="宋体" w:cs="Times New Roman"/>
                <w:sz w:val="24"/>
                <w:szCs w:val="24"/>
              </w:rPr>
            </w:pPr>
          </w:p>
        </w:tc>
        <w:tc>
          <w:tcPr>
            <w:tcW w:w="1329" w:type="dxa"/>
            <w:vAlign w:val="center"/>
          </w:tcPr>
          <w:p>
            <w:pPr>
              <w:spacing w:line="400" w:lineRule="exact"/>
              <w:ind w:firstLine="228" w:firstLineChars="95"/>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300</w:t>
            </w:r>
          </w:p>
        </w:tc>
        <w:tc>
          <w:tcPr>
            <w:tcW w:w="2671" w:type="dxa"/>
            <w:vAlign w:val="center"/>
          </w:tcPr>
          <w:p>
            <w:pPr>
              <w:ind w:firstLine="42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0.00</w:t>
            </w:r>
            <w:r>
              <w:rPr>
                <w:rFonts w:hint="default" w:ascii="Times New Roman" w:hAnsi="Times New Roman" w:eastAsia="宋体" w:cs="Times New Roman"/>
                <w:sz w:val="24"/>
                <w:szCs w:val="24"/>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085" w:type="dxa"/>
            <w:vAlign w:val="center"/>
          </w:tcPr>
          <w:p>
            <w:pPr>
              <w:spacing w:line="400" w:lineRule="exact"/>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核算公式</w:t>
            </w:r>
          </w:p>
        </w:tc>
        <w:tc>
          <w:tcPr>
            <w:tcW w:w="6570" w:type="dxa"/>
            <w:gridSpan w:val="4"/>
            <w:vAlign w:val="center"/>
          </w:tcPr>
          <w:p>
            <w:pPr>
              <w:spacing w:line="400" w:lineRule="exact"/>
              <w:ind w:firstLine="42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污染物排放量（t/a）=污染物浓度(mg/L) *</w:t>
            </w:r>
            <w:r>
              <w:rPr>
                <w:rFonts w:hint="default" w:ascii="Times New Roman" w:hAnsi="Times New Roman" w:eastAsia="宋体" w:cs="Times New Roman"/>
                <w:sz w:val="24"/>
                <w:szCs w:val="24"/>
                <w:lang w:val="zh-CN"/>
              </w:rPr>
              <w:t>废水量</w:t>
            </w: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/d）*生产时间（d/a）/10</w:t>
            </w:r>
            <w:r>
              <w:rPr>
                <w:rFonts w:hint="default" w:ascii="Times New Roman" w:hAnsi="Times New Roman" w:eastAsia="宋体" w:cs="Times New Roman"/>
                <w:sz w:val="24"/>
                <w:szCs w:val="24"/>
                <w:vertAlign w:val="superscript"/>
              </w:rPr>
              <w:t>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085" w:type="dxa"/>
            <w:vAlign w:val="center"/>
          </w:tcPr>
          <w:p>
            <w:pPr>
              <w:spacing w:line="400" w:lineRule="exact"/>
              <w:ind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核算结果</w:t>
            </w:r>
          </w:p>
        </w:tc>
        <w:tc>
          <w:tcPr>
            <w:tcW w:w="6570" w:type="dxa"/>
            <w:gridSpan w:val="4"/>
            <w:vAlign w:val="center"/>
          </w:tcPr>
          <w:p>
            <w:pPr>
              <w:spacing w:line="400" w:lineRule="exact"/>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由公式核算可知，项目污染物年排放量分别为：COD：0.0</w:t>
            </w:r>
            <w:r>
              <w:rPr>
                <w:rFonts w:hint="default" w:ascii="Times New Roman" w:hAnsi="Times New Roman" w:eastAsia="宋体" w:cs="Times New Roman"/>
                <w:sz w:val="24"/>
                <w:szCs w:val="24"/>
                <w:lang w:val="en-US" w:eastAsia="zh-CN"/>
              </w:rPr>
              <w:t>54</w:t>
            </w:r>
            <w:r>
              <w:rPr>
                <w:rFonts w:hint="default" w:ascii="Times New Roman" w:hAnsi="Times New Roman" w:eastAsia="宋体" w:cs="Times New Roman"/>
                <w:sz w:val="24"/>
                <w:szCs w:val="24"/>
              </w:rPr>
              <w:t>t/a；NH</w:t>
            </w:r>
            <w:r>
              <w:rPr>
                <w:rFonts w:hint="default" w:ascii="Times New Roman" w:hAnsi="Times New Roman" w:eastAsia="宋体" w:cs="Times New Roman"/>
                <w:sz w:val="24"/>
                <w:szCs w:val="24"/>
                <w:vertAlign w:val="subscript"/>
              </w:rPr>
              <w:t>3</w:t>
            </w:r>
            <w:r>
              <w:rPr>
                <w:rFonts w:hint="default" w:ascii="Times New Roman" w:hAnsi="Times New Roman" w:eastAsia="宋体" w:cs="Times New Roman"/>
                <w:sz w:val="24"/>
                <w:szCs w:val="24"/>
              </w:rPr>
              <w:t>-N：0.00</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t/a</w:t>
            </w:r>
          </w:p>
        </w:tc>
      </w:tr>
    </w:tbl>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因此，本项目总量控制因子COD、NH</w:t>
      </w:r>
      <w:r>
        <w:rPr>
          <w:rFonts w:hint="default" w:ascii="Times New Roman" w:hAnsi="Times New Roman" w:eastAsia="宋体" w:cs="Times New Roman"/>
          <w:sz w:val="28"/>
          <w:szCs w:val="28"/>
          <w:vertAlign w:val="subscript"/>
        </w:rPr>
        <w:t>3</w:t>
      </w:r>
      <w:r>
        <w:rPr>
          <w:rFonts w:hint="default" w:ascii="Times New Roman" w:hAnsi="Times New Roman" w:eastAsia="宋体" w:cs="Times New Roman"/>
          <w:sz w:val="28"/>
          <w:szCs w:val="28"/>
        </w:rPr>
        <w:t>-N总量控制指标分别为0.</w:t>
      </w:r>
      <w:r>
        <w:rPr>
          <w:rFonts w:hint="default" w:ascii="Times New Roman" w:hAnsi="Times New Roman" w:eastAsia="宋体" w:cs="Times New Roman"/>
          <w:sz w:val="28"/>
          <w:szCs w:val="28"/>
          <w:lang w:val="en-US" w:eastAsia="zh-CN"/>
        </w:rPr>
        <w:t>054</w:t>
      </w:r>
      <w:r>
        <w:rPr>
          <w:rFonts w:hint="default" w:ascii="Times New Roman" w:hAnsi="Times New Roman" w:eastAsia="宋体" w:cs="Times New Roman"/>
          <w:sz w:val="28"/>
          <w:szCs w:val="28"/>
        </w:rPr>
        <w:t>t/a、0.00</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t/a。</w:t>
      </w:r>
    </w:p>
    <w:p>
      <w:pPr>
        <w:ind w:firstLine="420"/>
        <w:rPr>
          <w:rFonts w:hint="default" w:ascii="Times New Roman" w:hAnsi="Times New Roman" w:eastAsia="宋体" w:cs="Times New Roma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ind w:firstLine="0" w:firstLineChars="0"/>
        <w:rPr>
          <w:rFonts w:hint="default" w:ascii="Times New Roman" w:hAnsi="Times New Roman" w:eastAsia="宋体" w:cs="Times New Roman"/>
        </w:rPr>
      </w:pPr>
      <w:bookmarkStart w:id="225" w:name="_Toc21431_WPSOffice_Level1"/>
      <w:bookmarkStart w:id="226" w:name="_Toc511899117"/>
      <w:r>
        <w:rPr>
          <w:rFonts w:hint="default" w:ascii="Times New Roman" w:hAnsi="Times New Roman" w:eastAsia="宋体" w:cs="Times New Roman"/>
        </w:rPr>
        <w:t>6 质量保障措施和检测分析方法</w:t>
      </w:r>
      <w:bookmarkEnd w:id="225"/>
      <w:bookmarkEnd w:id="226"/>
    </w:p>
    <w:p>
      <w:pPr>
        <w:ind w:firstLine="480"/>
        <w:jc w:val="left"/>
        <w:rPr>
          <w:rFonts w:hint="default" w:ascii="Times New Roman" w:hAnsi="Times New Roman" w:eastAsia="宋体" w:cs="Times New Roman"/>
          <w:b/>
          <w:bCs/>
          <w:color w:val="FF0000"/>
          <w:sz w:val="28"/>
          <w:szCs w:val="28"/>
          <w:u w:val="single"/>
          <w:lang w:val="zh-CN"/>
        </w:rPr>
      </w:pPr>
      <w:r>
        <w:rPr>
          <w:rFonts w:hint="default" w:ascii="Times New Roman" w:hAnsi="Times New Roman" w:eastAsia="宋体" w:cs="Times New Roman"/>
          <w:b/>
          <w:bCs/>
          <w:color w:val="000000" w:themeColor="text1"/>
          <w:sz w:val="28"/>
          <w:szCs w:val="28"/>
          <w:u w:val="single"/>
          <w:lang w:eastAsia="zh-CN"/>
          <w14:textFill>
            <w14:solidFill>
              <w14:schemeClr w14:val="tx1"/>
            </w14:solidFill>
          </w14:textFill>
        </w:rPr>
        <w:t>濮阳市黄河石油化工有限公司</w:t>
      </w:r>
      <w:r>
        <w:rPr>
          <w:rFonts w:hint="default" w:ascii="Times New Roman" w:hAnsi="Times New Roman" w:eastAsia="宋体" w:cs="Times New Roman"/>
          <w:b/>
          <w:bCs/>
          <w:color w:val="000000" w:themeColor="text1"/>
          <w:sz w:val="28"/>
          <w:szCs w:val="28"/>
          <w:u w:val="single"/>
          <w14:textFill>
            <w14:solidFill>
              <w14:schemeClr w14:val="tx1"/>
            </w14:solidFill>
          </w14:textFill>
        </w:rPr>
        <w:t>于2018年</w:t>
      </w:r>
      <w:r>
        <w:rPr>
          <w:rFonts w:hint="default" w:ascii="Times New Roman" w:hAnsi="Times New Roman" w:eastAsia="宋体" w:cs="Times New Roman"/>
          <w:b/>
          <w:bCs/>
          <w:color w:val="000000" w:themeColor="text1"/>
          <w:sz w:val="28"/>
          <w:szCs w:val="28"/>
          <w:u w:val="single"/>
          <w:lang w:val="en-US" w:eastAsia="zh-CN"/>
          <w14:textFill>
            <w14:solidFill>
              <w14:schemeClr w14:val="tx1"/>
            </w14:solidFill>
          </w14:textFill>
        </w:rPr>
        <w:t>06</w:t>
      </w:r>
      <w:r>
        <w:rPr>
          <w:rFonts w:hint="default" w:ascii="Times New Roman" w:hAnsi="Times New Roman" w:eastAsia="宋体" w:cs="Times New Roman"/>
          <w:b/>
          <w:bCs/>
          <w:color w:val="000000" w:themeColor="text1"/>
          <w:sz w:val="28"/>
          <w:szCs w:val="28"/>
          <w:u w:val="single"/>
          <w14:textFill>
            <w14:solidFill>
              <w14:schemeClr w14:val="tx1"/>
            </w14:solidFill>
          </w14:textFill>
        </w:rPr>
        <w:t>月</w:t>
      </w:r>
      <w:r>
        <w:rPr>
          <w:rFonts w:hint="default" w:ascii="Times New Roman" w:hAnsi="Times New Roman" w:eastAsia="宋体" w:cs="Times New Roman"/>
          <w:b/>
          <w:bCs/>
          <w:color w:val="000000" w:themeColor="text1"/>
          <w:sz w:val="28"/>
          <w:szCs w:val="28"/>
          <w:u w:val="single"/>
          <w:lang w:val="en-US" w:eastAsia="zh-CN"/>
          <w14:textFill>
            <w14:solidFill>
              <w14:schemeClr w14:val="tx1"/>
            </w14:solidFill>
          </w14:textFill>
        </w:rPr>
        <w:t>02</w:t>
      </w:r>
      <w:r>
        <w:rPr>
          <w:rFonts w:hint="default" w:ascii="Times New Roman" w:hAnsi="Times New Roman" w:eastAsia="宋体" w:cs="Times New Roman"/>
          <w:b/>
          <w:bCs/>
          <w:color w:val="000000" w:themeColor="text1"/>
          <w:sz w:val="28"/>
          <w:szCs w:val="28"/>
          <w:u w:val="single"/>
          <w14:textFill>
            <w14:solidFill>
              <w14:schemeClr w14:val="tx1"/>
            </w14:solidFill>
          </w14:textFill>
        </w:rPr>
        <w:t>日至</w:t>
      </w:r>
      <w:r>
        <w:rPr>
          <w:rFonts w:hint="default" w:ascii="Times New Roman" w:hAnsi="Times New Roman" w:eastAsia="宋体" w:cs="Times New Roman"/>
          <w:b/>
          <w:bCs/>
          <w:color w:val="000000" w:themeColor="text1"/>
          <w:sz w:val="28"/>
          <w:szCs w:val="28"/>
          <w:u w:val="single"/>
          <w:lang w:val="en-US" w:eastAsia="zh-CN"/>
          <w14:textFill>
            <w14:solidFill>
              <w14:schemeClr w14:val="tx1"/>
            </w14:solidFill>
          </w14:textFill>
        </w:rPr>
        <w:t>03</w:t>
      </w:r>
      <w:r>
        <w:rPr>
          <w:rFonts w:hint="default" w:ascii="Times New Roman" w:hAnsi="Times New Roman" w:eastAsia="宋体" w:cs="Times New Roman"/>
          <w:b/>
          <w:bCs/>
          <w:color w:val="000000" w:themeColor="text1"/>
          <w:sz w:val="28"/>
          <w:szCs w:val="28"/>
          <w:u w:val="single"/>
          <w14:textFill>
            <w14:solidFill>
              <w14:schemeClr w14:val="tx1"/>
            </w14:solidFill>
          </w14:textFill>
        </w:rPr>
        <w:t>日进行了竣工验收检测并出具检测报告。</w:t>
      </w:r>
      <w:r>
        <w:rPr>
          <w:rFonts w:hint="default" w:ascii="Times New Roman" w:hAnsi="Times New Roman" w:eastAsia="宋体" w:cs="Times New Roman"/>
          <w:b/>
          <w:bCs/>
          <w:sz w:val="28"/>
          <w:szCs w:val="28"/>
          <w:u w:val="single"/>
        </w:rPr>
        <w:t>本项目生产负荷为8</w:t>
      </w:r>
      <w:r>
        <w:rPr>
          <w:rFonts w:hint="default" w:ascii="Times New Roman" w:hAnsi="Times New Roman" w:eastAsia="宋体" w:cs="Times New Roman"/>
          <w:b/>
          <w:bCs/>
          <w:sz w:val="28"/>
          <w:szCs w:val="28"/>
          <w:u w:val="single"/>
          <w:lang w:val="en-US" w:eastAsia="zh-CN"/>
        </w:rPr>
        <w:t>3.3</w:t>
      </w:r>
      <w:r>
        <w:rPr>
          <w:rFonts w:hint="default" w:ascii="Times New Roman" w:hAnsi="Times New Roman" w:eastAsia="宋体" w:cs="Times New Roman"/>
          <w:b/>
          <w:bCs/>
          <w:sz w:val="28"/>
          <w:szCs w:val="28"/>
          <w:u w:val="single"/>
        </w:rPr>
        <w:t>%~8</w:t>
      </w:r>
      <w:r>
        <w:rPr>
          <w:rFonts w:hint="default" w:ascii="Times New Roman" w:hAnsi="Times New Roman" w:eastAsia="宋体" w:cs="Times New Roman"/>
          <w:b/>
          <w:bCs/>
          <w:sz w:val="28"/>
          <w:szCs w:val="28"/>
          <w:u w:val="single"/>
          <w:lang w:val="en-US" w:eastAsia="zh-CN"/>
        </w:rPr>
        <w:t>8.9</w:t>
      </w:r>
      <w:r>
        <w:rPr>
          <w:rFonts w:hint="default" w:ascii="Times New Roman" w:hAnsi="Times New Roman" w:eastAsia="宋体" w:cs="Times New Roman"/>
          <w:b/>
          <w:bCs/>
          <w:sz w:val="28"/>
          <w:szCs w:val="28"/>
          <w:u w:val="single"/>
        </w:rPr>
        <w:t>%，满足国家对建设项目竣工环境保护验收监测期间生产负荷达到额定生产负荷75%以上的要求。验收监测期间，该项目生产稳定，工况良好，生产设备及环保设施处于正常运转状态。</w:t>
      </w:r>
    </w:p>
    <w:p>
      <w:pPr>
        <w:spacing w:line="440" w:lineRule="atLeast"/>
        <w:ind w:firstLine="480"/>
        <w:rPr>
          <w:rFonts w:hint="default" w:ascii="Times New Roman" w:hAnsi="Times New Roman" w:eastAsia="宋体" w:cs="Times New Roman"/>
          <w:b/>
          <w:bCs/>
          <w:color w:val="000000" w:themeColor="text1"/>
          <w:sz w:val="28"/>
          <w:szCs w:val="28"/>
          <w:u w:val="single"/>
          <w14:textFill>
            <w14:solidFill>
              <w14:schemeClr w14:val="tx1"/>
            </w14:solidFill>
          </w14:textFill>
        </w:rPr>
      </w:pPr>
      <w:r>
        <w:rPr>
          <w:rFonts w:hint="default" w:ascii="Times New Roman" w:hAnsi="Times New Roman" w:eastAsia="宋体" w:cs="Times New Roman"/>
          <w:b/>
          <w:bCs/>
          <w:sz w:val="28"/>
          <w:szCs w:val="28"/>
          <w:u w:val="single"/>
        </w:rPr>
        <w:t>验收监测期间，项目生产工况</w:t>
      </w:r>
      <w:r>
        <w:rPr>
          <w:rFonts w:hint="default" w:ascii="Times New Roman" w:hAnsi="Times New Roman" w:eastAsia="宋体" w:cs="Times New Roman"/>
          <w:b/>
          <w:bCs/>
          <w:color w:val="000000" w:themeColor="text1"/>
          <w:sz w:val="28"/>
          <w:szCs w:val="28"/>
          <w:u w:val="single"/>
          <w14:textFill>
            <w14:solidFill>
              <w14:schemeClr w14:val="tx1"/>
            </w14:solidFill>
          </w14:textFill>
        </w:rPr>
        <w:t>如表6-1所示。</w:t>
      </w:r>
    </w:p>
    <w:p>
      <w:pPr>
        <w:spacing w:line="480" w:lineRule="atLeast"/>
        <w:ind w:firstLine="482"/>
        <w:jc w:val="center"/>
        <w:rPr>
          <w:rFonts w:hint="default" w:ascii="Times New Roman" w:hAnsi="Times New Roman" w:eastAsia="宋体" w:cs="Times New Roman"/>
          <w:b/>
          <w:bCs/>
          <w:sz w:val="24"/>
          <w:szCs w:val="24"/>
          <w:u w:val="single"/>
        </w:rPr>
      </w:pPr>
      <w:bookmarkStart w:id="227" w:name="_Toc25593_WPSOffice_Level2"/>
      <w:r>
        <w:rPr>
          <w:rFonts w:hint="default" w:ascii="Times New Roman" w:hAnsi="Times New Roman" w:eastAsia="宋体" w:cs="Times New Roman"/>
          <w:b/>
          <w:bCs/>
          <w:sz w:val="24"/>
          <w:szCs w:val="24"/>
          <w:u w:val="single"/>
        </w:rPr>
        <w:t>表6-1  检测工况调查结果</w:t>
      </w:r>
      <w:bookmarkEnd w:id="227"/>
    </w:p>
    <w:tbl>
      <w:tblPr>
        <w:tblStyle w:val="36"/>
        <w:tblW w:w="8611" w:type="dxa"/>
        <w:jc w:val="center"/>
        <w:tblInd w:w="0" w:type="dxa"/>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751"/>
        <w:gridCol w:w="1751"/>
        <w:gridCol w:w="1751"/>
        <w:gridCol w:w="1751"/>
        <w:gridCol w:w="1607"/>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751" w:type="dxa"/>
            <w:vAlign w:val="center"/>
          </w:tcPr>
          <w:p>
            <w:pPr>
              <w:pStyle w:val="120"/>
              <w:ind w:firstLine="200" w:firstLineChars="83"/>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监测日期</w:t>
            </w:r>
          </w:p>
        </w:tc>
        <w:tc>
          <w:tcPr>
            <w:tcW w:w="1751" w:type="dxa"/>
            <w:vAlign w:val="center"/>
          </w:tcPr>
          <w:p>
            <w:pPr>
              <w:pStyle w:val="120"/>
              <w:ind w:firstLine="200" w:firstLineChars="83"/>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产品名称</w:t>
            </w:r>
          </w:p>
        </w:tc>
        <w:tc>
          <w:tcPr>
            <w:tcW w:w="1751" w:type="dxa"/>
            <w:vAlign w:val="center"/>
          </w:tcPr>
          <w:p>
            <w:pPr>
              <w:pStyle w:val="120"/>
              <w:ind w:firstLine="200" w:firstLineChars="83"/>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设计产量</w:t>
            </w:r>
          </w:p>
        </w:tc>
        <w:tc>
          <w:tcPr>
            <w:tcW w:w="1751" w:type="dxa"/>
            <w:vAlign w:val="center"/>
          </w:tcPr>
          <w:p>
            <w:pPr>
              <w:pStyle w:val="120"/>
              <w:ind w:firstLine="200" w:firstLineChars="83"/>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实际产量</w:t>
            </w:r>
          </w:p>
        </w:tc>
        <w:tc>
          <w:tcPr>
            <w:tcW w:w="1607" w:type="dxa"/>
            <w:vAlign w:val="center"/>
          </w:tcPr>
          <w:p>
            <w:pPr>
              <w:pStyle w:val="120"/>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生产负荷</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751" w:type="dxa"/>
            <w:vAlign w:val="center"/>
          </w:tcPr>
          <w:p>
            <w:pPr>
              <w:pStyle w:val="120"/>
              <w:ind w:left="0" w:leftChars="0" w:firstLine="0" w:firstLineChars="0"/>
              <w:jc w:val="center"/>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2018.06.02</w:t>
            </w:r>
          </w:p>
        </w:tc>
        <w:tc>
          <w:tcPr>
            <w:tcW w:w="1751" w:type="dxa"/>
            <w:vMerge w:val="restart"/>
            <w:vAlign w:val="center"/>
          </w:tcPr>
          <w:p>
            <w:pPr>
              <w:pStyle w:val="120"/>
              <w:ind w:firstLine="0" w:firstLineChars="0"/>
              <w:jc w:val="center"/>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压缩天然气</w:t>
            </w:r>
          </w:p>
        </w:tc>
        <w:tc>
          <w:tcPr>
            <w:tcW w:w="1751" w:type="dxa"/>
            <w:vMerge w:val="restart"/>
            <w:vAlign w:val="center"/>
          </w:tcPr>
          <w:p>
            <w:pPr>
              <w:pStyle w:val="120"/>
              <w:ind w:firstLine="480"/>
              <w:jc w:val="center"/>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216m</w:t>
            </w:r>
            <w:r>
              <w:rPr>
                <w:rFonts w:hint="default" w:ascii="Times New Roman" w:hAnsi="Times New Roman" w:eastAsia="宋体" w:cs="Times New Roman"/>
                <w:b/>
                <w:bCs/>
                <w:sz w:val="24"/>
                <w:szCs w:val="24"/>
                <w:u w:val="single"/>
                <w:vertAlign w:val="superscript"/>
                <w:lang w:val="en-US" w:eastAsia="zh-CN"/>
              </w:rPr>
              <w:t>3</w:t>
            </w:r>
            <w:r>
              <w:rPr>
                <w:rFonts w:hint="default" w:ascii="Times New Roman" w:hAnsi="Times New Roman" w:eastAsia="宋体" w:cs="Times New Roman"/>
                <w:b/>
                <w:bCs/>
                <w:sz w:val="24"/>
                <w:szCs w:val="24"/>
                <w:u w:val="single"/>
                <w:lang w:val="en-US" w:eastAsia="zh-CN"/>
              </w:rPr>
              <w:t>/a</w:t>
            </w:r>
          </w:p>
        </w:tc>
        <w:tc>
          <w:tcPr>
            <w:tcW w:w="1751"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180m</w:t>
            </w:r>
            <w:r>
              <w:rPr>
                <w:rFonts w:hint="default" w:ascii="Times New Roman" w:hAnsi="Times New Roman" w:eastAsia="宋体" w:cs="Times New Roman"/>
                <w:b/>
                <w:bCs/>
                <w:sz w:val="24"/>
                <w:szCs w:val="24"/>
                <w:u w:val="single"/>
                <w:vertAlign w:val="superscript"/>
                <w:lang w:val="en-US" w:eastAsia="zh-CN"/>
              </w:rPr>
              <w:t>3</w:t>
            </w:r>
            <w:r>
              <w:rPr>
                <w:rFonts w:hint="default" w:ascii="Times New Roman" w:hAnsi="Times New Roman" w:eastAsia="宋体" w:cs="Times New Roman"/>
                <w:b/>
                <w:bCs/>
                <w:sz w:val="24"/>
                <w:szCs w:val="24"/>
                <w:u w:val="single"/>
                <w:lang w:val="en-US" w:eastAsia="zh-CN"/>
              </w:rPr>
              <w:t>/a</w:t>
            </w:r>
          </w:p>
        </w:tc>
        <w:tc>
          <w:tcPr>
            <w:tcW w:w="1607" w:type="dxa"/>
            <w:vAlign w:val="center"/>
          </w:tcPr>
          <w:p>
            <w:pPr>
              <w:pStyle w:val="120"/>
              <w:ind w:firstLine="48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83.3</w:t>
            </w:r>
            <w:r>
              <w:rPr>
                <w:rFonts w:hint="default" w:ascii="Times New Roman" w:hAnsi="Times New Roman" w:eastAsia="宋体" w:cs="Times New Roman"/>
                <w:b/>
                <w:bCs/>
                <w:sz w:val="24"/>
                <w:szCs w:val="24"/>
                <w:u w:val="single"/>
              </w:rPr>
              <w:t>%</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751" w:type="dxa"/>
            <w:vAlign w:val="center"/>
          </w:tcPr>
          <w:p>
            <w:pPr>
              <w:pStyle w:val="120"/>
              <w:ind w:left="0" w:leftChars="0" w:firstLine="0" w:firstLineChars="0"/>
              <w:jc w:val="center"/>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2018.06.03</w:t>
            </w:r>
          </w:p>
        </w:tc>
        <w:tc>
          <w:tcPr>
            <w:tcW w:w="1751" w:type="dxa"/>
            <w:vMerge w:val="continue"/>
            <w:vAlign w:val="center"/>
          </w:tcPr>
          <w:p>
            <w:pPr>
              <w:pStyle w:val="120"/>
              <w:ind w:firstLine="0" w:firstLineChars="0"/>
              <w:jc w:val="center"/>
              <w:rPr>
                <w:rFonts w:hint="default" w:ascii="Times New Roman" w:hAnsi="Times New Roman" w:eastAsia="宋体" w:cs="Times New Roman"/>
                <w:b/>
                <w:bCs/>
                <w:sz w:val="24"/>
                <w:szCs w:val="24"/>
                <w:u w:val="single"/>
              </w:rPr>
            </w:pPr>
          </w:p>
        </w:tc>
        <w:tc>
          <w:tcPr>
            <w:tcW w:w="1751" w:type="dxa"/>
            <w:vMerge w:val="continue"/>
            <w:vAlign w:val="center"/>
          </w:tcPr>
          <w:p>
            <w:pPr>
              <w:pStyle w:val="120"/>
              <w:ind w:firstLine="480"/>
              <w:jc w:val="center"/>
              <w:rPr>
                <w:rFonts w:hint="default" w:ascii="Times New Roman" w:hAnsi="Times New Roman" w:eastAsia="宋体" w:cs="Times New Roman"/>
                <w:b/>
                <w:bCs/>
                <w:sz w:val="24"/>
                <w:szCs w:val="24"/>
                <w:u w:val="single"/>
              </w:rPr>
            </w:pPr>
          </w:p>
        </w:tc>
        <w:tc>
          <w:tcPr>
            <w:tcW w:w="1751"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192m</w:t>
            </w:r>
            <w:r>
              <w:rPr>
                <w:rFonts w:hint="default" w:ascii="Times New Roman" w:hAnsi="Times New Roman" w:eastAsia="宋体" w:cs="Times New Roman"/>
                <w:b/>
                <w:bCs/>
                <w:sz w:val="24"/>
                <w:szCs w:val="24"/>
                <w:u w:val="single"/>
                <w:vertAlign w:val="superscript"/>
                <w:lang w:val="en-US" w:eastAsia="zh-CN"/>
              </w:rPr>
              <w:t>3</w:t>
            </w:r>
            <w:r>
              <w:rPr>
                <w:rFonts w:hint="default" w:ascii="Times New Roman" w:hAnsi="Times New Roman" w:eastAsia="宋体" w:cs="Times New Roman"/>
                <w:b/>
                <w:bCs/>
                <w:sz w:val="24"/>
                <w:szCs w:val="24"/>
                <w:u w:val="single"/>
                <w:lang w:val="en-US" w:eastAsia="zh-CN"/>
              </w:rPr>
              <w:t>/a</w:t>
            </w:r>
          </w:p>
        </w:tc>
        <w:tc>
          <w:tcPr>
            <w:tcW w:w="1607" w:type="dxa"/>
            <w:vAlign w:val="center"/>
          </w:tcPr>
          <w:p>
            <w:pPr>
              <w:pStyle w:val="120"/>
              <w:ind w:firstLine="48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88.9</w:t>
            </w:r>
            <w:r>
              <w:rPr>
                <w:rFonts w:hint="default" w:ascii="Times New Roman" w:hAnsi="Times New Roman" w:eastAsia="宋体" w:cs="Times New Roman"/>
                <w:b/>
                <w:bCs/>
                <w:sz w:val="24"/>
                <w:szCs w:val="24"/>
                <w:u w:val="single"/>
              </w:rPr>
              <w:t>%</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92" w:hRule="atLeast"/>
          <w:jc w:val="center"/>
        </w:trPr>
        <w:tc>
          <w:tcPr>
            <w:tcW w:w="1751" w:type="dxa"/>
            <w:vAlign w:val="center"/>
          </w:tcPr>
          <w:p>
            <w:pPr>
              <w:pStyle w:val="120"/>
              <w:ind w:firstLine="480"/>
              <w:jc w:val="center"/>
              <w:rPr>
                <w:rFonts w:hint="default" w:ascii="Times New Roman" w:hAnsi="Times New Roman" w:eastAsia="宋体" w:cs="Times New Roman"/>
                <w:b/>
                <w:bCs/>
                <w:sz w:val="24"/>
                <w:szCs w:val="24"/>
                <w:u w:val="single"/>
              </w:rPr>
            </w:pPr>
          </w:p>
        </w:tc>
        <w:tc>
          <w:tcPr>
            <w:tcW w:w="6860" w:type="dxa"/>
            <w:gridSpan w:val="4"/>
            <w:vAlign w:val="center"/>
          </w:tcPr>
          <w:p>
            <w:pPr>
              <w:pStyle w:val="120"/>
              <w:ind w:firstLine="48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注：该项目年工作时间按300天计。</w:t>
            </w:r>
          </w:p>
        </w:tc>
      </w:tr>
    </w:tbl>
    <w:p>
      <w:pPr>
        <w:spacing w:line="480" w:lineRule="atLeast"/>
        <w:ind w:firstLine="482"/>
        <w:jc w:val="center"/>
        <w:rPr>
          <w:rFonts w:hint="default" w:ascii="Times New Roman" w:hAnsi="Times New Roman" w:eastAsia="宋体" w:cs="Times New Roman"/>
          <w:b/>
          <w:bCs/>
          <w:sz w:val="24"/>
          <w:szCs w:val="24"/>
          <w:u w:val="single"/>
        </w:rPr>
      </w:pPr>
    </w:p>
    <w:p>
      <w:pPr>
        <w:pStyle w:val="4"/>
        <w:ind w:firstLineChars="71"/>
        <w:rPr>
          <w:rFonts w:hint="default" w:ascii="Times New Roman" w:hAnsi="Times New Roman" w:eastAsia="宋体" w:cs="Times New Roman"/>
        </w:rPr>
      </w:pPr>
      <w:bookmarkStart w:id="228" w:name="_Toc511899118"/>
      <w:bookmarkStart w:id="229" w:name="_Toc22389_WPSOffice_Level2"/>
      <w:r>
        <w:rPr>
          <w:rFonts w:hint="default" w:ascii="Times New Roman" w:hAnsi="Times New Roman" w:eastAsia="宋体" w:cs="Times New Roman"/>
        </w:rPr>
        <w:t>6.1 质量保障体系</w:t>
      </w:r>
      <w:bookmarkEnd w:id="228"/>
      <w:bookmarkEnd w:id="229"/>
    </w:p>
    <w:p>
      <w:pPr>
        <w:spacing w:line="440" w:lineRule="atLeast"/>
        <w:ind w:firstLine="480"/>
        <w:rPr>
          <w:rFonts w:hint="default" w:ascii="Times New Roman" w:hAnsi="Times New Roman" w:eastAsia="宋体" w:cs="Times New Roman"/>
          <w:sz w:val="28"/>
          <w:szCs w:val="28"/>
        </w:rPr>
      </w:pPr>
      <w:bookmarkStart w:id="230" w:name="_Toc349134675"/>
      <w:r>
        <w:rPr>
          <w:rFonts w:hint="default" w:ascii="Times New Roman" w:hAnsi="Times New Roman" w:eastAsia="宋体" w:cs="Times New Roman"/>
          <w:sz w:val="28"/>
          <w:szCs w:val="28"/>
        </w:rPr>
        <w:t>（1）严格按照《环境监测技术规范》和有关环境检测质量保证的要求进行样品采集、保存、分析等，全程进行质量控制。</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（2）参加本项目检测人员均持证上岗，检测仪器均经计量部门检定合格并在有效期内。</w:t>
      </w:r>
    </w:p>
    <w:p>
      <w:pPr>
        <w:pStyle w:val="2"/>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废水监测：悬浮物单独(定量)采样，加采10%以上的样品，由实验室实施自控；化学需氧量、氨氮各采集10%以上密码平行样。本次验收监测质控结果全部合格；</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（4）声级计测量前后均经标准声源校准且合格，测试时无雨雪，无雷电，风速小于5.0m/s。</w:t>
      </w:r>
    </w:p>
    <w:p>
      <w:pPr>
        <w:spacing w:line="44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（5）检测数据严格执行三级审核制度。</w:t>
      </w:r>
      <w:bookmarkEnd w:id="230"/>
    </w:p>
    <w:p>
      <w:pPr>
        <w:pStyle w:val="4"/>
        <w:adjustRightInd w:val="0"/>
        <w:snapToGrid w:val="0"/>
        <w:spacing w:beforeLines="50"/>
        <w:ind w:firstLineChars="71"/>
        <w:rPr>
          <w:rFonts w:hint="default" w:ascii="Times New Roman" w:hAnsi="Times New Roman" w:eastAsia="宋体" w:cs="Times New Roman"/>
        </w:rPr>
      </w:pPr>
      <w:bookmarkStart w:id="231" w:name="_Toc6942_WPSOffice_Level2"/>
      <w:bookmarkStart w:id="232" w:name="_Toc511899119"/>
      <w:r>
        <w:rPr>
          <w:rFonts w:hint="default" w:ascii="Times New Roman" w:hAnsi="Times New Roman" w:eastAsia="宋体" w:cs="Times New Roman"/>
        </w:rPr>
        <w:t>6.2 检测分析方法</w:t>
      </w:r>
      <w:bookmarkEnd w:id="231"/>
      <w:bookmarkEnd w:id="232"/>
    </w:p>
    <w:p>
      <w:pPr>
        <w:pStyle w:val="5"/>
        <w:ind w:firstLine="480"/>
        <w:rPr>
          <w:rFonts w:hint="default" w:ascii="Times New Roman" w:hAnsi="Times New Roman" w:eastAsia="宋体" w:cs="Times New Roman"/>
          <w:sz w:val="28"/>
          <w:szCs w:val="28"/>
        </w:rPr>
      </w:pPr>
      <w:bookmarkStart w:id="233" w:name="_Toc497001482"/>
      <w:bookmarkStart w:id="234" w:name="_Toc511899120"/>
      <w:bookmarkStart w:id="235" w:name="_Toc24299_WPSOffice_Level3"/>
      <w:r>
        <w:rPr>
          <w:rFonts w:hint="default" w:ascii="Times New Roman" w:hAnsi="Times New Roman" w:eastAsia="宋体" w:cs="Times New Roman"/>
          <w:sz w:val="28"/>
          <w:szCs w:val="28"/>
        </w:rPr>
        <w:t>6.2.1 检测点位、项目及频次</w:t>
      </w:r>
      <w:bookmarkEnd w:id="233"/>
      <w:bookmarkEnd w:id="234"/>
      <w:bookmarkEnd w:id="235"/>
    </w:p>
    <w:p>
      <w:pPr>
        <w:spacing w:line="400" w:lineRule="atLeast"/>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rPr>
        <w:t>）废水检测</w:t>
      </w:r>
    </w:p>
    <w:p>
      <w:pPr>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表6-</w:t>
      </w:r>
      <w:r>
        <w:rPr>
          <w:rFonts w:hint="default"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 xml:space="preserve">   废水检测点位、项目及频次</w:t>
      </w:r>
    </w:p>
    <w:tbl>
      <w:tblPr>
        <w:tblStyle w:val="36"/>
        <w:tblW w:w="8534" w:type="dxa"/>
        <w:tblInd w:w="108" w:type="dxa"/>
        <w:tblBorders>
          <w:top w:val="double" w:color="000000" w:sz="4" w:space="0"/>
          <w:left w:val="none" w:color="auto" w:sz="0" w:space="0"/>
          <w:bottom w:val="double" w:color="000000"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2977"/>
        <w:gridCol w:w="2580"/>
      </w:tblGrid>
      <w:tr>
        <w:tblPrEx>
          <w:tblBorders>
            <w:top w:val="double" w:color="000000" w:sz="4" w:space="0"/>
            <w:left w:val="none" w:color="auto" w:sz="0" w:space="0"/>
            <w:bottom w:val="double" w:color="000000"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2977" w:type="dxa"/>
            <w:vAlign w:val="center"/>
          </w:tcPr>
          <w:p>
            <w:pPr>
              <w:ind w:right="139" w:rightChars="66" w:firstLine="482"/>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检测位置</w:t>
            </w:r>
          </w:p>
        </w:tc>
        <w:tc>
          <w:tcPr>
            <w:tcW w:w="2977" w:type="dxa"/>
            <w:vAlign w:val="center"/>
          </w:tcPr>
          <w:p>
            <w:pPr>
              <w:ind w:right="139" w:rightChars="66" w:firstLine="482"/>
              <w:jc w:val="center"/>
              <w:rPr>
                <w:rFonts w:hint="default" w:ascii="Times New Roman" w:hAnsi="Times New Roman" w:eastAsia="宋体" w:cs="Times New Roman"/>
                <w:b/>
                <w:kern w:val="0"/>
                <w:sz w:val="24"/>
                <w:szCs w:val="24"/>
                <w:lang w:eastAsia="zh-CN"/>
              </w:rPr>
            </w:pPr>
            <w:r>
              <w:rPr>
                <w:rFonts w:hint="default" w:ascii="Times New Roman" w:hAnsi="Times New Roman" w:eastAsia="宋体" w:cs="Times New Roman"/>
                <w:b/>
                <w:kern w:val="0"/>
                <w:sz w:val="24"/>
                <w:szCs w:val="24"/>
              </w:rPr>
              <w:t>检测</w:t>
            </w:r>
            <w:r>
              <w:rPr>
                <w:rFonts w:hint="default" w:ascii="Times New Roman" w:hAnsi="Times New Roman" w:eastAsia="宋体" w:cs="Times New Roman"/>
                <w:b/>
                <w:kern w:val="0"/>
                <w:sz w:val="24"/>
                <w:szCs w:val="24"/>
                <w:lang w:eastAsia="zh-CN"/>
              </w:rPr>
              <w:t>因子</w:t>
            </w:r>
          </w:p>
        </w:tc>
        <w:tc>
          <w:tcPr>
            <w:tcW w:w="2580" w:type="dxa"/>
            <w:vAlign w:val="center"/>
          </w:tcPr>
          <w:p>
            <w:pPr>
              <w:ind w:right="139" w:rightChars="66" w:firstLine="482"/>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检测频次</w:t>
            </w:r>
          </w:p>
        </w:tc>
      </w:tr>
      <w:tr>
        <w:tblPrEx>
          <w:tblBorders>
            <w:top w:val="double" w:color="000000" w:sz="4" w:space="0"/>
            <w:left w:val="none" w:color="auto" w:sz="0" w:space="0"/>
            <w:bottom w:val="double" w:color="000000"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trPr>
        <w:tc>
          <w:tcPr>
            <w:tcW w:w="2977" w:type="dxa"/>
            <w:vAlign w:val="center"/>
          </w:tcPr>
          <w:p>
            <w:pPr>
              <w:pStyle w:val="120"/>
              <w:ind w:firstLine="480"/>
              <w:rPr>
                <w:rFonts w:hint="default" w:ascii="Times New Roman" w:hAnsi="Times New Roman" w:eastAsia="宋体" w:cs="Times New Roman"/>
              </w:rPr>
            </w:pPr>
            <w:r>
              <w:rPr>
                <w:rFonts w:hint="default" w:ascii="Times New Roman" w:hAnsi="Times New Roman" w:eastAsia="宋体" w:cs="Times New Roman"/>
              </w:rPr>
              <w:t>化粪池总排污口出口</w:t>
            </w:r>
          </w:p>
        </w:tc>
        <w:tc>
          <w:tcPr>
            <w:tcW w:w="2977" w:type="dxa"/>
            <w:vAlign w:val="center"/>
          </w:tcPr>
          <w:p>
            <w:pPr>
              <w:pStyle w:val="120"/>
              <w:ind w:firstLine="480"/>
              <w:rPr>
                <w:rFonts w:hint="default" w:ascii="Times New Roman" w:hAnsi="Times New Roman" w:eastAsia="宋体" w:cs="Times New Roman"/>
              </w:rPr>
            </w:pPr>
            <w:r>
              <w:rPr>
                <w:rFonts w:hint="default" w:ascii="Times New Roman" w:hAnsi="Times New Roman" w:eastAsia="宋体" w:cs="Times New Roman"/>
                <w:lang w:val="en-US" w:eastAsia="zh-CN"/>
              </w:rPr>
              <w:t>pH，化学需氧量，生活需氧量，氨氮，悬浮物</w:t>
            </w:r>
          </w:p>
        </w:tc>
        <w:tc>
          <w:tcPr>
            <w:tcW w:w="2580" w:type="dxa"/>
            <w:vAlign w:val="center"/>
          </w:tcPr>
          <w:p>
            <w:pPr>
              <w:pStyle w:val="120"/>
              <w:ind w:firstLine="0" w:firstLineChars="0"/>
              <w:jc w:val="both"/>
              <w:rPr>
                <w:rFonts w:hint="default" w:ascii="Times New Roman" w:hAnsi="Times New Roman" w:eastAsia="宋体" w:cs="Times New Roman"/>
              </w:rPr>
            </w:pPr>
            <w:r>
              <w:rPr>
                <w:rFonts w:hint="default" w:ascii="Times New Roman" w:hAnsi="Times New Roman" w:eastAsia="宋体" w:cs="Times New Roman"/>
              </w:rPr>
              <w:t>4次/天   连续2天</w:t>
            </w:r>
          </w:p>
        </w:tc>
      </w:tr>
    </w:tbl>
    <w:p>
      <w:pPr>
        <w:spacing w:line="400" w:lineRule="atLeast"/>
        <w:ind w:firstLine="480"/>
        <w:rPr>
          <w:rFonts w:hint="default" w:ascii="Times New Roman" w:hAnsi="Times New Roman" w:eastAsia="宋体" w:cs="Times New Roman"/>
          <w:sz w:val="24"/>
          <w:szCs w:val="24"/>
        </w:rPr>
      </w:pPr>
    </w:p>
    <w:p>
      <w:pPr>
        <w:spacing w:line="400" w:lineRule="atLeast"/>
        <w:ind w:firstLine="48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（4）噪声检测</w:t>
      </w:r>
    </w:p>
    <w:p>
      <w:pPr>
        <w:spacing w:line="400" w:lineRule="atLeast"/>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表6-</w:t>
      </w:r>
      <w:r>
        <w:rPr>
          <w:rFonts w:hint="default"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rPr>
        <w:t xml:space="preserve">   噪声检测点位、项目及频次</w:t>
      </w:r>
    </w:p>
    <w:tbl>
      <w:tblPr>
        <w:tblStyle w:val="36"/>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0"/>
        <w:gridCol w:w="3150"/>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3550" w:type="dxa"/>
            <w:tcBorders>
              <w:top w:val="double" w:color="000000" w:sz="4" w:space="0"/>
              <w:left w:val="nil"/>
            </w:tcBorders>
            <w:vAlign w:val="center"/>
          </w:tcPr>
          <w:p>
            <w:pPr>
              <w:ind w:right="139" w:rightChars="66" w:firstLine="482"/>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检测位置</w:t>
            </w:r>
          </w:p>
        </w:tc>
        <w:tc>
          <w:tcPr>
            <w:tcW w:w="3150" w:type="dxa"/>
            <w:tcBorders>
              <w:top w:val="double" w:color="000000" w:sz="4" w:space="0"/>
            </w:tcBorders>
            <w:vAlign w:val="center"/>
          </w:tcPr>
          <w:p>
            <w:pPr>
              <w:ind w:right="139" w:rightChars="66" w:firstLine="482"/>
              <w:jc w:val="center"/>
              <w:rPr>
                <w:rFonts w:hint="default" w:ascii="Times New Roman" w:hAnsi="Times New Roman" w:eastAsia="宋体" w:cs="Times New Roman"/>
                <w:b/>
                <w:kern w:val="0"/>
                <w:sz w:val="24"/>
                <w:szCs w:val="24"/>
                <w:lang w:eastAsia="zh-CN"/>
              </w:rPr>
            </w:pPr>
            <w:r>
              <w:rPr>
                <w:rFonts w:hint="default" w:ascii="Times New Roman" w:hAnsi="Times New Roman" w:eastAsia="宋体" w:cs="Times New Roman"/>
                <w:b/>
                <w:kern w:val="0"/>
                <w:sz w:val="24"/>
                <w:szCs w:val="24"/>
              </w:rPr>
              <w:t>检测</w:t>
            </w:r>
            <w:r>
              <w:rPr>
                <w:rFonts w:hint="default" w:ascii="Times New Roman" w:hAnsi="Times New Roman" w:eastAsia="宋体" w:cs="Times New Roman"/>
                <w:b/>
                <w:kern w:val="0"/>
                <w:sz w:val="24"/>
                <w:szCs w:val="24"/>
                <w:lang w:eastAsia="zh-CN"/>
              </w:rPr>
              <w:t>因子</w:t>
            </w:r>
          </w:p>
        </w:tc>
        <w:tc>
          <w:tcPr>
            <w:tcW w:w="1940" w:type="dxa"/>
            <w:tcBorders>
              <w:top w:val="double" w:color="000000" w:sz="4" w:space="0"/>
              <w:right w:val="nil"/>
            </w:tcBorders>
            <w:vAlign w:val="center"/>
          </w:tcPr>
          <w:p>
            <w:pPr>
              <w:ind w:right="139" w:rightChars="66" w:firstLine="482"/>
              <w:jc w:val="center"/>
              <w:rPr>
                <w:rFonts w:hint="default" w:ascii="Times New Roman" w:hAnsi="Times New Roman" w:eastAsia="宋体" w:cs="Times New Roman"/>
                <w:b/>
                <w:kern w:val="0"/>
                <w:sz w:val="24"/>
                <w:szCs w:val="24"/>
              </w:rPr>
            </w:pPr>
            <w:r>
              <w:rPr>
                <w:rFonts w:hint="default" w:ascii="Times New Roman" w:hAnsi="Times New Roman" w:eastAsia="宋体" w:cs="Times New Roman"/>
                <w:b/>
                <w:kern w:val="0"/>
                <w:sz w:val="24"/>
                <w:szCs w:val="24"/>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3550" w:type="dxa"/>
            <w:tcBorders>
              <w:left w:val="nil"/>
            </w:tcBorders>
            <w:vAlign w:val="center"/>
          </w:tcPr>
          <w:p>
            <w:pPr>
              <w:spacing w:line="240" w:lineRule="exact"/>
              <w:ind w:left="-107" w:leftChars="-51" w:right="-107" w:rightChars="-51" w:firstLine="48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东南西北</w:t>
            </w:r>
            <w:r>
              <w:rPr>
                <w:rFonts w:hint="default" w:ascii="Times New Roman" w:hAnsi="Times New Roman" w:eastAsia="宋体" w:cs="Times New Roman"/>
                <w:sz w:val="24"/>
                <w:szCs w:val="24"/>
              </w:rPr>
              <w:t>厂界外1米处布设</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个检测点位</w:t>
            </w:r>
          </w:p>
        </w:tc>
        <w:tc>
          <w:tcPr>
            <w:tcW w:w="3150" w:type="dxa"/>
            <w:vMerge w:val="restart"/>
            <w:vAlign w:val="center"/>
          </w:tcPr>
          <w:p>
            <w:pPr>
              <w:ind w:left="0" w:leftChars="0" w:right="139" w:rightChars="66" w:firstLine="0"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等效连续A声级</w:t>
            </w:r>
          </w:p>
        </w:tc>
        <w:tc>
          <w:tcPr>
            <w:tcW w:w="1940" w:type="dxa"/>
            <w:vMerge w:val="restart"/>
            <w:tcBorders>
              <w:right w:val="nil"/>
            </w:tcBorders>
            <w:vAlign w:val="center"/>
          </w:tcPr>
          <w:p>
            <w:pPr>
              <w:ind w:left="-107" w:leftChars="-51" w:right="-120" w:rightChars="-57"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昼夜各检测1次</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检测2天，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trPr>
        <w:tc>
          <w:tcPr>
            <w:tcW w:w="3550" w:type="dxa"/>
            <w:tcBorders>
              <w:left w:val="nil"/>
            </w:tcBorders>
            <w:vAlign w:val="center"/>
          </w:tcPr>
          <w:p>
            <w:pPr>
              <w:pStyle w:val="9"/>
              <w:tabs>
                <w:tab w:val="left" w:pos="7560"/>
              </w:tabs>
              <w:spacing w:line="0" w:lineRule="atLeast"/>
              <w:ind w:firstLine="480" w:firstLineChars="20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濮阳市肿瘤医院外1m处布设</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个检测点位</w:t>
            </w:r>
          </w:p>
        </w:tc>
        <w:tc>
          <w:tcPr>
            <w:tcW w:w="3150" w:type="dxa"/>
            <w:vMerge w:val="continue"/>
            <w:vAlign w:val="center"/>
          </w:tcPr>
          <w:p>
            <w:pPr>
              <w:pStyle w:val="9"/>
              <w:tabs>
                <w:tab w:val="left" w:pos="7560"/>
              </w:tabs>
              <w:spacing w:line="0" w:lineRule="atLeast"/>
              <w:ind w:firstLine="480" w:firstLineChars="200"/>
              <w:jc w:val="center"/>
              <w:rPr>
                <w:rFonts w:hint="default" w:ascii="Times New Roman" w:hAnsi="Times New Roman" w:eastAsia="宋体" w:cs="Times New Roman"/>
                <w:sz w:val="24"/>
                <w:szCs w:val="24"/>
              </w:rPr>
            </w:pPr>
          </w:p>
        </w:tc>
        <w:tc>
          <w:tcPr>
            <w:tcW w:w="1940" w:type="dxa"/>
            <w:vMerge w:val="continue"/>
            <w:tcBorders>
              <w:right w:val="nil"/>
            </w:tcBorders>
            <w:vAlign w:val="center"/>
          </w:tcPr>
          <w:p>
            <w:pPr>
              <w:ind w:left="-107" w:leftChars="-51" w:right="-120" w:rightChars="-57" w:firstLine="0" w:firstLineChars="0"/>
              <w:rPr>
                <w:rFonts w:hint="default"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3550" w:type="dxa"/>
            <w:tcBorders>
              <w:left w:val="nil"/>
              <w:bottom w:val="double" w:color="000000" w:sz="4" w:space="0"/>
            </w:tcBorders>
            <w:vAlign w:val="center"/>
          </w:tcPr>
          <w:p>
            <w:pPr>
              <w:pStyle w:val="9"/>
              <w:tabs>
                <w:tab w:val="left" w:pos="7560"/>
              </w:tabs>
              <w:spacing w:line="0" w:lineRule="atLeast"/>
              <w:ind w:firstLine="480" w:firstLineChars="20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林海花园二期小区外1m处布设</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个检测点位</w:t>
            </w:r>
          </w:p>
        </w:tc>
        <w:tc>
          <w:tcPr>
            <w:tcW w:w="3150" w:type="dxa"/>
            <w:vMerge w:val="continue"/>
            <w:tcBorders>
              <w:bottom w:val="double" w:color="000000" w:sz="4" w:space="0"/>
            </w:tcBorders>
            <w:vAlign w:val="center"/>
          </w:tcPr>
          <w:p>
            <w:pPr>
              <w:pStyle w:val="9"/>
              <w:tabs>
                <w:tab w:val="left" w:pos="7560"/>
              </w:tabs>
              <w:spacing w:line="0" w:lineRule="atLeast"/>
              <w:ind w:firstLine="480" w:firstLineChars="200"/>
              <w:jc w:val="center"/>
              <w:rPr>
                <w:rFonts w:hint="default" w:ascii="Times New Roman" w:hAnsi="Times New Roman" w:eastAsia="宋体" w:cs="Times New Roman"/>
                <w:sz w:val="24"/>
                <w:szCs w:val="24"/>
              </w:rPr>
            </w:pPr>
          </w:p>
        </w:tc>
        <w:tc>
          <w:tcPr>
            <w:tcW w:w="1940" w:type="dxa"/>
            <w:vMerge w:val="continue"/>
            <w:tcBorders>
              <w:bottom w:val="double" w:color="000000" w:sz="4" w:space="0"/>
              <w:right w:val="nil"/>
            </w:tcBorders>
            <w:vAlign w:val="center"/>
          </w:tcPr>
          <w:p>
            <w:pPr>
              <w:ind w:left="-107" w:leftChars="-51" w:right="-120" w:rightChars="-57" w:firstLine="0" w:firstLineChars="0"/>
              <w:rPr>
                <w:rFonts w:hint="default" w:ascii="Times New Roman" w:hAnsi="Times New Roman" w:eastAsia="宋体" w:cs="Times New Roman"/>
                <w:kern w:val="0"/>
                <w:sz w:val="24"/>
                <w:szCs w:val="24"/>
              </w:rPr>
            </w:pPr>
          </w:p>
        </w:tc>
      </w:tr>
    </w:tbl>
    <w:p>
      <w:pPr>
        <w:pStyle w:val="5"/>
        <w:ind w:firstLine="480"/>
        <w:rPr>
          <w:rFonts w:hint="default" w:ascii="Times New Roman" w:hAnsi="Times New Roman" w:eastAsia="宋体" w:cs="Times New Roman"/>
        </w:rPr>
      </w:pPr>
      <w:bookmarkStart w:id="236" w:name="_Toc497001483"/>
    </w:p>
    <w:p>
      <w:pPr>
        <w:pStyle w:val="5"/>
        <w:ind w:firstLine="480"/>
        <w:rPr>
          <w:rFonts w:hint="default" w:ascii="Times New Roman" w:hAnsi="Times New Roman" w:eastAsia="宋体" w:cs="Times New Roman"/>
        </w:rPr>
      </w:pPr>
      <w:bookmarkStart w:id="237" w:name="_Toc9108_WPSOffice_Level3"/>
      <w:bookmarkStart w:id="238" w:name="_Toc511899121"/>
      <w:r>
        <w:rPr>
          <w:rFonts w:hint="default" w:ascii="Times New Roman" w:hAnsi="Times New Roman" w:eastAsia="宋体" w:cs="Times New Roman"/>
        </w:rPr>
        <w:t>6.2.2检测分析方法</w:t>
      </w:r>
      <w:bookmarkEnd w:id="236"/>
      <w:bookmarkEnd w:id="237"/>
      <w:bookmarkEnd w:id="238"/>
    </w:p>
    <w:p>
      <w:pPr>
        <w:spacing w:line="400" w:lineRule="atLeast"/>
        <w:ind w:left="0" w:leftChars="0" w:firstLine="0" w:firstLineChars="0"/>
        <w:jc w:val="both"/>
        <w:rPr>
          <w:rFonts w:hint="default" w:ascii="Times New Roman" w:hAnsi="Times New Roman" w:eastAsia="宋体" w:cs="Times New Roman"/>
          <w:b/>
          <w:sz w:val="24"/>
          <w:szCs w:val="24"/>
        </w:rPr>
      </w:pPr>
    </w:p>
    <w:p>
      <w:pPr>
        <w:spacing w:line="400" w:lineRule="atLeast"/>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表6-</w:t>
      </w:r>
      <w:r>
        <w:rPr>
          <w:rFonts w:hint="default" w:ascii="Times New Roman" w:hAnsi="Times New Roman" w:eastAsia="宋体" w:cs="Times New Roman"/>
          <w:b/>
          <w:sz w:val="24"/>
          <w:szCs w:val="24"/>
          <w:lang w:val="en-US" w:eastAsia="zh-CN"/>
        </w:rPr>
        <w:t>4</w:t>
      </w:r>
      <w:r>
        <w:rPr>
          <w:rFonts w:hint="default" w:ascii="Times New Roman" w:hAnsi="Times New Roman" w:eastAsia="宋体" w:cs="Times New Roman"/>
          <w:b/>
          <w:sz w:val="24"/>
          <w:szCs w:val="24"/>
        </w:rPr>
        <w:t xml:space="preserve">   废水检测项目分析方法及所用仪器</w:t>
      </w:r>
    </w:p>
    <w:tbl>
      <w:tblPr>
        <w:tblStyle w:val="36"/>
        <w:tblW w:w="8440" w:type="dxa"/>
        <w:jc w:val="center"/>
        <w:tblInd w:w="0" w:type="dxa"/>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702"/>
        <w:gridCol w:w="1399"/>
        <w:gridCol w:w="1778"/>
        <w:gridCol w:w="1558"/>
        <w:gridCol w:w="1899"/>
        <w:gridCol w:w="1104"/>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877" w:hRule="atLeast"/>
          <w:jc w:val="center"/>
        </w:trPr>
        <w:tc>
          <w:tcPr>
            <w:tcW w:w="702" w:type="dxa"/>
            <w:vAlign w:val="center"/>
          </w:tcPr>
          <w:p>
            <w:pPr>
              <w:pStyle w:val="127"/>
              <w:ind w:firstLine="0" w:firstLineChars="0"/>
              <w:jc w:val="both"/>
              <w:rPr>
                <w:rFonts w:hint="default" w:ascii="Times New Roman" w:hAnsi="Times New Roman" w:eastAsia="宋体" w:cs="Times New Roman"/>
                <w:sz w:val="24"/>
              </w:rPr>
            </w:pPr>
            <w:r>
              <w:rPr>
                <w:rFonts w:hint="default" w:ascii="Times New Roman" w:hAnsi="Times New Roman" w:eastAsia="宋体" w:cs="Times New Roman"/>
                <w:sz w:val="24"/>
              </w:rPr>
              <w:t>序号</w:t>
            </w:r>
          </w:p>
        </w:tc>
        <w:tc>
          <w:tcPr>
            <w:tcW w:w="1399" w:type="dxa"/>
            <w:vAlign w:val="center"/>
          </w:tcPr>
          <w:p>
            <w:pPr>
              <w:pStyle w:val="127"/>
              <w:ind w:firstLine="120" w:firstLineChars="50"/>
              <w:jc w:val="both"/>
              <w:rPr>
                <w:rFonts w:hint="default" w:ascii="Times New Roman" w:hAnsi="Times New Roman" w:eastAsia="宋体" w:cs="Times New Roman"/>
                <w:sz w:val="24"/>
              </w:rPr>
            </w:pPr>
            <w:r>
              <w:rPr>
                <w:rFonts w:hint="default" w:ascii="Times New Roman" w:hAnsi="Times New Roman" w:eastAsia="宋体" w:cs="Times New Roman"/>
                <w:sz w:val="24"/>
              </w:rPr>
              <w:t>监测项目</w:t>
            </w:r>
          </w:p>
        </w:tc>
        <w:tc>
          <w:tcPr>
            <w:tcW w:w="1778" w:type="dxa"/>
            <w:vAlign w:val="center"/>
          </w:tcPr>
          <w:p>
            <w:pPr>
              <w:pStyle w:val="127"/>
              <w:ind w:firstLine="0" w:firstLineChars="0"/>
              <w:jc w:val="both"/>
              <w:rPr>
                <w:rFonts w:hint="default" w:ascii="Times New Roman" w:hAnsi="Times New Roman" w:eastAsia="宋体" w:cs="Times New Roman"/>
                <w:sz w:val="24"/>
              </w:rPr>
            </w:pPr>
            <w:r>
              <w:rPr>
                <w:rFonts w:hint="default" w:ascii="Times New Roman" w:hAnsi="Times New Roman" w:eastAsia="宋体" w:cs="Times New Roman"/>
                <w:sz w:val="24"/>
              </w:rPr>
              <w:t>分析方法</w:t>
            </w:r>
          </w:p>
        </w:tc>
        <w:tc>
          <w:tcPr>
            <w:tcW w:w="1558" w:type="dxa"/>
            <w:vAlign w:val="center"/>
          </w:tcPr>
          <w:p>
            <w:pPr>
              <w:pStyle w:val="127"/>
              <w:ind w:firstLine="0" w:firstLineChars="0"/>
              <w:rPr>
                <w:rFonts w:hint="default" w:ascii="Times New Roman" w:hAnsi="Times New Roman" w:eastAsia="宋体" w:cs="Times New Roman"/>
                <w:sz w:val="24"/>
              </w:rPr>
            </w:pPr>
            <w:r>
              <w:rPr>
                <w:rFonts w:hint="default" w:ascii="Times New Roman" w:hAnsi="Times New Roman" w:eastAsia="宋体" w:cs="Times New Roman"/>
                <w:sz w:val="24"/>
              </w:rPr>
              <w:t>方法来源</w:t>
            </w:r>
          </w:p>
        </w:tc>
        <w:tc>
          <w:tcPr>
            <w:tcW w:w="1899" w:type="dxa"/>
            <w:vAlign w:val="center"/>
          </w:tcPr>
          <w:p>
            <w:pPr>
              <w:pStyle w:val="127"/>
              <w:ind w:firstLine="0" w:firstLineChars="0"/>
              <w:rPr>
                <w:rFonts w:hint="default" w:ascii="Times New Roman" w:hAnsi="Times New Roman" w:eastAsia="宋体" w:cs="Times New Roman"/>
                <w:sz w:val="24"/>
              </w:rPr>
            </w:pPr>
            <w:r>
              <w:rPr>
                <w:rFonts w:hint="default" w:ascii="Times New Roman" w:hAnsi="Times New Roman" w:eastAsia="宋体" w:cs="Times New Roman"/>
                <w:sz w:val="24"/>
              </w:rPr>
              <w:t>仪器名称</w:t>
            </w:r>
          </w:p>
          <w:p>
            <w:pPr>
              <w:pStyle w:val="127"/>
              <w:ind w:firstLine="480"/>
              <w:jc w:val="both"/>
              <w:rPr>
                <w:rFonts w:hint="default" w:ascii="Times New Roman" w:hAnsi="Times New Roman" w:eastAsia="宋体" w:cs="Times New Roman"/>
                <w:sz w:val="24"/>
              </w:rPr>
            </w:pPr>
            <w:r>
              <w:rPr>
                <w:rFonts w:hint="default" w:ascii="Times New Roman" w:hAnsi="Times New Roman" w:eastAsia="宋体" w:cs="Times New Roman"/>
                <w:sz w:val="24"/>
              </w:rPr>
              <w:t>及型号</w:t>
            </w:r>
          </w:p>
        </w:tc>
        <w:tc>
          <w:tcPr>
            <w:tcW w:w="1104" w:type="dxa"/>
            <w:vAlign w:val="center"/>
          </w:tcPr>
          <w:p>
            <w:pPr>
              <w:pStyle w:val="127"/>
              <w:ind w:firstLine="0" w:firstLineChars="0"/>
              <w:jc w:val="left"/>
              <w:rPr>
                <w:rFonts w:hint="default" w:ascii="Times New Roman" w:hAnsi="Times New Roman" w:eastAsia="宋体" w:cs="Times New Roman"/>
                <w:sz w:val="24"/>
                <w:lang w:eastAsia="zh-CN"/>
              </w:rPr>
            </w:pPr>
            <w:r>
              <w:rPr>
                <w:rFonts w:hint="default" w:ascii="Times New Roman" w:hAnsi="Times New Roman" w:eastAsia="宋体" w:cs="Times New Roman"/>
                <w:sz w:val="24"/>
              </w:rPr>
              <w:t>检出限</w:t>
            </w:r>
            <w:r>
              <w:rPr>
                <w:rFonts w:hint="default" w:ascii="Times New Roman" w:hAnsi="Times New Roman" w:eastAsia="宋体" w:cs="Times New Roman"/>
                <w:sz w:val="24"/>
                <w:lang w:eastAsia="zh-CN"/>
              </w:rPr>
              <w:t>（</w:t>
            </w:r>
            <w:r>
              <w:rPr>
                <w:rFonts w:hint="default" w:ascii="Times New Roman" w:hAnsi="Times New Roman" w:eastAsia="宋体" w:cs="Times New Roman"/>
                <w:sz w:val="24"/>
                <w:szCs w:val="24"/>
              </w:rPr>
              <w:t>mg/L</w:t>
            </w:r>
            <w:r>
              <w:rPr>
                <w:rFonts w:hint="default" w:ascii="Times New Roman" w:hAnsi="Times New Roman" w:eastAsia="宋体" w:cs="Times New Roman"/>
                <w:sz w:val="24"/>
                <w:lang w:eastAsia="zh-CN"/>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43" w:hRule="atLeast"/>
          <w:jc w:val="center"/>
        </w:trPr>
        <w:tc>
          <w:tcPr>
            <w:tcW w:w="702"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1</w:t>
            </w:r>
          </w:p>
        </w:tc>
        <w:tc>
          <w:tcPr>
            <w:tcW w:w="1399" w:type="dxa"/>
            <w:vAlign w:val="center"/>
          </w:tcPr>
          <w:p>
            <w:pPr>
              <w:widowControl/>
              <w:jc w:val="center"/>
              <w:textAlignment w:val="center"/>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pH</w:t>
            </w:r>
          </w:p>
        </w:tc>
        <w:tc>
          <w:tcPr>
            <w:tcW w:w="1778" w:type="dxa"/>
            <w:vAlign w:val="center"/>
          </w:tcPr>
          <w:p>
            <w:pPr>
              <w:snapToGrid w:val="0"/>
              <w:spacing w:line="240" w:lineRule="exact"/>
              <w:ind w:left="0" w:leftChars="0"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水质 PH值的测定 玻璃电极法</w:t>
            </w:r>
          </w:p>
        </w:tc>
        <w:tc>
          <w:tcPr>
            <w:tcW w:w="1558" w:type="dxa"/>
            <w:vAlign w:val="center"/>
          </w:tcPr>
          <w:p>
            <w:pPr>
              <w:snapToGrid w:val="0"/>
              <w:spacing w:line="240" w:lineRule="exact"/>
              <w:ind w:left="0" w:leftChars="0"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GB/T 6920-1986</w:t>
            </w:r>
          </w:p>
        </w:tc>
        <w:tc>
          <w:tcPr>
            <w:tcW w:w="1899" w:type="dxa"/>
            <w:vAlign w:val="center"/>
          </w:tcPr>
          <w:p>
            <w:pPr>
              <w:autoSpaceDE w:val="0"/>
              <w:autoSpaceDN w:val="0"/>
              <w:adjustRightInd w:val="0"/>
              <w:ind w:firstLine="480" w:firstLineChars="200"/>
              <w:jc w:val="center"/>
              <w:rPr>
                <w:rFonts w:hint="default" w:ascii="Times New Roman" w:hAnsi="Times New Roman" w:eastAsia="宋体" w:cs="Times New Roman"/>
                <w:kern w:val="0"/>
                <w:sz w:val="24"/>
                <w:szCs w:val="24"/>
              </w:rPr>
            </w:pPr>
            <w:r>
              <w:rPr>
                <w:rFonts w:hint="default" w:ascii="Times New Roman" w:hAnsi="Times New Roman" w:eastAsia="宋体" w:cs="Times New Roman"/>
                <w:color w:val="000000"/>
                <w:kern w:val="0"/>
                <w:sz w:val="24"/>
                <w:szCs w:val="24"/>
              </w:rPr>
              <w:t>DZS-708多参数分析仪</w:t>
            </w:r>
          </w:p>
        </w:tc>
        <w:tc>
          <w:tcPr>
            <w:tcW w:w="1104" w:type="dxa"/>
            <w:vAlign w:val="center"/>
          </w:tcPr>
          <w:p>
            <w:pPr>
              <w:autoSpaceDE w:val="0"/>
              <w:autoSpaceDN w:val="0"/>
              <w:adjustRightInd w:val="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43" w:hRule="atLeast"/>
          <w:jc w:val="center"/>
        </w:trPr>
        <w:tc>
          <w:tcPr>
            <w:tcW w:w="702"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2</w:t>
            </w:r>
          </w:p>
        </w:tc>
        <w:tc>
          <w:tcPr>
            <w:tcW w:w="1399" w:type="dxa"/>
            <w:vAlign w:val="center"/>
          </w:tcPr>
          <w:p>
            <w:pPr>
              <w:ind w:left="0" w:leftChars="0"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bCs/>
                <w:kern w:val="0"/>
                <w:sz w:val="24"/>
                <w:szCs w:val="24"/>
                <w:lang w:eastAsia="zh-CN"/>
              </w:rPr>
              <w:t>化学需氧量</w:t>
            </w:r>
          </w:p>
        </w:tc>
        <w:tc>
          <w:tcPr>
            <w:tcW w:w="1778" w:type="dxa"/>
            <w:vAlign w:val="center"/>
          </w:tcPr>
          <w:p>
            <w:pPr>
              <w:autoSpaceDE w:val="0"/>
              <w:autoSpaceDN w:val="0"/>
              <w:adjustRightInd w:val="0"/>
              <w:spacing w:line="240" w:lineRule="auto"/>
              <w:ind w:left="0" w:leftChars="0"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水质 化学需氧量的测定 重铬酸盐法</w:t>
            </w:r>
          </w:p>
        </w:tc>
        <w:tc>
          <w:tcPr>
            <w:tcW w:w="1558" w:type="dxa"/>
            <w:vAlign w:val="center"/>
          </w:tcPr>
          <w:p>
            <w:pPr>
              <w:widowControl/>
              <w:ind w:left="0" w:leftChars="0" w:firstLine="0" w:firstLineChars="0"/>
              <w:jc w:val="center"/>
              <w:textAlignment w:val="center"/>
              <w:rPr>
                <w:rFonts w:hint="default" w:ascii="Times New Roman" w:hAnsi="Times New Roman" w:eastAsia="宋体" w:cs="Times New Roman"/>
                <w:kern w:val="0"/>
                <w:sz w:val="24"/>
                <w:szCs w:val="24"/>
              </w:rPr>
            </w:pPr>
            <w:r>
              <w:rPr>
                <w:rFonts w:hint="default" w:ascii="Times New Roman" w:hAnsi="Times New Roman" w:eastAsia="宋体" w:cs="Times New Roman"/>
                <w:bCs/>
                <w:kern w:val="0"/>
                <w:sz w:val="24"/>
                <w:szCs w:val="24"/>
              </w:rPr>
              <w:t>HJ 828-2017</w:t>
            </w:r>
          </w:p>
        </w:tc>
        <w:tc>
          <w:tcPr>
            <w:tcW w:w="1899" w:type="dxa"/>
            <w:vAlign w:val="center"/>
          </w:tcPr>
          <w:p>
            <w:pPr>
              <w:autoSpaceDE w:val="0"/>
              <w:autoSpaceDN w:val="0"/>
              <w:adjustRightInd w:val="0"/>
              <w:ind w:firstLine="480" w:firstLineChars="20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滴定管</w:t>
            </w:r>
          </w:p>
        </w:tc>
        <w:tc>
          <w:tcPr>
            <w:tcW w:w="1104" w:type="dxa"/>
            <w:vAlign w:val="center"/>
          </w:tcPr>
          <w:p>
            <w:pPr>
              <w:pStyle w:val="126"/>
              <w:overflowPunct w:val="0"/>
              <w:topLinePunct/>
              <w:snapToGrid w:val="0"/>
              <w:spacing w:line="240" w:lineRule="auto"/>
              <w:jc w:val="both"/>
              <w:rPr>
                <w:rFonts w:hint="default" w:ascii="Times New Roman" w:hAnsi="Times New Roman" w:eastAsia="宋体" w:cs="Times New Roman"/>
                <w:kern w:val="0"/>
                <w:szCs w:val="24"/>
              </w:rPr>
            </w:pPr>
            <w:r>
              <w:rPr>
                <w:rFonts w:hint="default" w:ascii="Times New Roman" w:hAnsi="Times New Roman" w:eastAsia="宋体" w:cs="Times New Roman"/>
                <w:sz w:val="24"/>
                <w:szCs w:val="24"/>
              </w:rPr>
              <w:t>4</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1252" w:hRule="atLeast"/>
          <w:jc w:val="center"/>
        </w:trPr>
        <w:tc>
          <w:tcPr>
            <w:tcW w:w="702"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3</w:t>
            </w:r>
          </w:p>
        </w:tc>
        <w:tc>
          <w:tcPr>
            <w:tcW w:w="1399" w:type="dxa"/>
            <w:vAlign w:val="center"/>
          </w:tcPr>
          <w:p>
            <w:pPr>
              <w:pStyle w:val="126"/>
              <w:keepNext w:val="0"/>
              <w:overflowPunct w:val="0"/>
              <w:topLinePunct/>
              <w:snapToGrid w:val="0"/>
              <w:spacing w:line="240" w:lineRule="auto"/>
              <w:ind w:left="0" w:leftChars="0" w:firstLine="0" w:firstLineChars="0"/>
              <w:jc w:val="center"/>
              <w:rPr>
                <w:rFonts w:hint="default" w:ascii="Times New Roman" w:hAnsi="Times New Roman" w:eastAsia="宋体" w:cs="Times New Roman"/>
                <w:bCs/>
                <w:kern w:val="0"/>
                <w:szCs w:val="24"/>
              </w:rPr>
            </w:pPr>
            <w:r>
              <w:rPr>
                <w:rFonts w:hint="default" w:ascii="Times New Roman" w:hAnsi="Times New Roman" w:eastAsia="宋体" w:cs="Times New Roman"/>
                <w:bCs/>
                <w:sz w:val="24"/>
                <w:szCs w:val="24"/>
                <w:lang w:eastAsia="zh-CN"/>
              </w:rPr>
              <w:t>五日生化需氧量</w:t>
            </w:r>
          </w:p>
        </w:tc>
        <w:tc>
          <w:tcPr>
            <w:tcW w:w="1778" w:type="dxa"/>
            <w:vAlign w:val="center"/>
          </w:tcPr>
          <w:p>
            <w:pPr>
              <w:widowControl/>
              <w:spacing w:line="240" w:lineRule="auto"/>
              <w:ind w:left="0" w:leftChars="0" w:firstLine="0" w:firstLineChars="0"/>
              <w:jc w:val="center"/>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水质 五日生化需氧量(BOD5)的测定 稀释与接种法</w:t>
            </w:r>
          </w:p>
        </w:tc>
        <w:tc>
          <w:tcPr>
            <w:tcW w:w="1558" w:type="dxa"/>
            <w:vAlign w:val="center"/>
          </w:tcPr>
          <w:p>
            <w:pPr>
              <w:widowControl/>
              <w:ind w:left="0" w:leftChars="0" w:firstLine="0" w:firstLineChars="0"/>
              <w:jc w:val="center"/>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HJ 505-2009</w:t>
            </w:r>
          </w:p>
        </w:tc>
        <w:tc>
          <w:tcPr>
            <w:tcW w:w="1899" w:type="dxa"/>
            <w:vAlign w:val="center"/>
          </w:tcPr>
          <w:p>
            <w:pPr>
              <w:widowControl/>
              <w:ind w:firstLine="480" w:firstLineChars="200"/>
              <w:jc w:val="center"/>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TS606 BOD培养箱</w:t>
            </w:r>
          </w:p>
        </w:tc>
        <w:tc>
          <w:tcPr>
            <w:tcW w:w="1104" w:type="dxa"/>
            <w:vAlign w:val="center"/>
          </w:tcPr>
          <w:p>
            <w:pPr>
              <w:widowControl/>
              <w:ind w:left="0" w:leftChars="0" w:firstLine="240" w:firstLineChars="100"/>
              <w:jc w:val="both"/>
              <w:textAlignment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0.5</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1421" w:hRule="atLeast"/>
          <w:jc w:val="center"/>
        </w:trPr>
        <w:tc>
          <w:tcPr>
            <w:tcW w:w="702"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4</w:t>
            </w:r>
          </w:p>
        </w:tc>
        <w:tc>
          <w:tcPr>
            <w:tcW w:w="1399" w:type="dxa"/>
            <w:vAlign w:val="center"/>
          </w:tcPr>
          <w:p>
            <w:pPr>
              <w:ind w:left="0" w:leftChars="0" w:firstLine="0" w:firstLineChars="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1"/>
              </w:rPr>
              <w:t>氨氮</w:t>
            </w:r>
          </w:p>
        </w:tc>
        <w:tc>
          <w:tcPr>
            <w:tcW w:w="1778" w:type="dxa"/>
            <w:vAlign w:val="center"/>
          </w:tcPr>
          <w:p>
            <w:pPr>
              <w:autoSpaceDE w:val="0"/>
              <w:autoSpaceDN w:val="0"/>
              <w:adjustRightInd w:val="0"/>
              <w:spacing w:line="240" w:lineRule="auto"/>
              <w:ind w:left="0" w:leftChars="0" w:firstLine="0" w:firstLineChars="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水质 氨氮的测定 纳氏试剂分光光度法</w:t>
            </w:r>
          </w:p>
        </w:tc>
        <w:tc>
          <w:tcPr>
            <w:tcW w:w="1558" w:type="dxa"/>
            <w:vAlign w:val="center"/>
          </w:tcPr>
          <w:p>
            <w:pPr>
              <w:widowControl/>
              <w:ind w:left="0" w:leftChars="0" w:firstLine="0" w:firstLineChars="0"/>
              <w:jc w:val="center"/>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HJ 535-2009</w:t>
            </w:r>
          </w:p>
        </w:tc>
        <w:tc>
          <w:tcPr>
            <w:tcW w:w="1899" w:type="dxa"/>
            <w:vAlign w:val="center"/>
          </w:tcPr>
          <w:p>
            <w:pPr>
              <w:autoSpaceDE w:val="0"/>
              <w:autoSpaceDN w:val="0"/>
              <w:adjustRightInd w:val="0"/>
              <w:ind w:firstLine="480" w:firstLineChars="20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紫外分光光度计/Specord 210 plus</w:t>
            </w:r>
          </w:p>
        </w:tc>
        <w:tc>
          <w:tcPr>
            <w:tcW w:w="1104" w:type="dxa"/>
            <w:vAlign w:val="center"/>
          </w:tcPr>
          <w:p>
            <w:pPr>
              <w:pStyle w:val="126"/>
              <w:overflowPunct w:val="0"/>
              <w:topLinePunct/>
              <w:snapToGrid w:val="0"/>
              <w:spacing w:line="240" w:lineRule="auto"/>
              <w:ind w:left="0" w:leftChars="0" w:firstLine="240" w:firstLineChars="100"/>
              <w:jc w:val="both"/>
              <w:rPr>
                <w:rFonts w:hint="default" w:ascii="Times New Roman" w:hAnsi="Times New Roman" w:eastAsia="宋体" w:cs="Times New Roman"/>
                <w:szCs w:val="24"/>
              </w:rPr>
            </w:pPr>
            <w:r>
              <w:rPr>
                <w:rFonts w:hint="default" w:ascii="Times New Roman" w:hAnsi="Times New Roman" w:eastAsia="宋体" w:cs="Times New Roman"/>
                <w:sz w:val="24"/>
                <w:szCs w:val="24"/>
              </w:rPr>
              <w:t>0.025</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73" w:hRule="atLeast"/>
          <w:jc w:val="center"/>
        </w:trPr>
        <w:tc>
          <w:tcPr>
            <w:tcW w:w="702"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5</w:t>
            </w:r>
          </w:p>
        </w:tc>
        <w:tc>
          <w:tcPr>
            <w:tcW w:w="1399" w:type="dxa"/>
            <w:vAlign w:val="center"/>
          </w:tcPr>
          <w:p>
            <w:pPr>
              <w:ind w:left="0" w:leftChars="0" w:firstLine="0" w:firstLineChars="0"/>
              <w:jc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1"/>
              </w:rPr>
              <w:t>悬浮物</w:t>
            </w:r>
          </w:p>
        </w:tc>
        <w:tc>
          <w:tcPr>
            <w:tcW w:w="1778" w:type="dxa"/>
            <w:vAlign w:val="center"/>
          </w:tcPr>
          <w:p>
            <w:pPr>
              <w:widowControl/>
              <w:spacing w:line="240" w:lineRule="auto"/>
              <w:ind w:firstLine="480" w:firstLineChars="200"/>
              <w:jc w:val="center"/>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水质</w:t>
            </w:r>
            <w:r>
              <w:rPr>
                <w:rFonts w:hint="default"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悬浮物的测</w:t>
            </w:r>
            <w:r>
              <w:rPr>
                <w:rFonts w:hint="default" w:ascii="Times New Roman" w:hAnsi="Times New Roman" w:eastAsia="宋体" w:cs="Times New Roman"/>
                <w:kern w:val="0"/>
                <w:sz w:val="24"/>
                <w:szCs w:val="24"/>
                <w:lang w:eastAsia="zh-CN"/>
              </w:rPr>
              <w:t>定</w:t>
            </w:r>
            <w:r>
              <w:rPr>
                <w:rFonts w:hint="default"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重量法</w:t>
            </w:r>
          </w:p>
        </w:tc>
        <w:tc>
          <w:tcPr>
            <w:tcW w:w="1558" w:type="dxa"/>
            <w:vAlign w:val="center"/>
          </w:tcPr>
          <w:p>
            <w:pPr>
              <w:widowControl/>
              <w:ind w:firstLine="480" w:firstLineChars="200"/>
              <w:jc w:val="both"/>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kern w:val="0"/>
                <w:sz w:val="24"/>
                <w:szCs w:val="24"/>
              </w:rPr>
              <w:t>GB 11901-1989</w:t>
            </w:r>
          </w:p>
        </w:tc>
        <w:tc>
          <w:tcPr>
            <w:tcW w:w="1899" w:type="dxa"/>
            <w:vAlign w:val="center"/>
          </w:tcPr>
          <w:p>
            <w:pPr>
              <w:widowControl/>
              <w:ind w:firstLine="480" w:firstLineChars="200"/>
              <w:jc w:val="center"/>
              <w:textAlignment w:val="center"/>
              <w:rPr>
                <w:rFonts w:hint="default" w:ascii="Times New Roman" w:hAnsi="Times New Roman" w:eastAsia="宋体" w:cs="Times New Roman"/>
                <w:kern w:val="0"/>
                <w:sz w:val="24"/>
                <w:szCs w:val="24"/>
              </w:rPr>
            </w:pPr>
            <w:r>
              <w:rPr>
                <w:rFonts w:hint="default" w:ascii="Times New Roman" w:hAnsi="Times New Roman" w:eastAsia="宋体" w:cs="Times New Roman"/>
                <w:sz w:val="24"/>
                <w:szCs w:val="24"/>
              </w:rPr>
              <w:t>分析天平/ML204</w:t>
            </w:r>
          </w:p>
        </w:tc>
        <w:tc>
          <w:tcPr>
            <w:tcW w:w="1104" w:type="dxa"/>
            <w:vAlign w:val="center"/>
          </w:tcPr>
          <w:p>
            <w:pPr>
              <w:widowControl/>
              <w:ind w:firstLine="480" w:firstLineChars="20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r>
    </w:tbl>
    <w:p>
      <w:pPr>
        <w:spacing w:line="400" w:lineRule="atLeast"/>
        <w:ind w:firstLine="482"/>
        <w:jc w:val="center"/>
        <w:rPr>
          <w:rFonts w:hint="default" w:ascii="Times New Roman" w:hAnsi="Times New Roman" w:eastAsia="宋体" w:cs="Times New Roman"/>
          <w:b/>
          <w:sz w:val="24"/>
          <w:szCs w:val="24"/>
        </w:rPr>
      </w:pPr>
    </w:p>
    <w:p>
      <w:pPr>
        <w:spacing w:line="400" w:lineRule="atLeast"/>
        <w:ind w:firstLine="482"/>
        <w:jc w:val="center"/>
        <w:rPr>
          <w:rFonts w:hint="default" w:ascii="Times New Roman" w:hAnsi="Times New Roman" w:eastAsia="宋体" w:cs="Times New Roman"/>
          <w:b/>
          <w:sz w:val="24"/>
          <w:szCs w:val="24"/>
        </w:rPr>
      </w:pPr>
    </w:p>
    <w:p>
      <w:pPr>
        <w:spacing w:line="400" w:lineRule="atLeast"/>
        <w:ind w:firstLine="482"/>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表6-</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t xml:space="preserve"> 噪声检测分析方法及所用仪器</w:t>
      </w:r>
    </w:p>
    <w:tbl>
      <w:tblPr>
        <w:tblStyle w:val="36"/>
        <w:tblW w:w="8520" w:type="dxa"/>
        <w:jc w:val="center"/>
        <w:tblInd w:w="0" w:type="dxa"/>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681"/>
        <w:gridCol w:w="1357"/>
        <w:gridCol w:w="1657"/>
        <w:gridCol w:w="1710"/>
        <w:gridCol w:w="1842"/>
        <w:gridCol w:w="1273"/>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879" w:hRule="atLeast"/>
          <w:jc w:val="center"/>
        </w:trPr>
        <w:tc>
          <w:tcPr>
            <w:tcW w:w="681" w:type="dxa"/>
            <w:vAlign w:val="center"/>
          </w:tcPr>
          <w:p>
            <w:pPr>
              <w:pStyle w:val="127"/>
              <w:ind w:firstLine="0" w:firstLineChars="0"/>
              <w:jc w:val="both"/>
              <w:rPr>
                <w:rFonts w:hint="default" w:ascii="Times New Roman" w:hAnsi="Times New Roman" w:eastAsia="宋体" w:cs="Times New Roman"/>
                <w:sz w:val="24"/>
              </w:rPr>
            </w:pPr>
            <w:r>
              <w:rPr>
                <w:rFonts w:hint="default" w:ascii="Times New Roman" w:hAnsi="Times New Roman" w:eastAsia="宋体" w:cs="Times New Roman"/>
                <w:sz w:val="24"/>
              </w:rPr>
              <w:t>序号</w:t>
            </w:r>
          </w:p>
        </w:tc>
        <w:tc>
          <w:tcPr>
            <w:tcW w:w="1357" w:type="dxa"/>
            <w:vAlign w:val="center"/>
          </w:tcPr>
          <w:p>
            <w:pPr>
              <w:pStyle w:val="127"/>
              <w:ind w:firstLine="0" w:firstLineChars="0"/>
              <w:jc w:val="both"/>
              <w:rPr>
                <w:rFonts w:hint="default" w:ascii="Times New Roman" w:hAnsi="Times New Roman" w:eastAsia="宋体" w:cs="Times New Roman"/>
                <w:sz w:val="24"/>
              </w:rPr>
            </w:pPr>
            <w:r>
              <w:rPr>
                <w:rFonts w:hint="default" w:ascii="Times New Roman" w:hAnsi="Times New Roman" w:eastAsia="宋体" w:cs="Times New Roman"/>
                <w:sz w:val="24"/>
              </w:rPr>
              <w:t>监测项目</w:t>
            </w:r>
          </w:p>
        </w:tc>
        <w:tc>
          <w:tcPr>
            <w:tcW w:w="1657" w:type="dxa"/>
            <w:vAlign w:val="center"/>
          </w:tcPr>
          <w:p>
            <w:pPr>
              <w:pStyle w:val="127"/>
              <w:ind w:firstLine="199" w:firstLineChars="83"/>
              <w:jc w:val="both"/>
              <w:rPr>
                <w:rFonts w:hint="default" w:ascii="Times New Roman" w:hAnsi="Times New Roman" w:eastAsia="宋体" w:cs="Times New Roman"/>
                <w:sz w:val="24"/>
              </w:rPr>
            </w:pPr>
            <w:r>
              <w:rPr>
                <w:rFonts w:hint="default" w:ascii="Times New Roman" w:hAnsi="Times New Roman" w:eastAsia="宋体" w:cs="Times New Roman"/>
                <w:sz w:val="24"/>
              </w:rPr>
              <w:t>分析方法</w:t>
            </w:r>
          </w:p>
        </w:tc>
        <w:tc>
          <w:tcPr>
            <w:tcW w:w="1710" w:type="dxa"/>
            <w:vAlign w:val="center"/>
          </w:tcPr>
          <w:p>
            <w:pPr>
              <w:pStyle w:val="127"/>
              <w:ind w:firstLine="480"/>
              <w:rPr>
                <w:rFonts w:hint="default" w:ascii="Times New Roman" w:hAnsi="Times New Roman" w:eastAsia="宋体" w:cs="Times New Roman"/>
                <w:sz w:val="24"/>
              </w:rPr>
            </w:pPr>
            <w:r>
              <w:rPr>
                <w:rFonts w:hint="default" w:ascii="Times New Roman" w:hAnsi="Times New Roman" w:eastAsia="宋体" w:cs="Times New Roman"/>
                <w:sz w:val="24"/>
              </w:rPr>
              <w:t>仪器名称及型号</w:t>
            </w:r>
          </w:p>
        </w:tc>
        <w:tc>
          <w:tcPr>
            <w:tcW w:w="1842" w:type="dxa"/>
            <w:vAlign w:val="center"/>
          </w:tcPr>
          <w:p>
            <w:pPr>
              <w:pStyle w:val="127"/>
              <w:ind w:firstLine="199" w:firstLineChars="83"/>
              <w:jc w:val="both"/>
              <w:rPr>
                <w:rFonts w:hint="default" w:ascii="Times New Roman" w:hAnsi="Times New Roman" w:eastAsia="宋体" w:cs="Times New Roman"/>
                <w:sz w:val="24"/>
              </w:rPr>
            </w:pPr>
            <w:r>
              <w:rPr>
                <w:rFonts w:hint="default" w:ascii="Times New Roman" w:hAnsi="Times New Roman" w:eastAsia="宋体" w:cs="Times New Roman"/>
                <w:sz w:val="24"/>
              </w:rPr>
              <w:t>方法来源</w:t>
            </w:r>
          </w:p>
        </w:tc>
        <w:tc>
          <w:tcPr>
            <w:tcW w:w="1273" w:type="dxa"/>
            <w:vAlign w:val="center"/>
          </w:tcPr>
          <w:p>
            <w:pPr>
              <w:pStyle w:val="127"/>
              <w:ind w:firstLine="0" w:firstLineChars="0"/>
              <w:jc w:val="both"/>
              <w:rPr>
                <w:rFonts w:hint="default" w:ascii="Times New Roman" w:hAnsi="Times New Roman" w:eastAsia="宋体" w:cs="Times New Roman"/>
                <w:sz w:val="24"/>
              </w:rPr>
            </w:pPr>
            <w:r>
              <w:rPr>
                <w:rFonts w:hint="default" w:ascii="Times New Roman" w:hAnsi="Times New Roman" w:eastAsia="宋体" w:cs="Times New Roman"/>
                <w:sz w:val="24"/>
              </w:rPr>
              <w:t>检出限</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44" w:hRule="atLeast"/>
          <w:jc w:val="center"/>
        </w:trPr>
        <w:tc>
          <w:tcPr>
            <w:tcW w:w="681"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1</w:t>
            </w:r>
          </w:p>
        </w:tc>
        <w:tc>
          <w:tcPr>
            <w:tcW w:w="1357" w:type="dxa"/>
            <w:vAlign w:val="center"/>
          </w:tcPr>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厂界噪声</w:t>
            </w:r>
          </w:p>
        </w:tc>
        <w:tc>
          <w:tcPr>
            <w:tcW w:w="1657" w:type="dxa"/>
            <w:vAlign w:val="center"/>
          </w:tcPr>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工业企业厂界噪声测量方法</w:t>
            </w:r>
          </w:p>
        </w:tc>
        <w:tc>
          <w:tcPr>
            <w:tcW w:w="1710" w:type="dxa"/>
            <w:vAlign w:val="center"/>
          </w:tcPr>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GB 12348-2008</w:t>
            </w:r>
          </w:p>
        </w:tc>
        <w:tc>
          <w:tcPr>
            <w:tcW w:w="1842" w:type="dxa"/>
            <w:vAlign w:val="center"/>
          </w:tcPr>
          <w:p>
            <w:pPr>
              <w:widowControl/>
              <w:ind w:firstLine="48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AWA6228噪声统计分析仪</w:t>
            </w:r>
          </w:p>
        </w:tc>
        <w:tc>
          <w:tcPr>
            <w:tcW w:w="1273" w:type="dxa"/>
            <w:vAlign w:val="center"/>
          </w:tcPr>
          <w:p>
            <w:pPr>
              <w:pStyle w:val="126"/>
              <w:overflowPunct w:val="0"/>
              <w:topLinePunct/>
              <w:spacing w:line="240" w:lineRule="auto"/>
              <w:ind w:firstLine="480"/>
              <w:rPr>
                <w:rFonts w:hint="default" w:ascii="Times New Roman" w:hAnsi="Times New Roman" w:eastAsia="宋体" w:cs="Times New Roman"/>
                <w:szCs w:val="24"/>
              </w:rPr>
            </w:pPr>
            <w:r>
              <w:rPr>
                <w:rFonts w:hint="default" w:ascii="Times New Roman" w:hAnsi="Times New Roman" w:eastAsia="宋体" w:cs="Times New Roman"/>
                <w:szCs w:val="24"/>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Ex>
        <w:trPr>
          <w:trHeight w:val="974" w:hRule="atLeast"/>
          <w:jc w:val="center"/>
        </w:trPr>
        <w:tc>
          <w:tcPr>
            <w:tcW w:w="681" w:type="dxa"/>
            <w:vAlign w:val="center"/>
          </w:tcPr>
          <w:p>
            <w:pPr>
              <w:ind w:firstLine="199" w:firstLineChars="83"/>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2</w:t>
            </w:r>
          </w:p>
        </w:tc>
        <w:tc>
          <w:tcPr>
            <w:tcW w:w="1357" w:type="dxa"/>
            <w:vAlign w:val="center"/>
          </w:tcPr>
          <w:p>
            <w:pPr>
              <w:widowControl/>
              <w:spacing w:line="400" w:lineRule="exact"/>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环境噪声</w:t>
            </w:r>
          </w:p>
        </w:tc>
        <w:tc>
          <w:tcPr>
            <w:tcW w:w="1657" w:type="dxa"/>
            <w:vAlign w:val="center"/>
          </w:tcPr>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bCs/>
                <w:kern w:val="0"/>
                <w:sz w:val="24"/>
                <w:szCs w:val="24"/>
              </w:rPr>
              <w:t>环境噪声测量方法</w:t>
            </w:r>
          </w:p>
        </w:tc>
        <w:tc>
          <w:tcPr>
            <w:tcW w:w="1710" w:type="dxa"/>
            <w:vAlign w:val="center"/>
          </w:tcPr>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GB3096-2008</w:t>
            </w:r>
          </w:p>
        </w:tc>
        <w:tc>
          <w:tcPr>
            <w:tcW w:w="1842" w:type="dxa"/>
            <w:vAlign w:val="center"/>
          </w:tcPr>
          <w:p>
            <w:pPr>
              <w:widowControl/>
              <w:ind w:firstLine="199" w:firstLineChars="83"/>
              <w:textAlignment w:val="center"/>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AWA6228</w:t>
            </w:r>
          </w:p>
          <w:p>
            <w:pPr>
              <w:widowControl/>
              <w:ind w:firstLine="0" w:firstLineChars="0"/>
              <w:textAlignment w:val="center"/>
              <w:rPr>
                <w:rFonts w:hint="default" w:ascii="Times New Roman" w:hAnsi="Times New Roman" w:eastAsia="宋体" w:cs="Times New Roman"/>
                <w:sz w:val="24"/>
                <w:szCs w:val="24"/>
              </w:rPr>
            </w:pPr>
            <w:r>
              <w:rPr>
                <w:rFonts w:hint="default" w:ascii="Times New Roman" w:hAnsi="Times New Roman" w:eastAsia="宋体" w:cs="Times New Roman"/>
                <w:bCs/>
                <w:kern w:val="0"/>
                <w:sz w:val="24"/>
                <w:szCs w:val="24"/>
              </w:rPr>
              <w:t>噪声统计分析仪</w:t>
            </w:r>
          </w:p>
        </w:tc>
        <w:tc>
          <w:tcPr>
            <w:tcW w:w="1273" w:type="dxa"/>
            <w:vAlign w:val="center"/>
          </w:tcPr>
          <w:p>
            <w:pPr>
              <w:widowControl/>
              <w:ind w:firstLine="48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w:t>
            </w:r>
          </w:p>
        </w:tc>
      </w:tr>
    </w:tbl>
    <w:p>
      <w:pPr>
        <w:spacing w:line="400" w:lineRule="atLeast"/>
        <w:ind w:firstLine="482"/>
        <w:jc w:val="center"/>
        <w:rPr>
          <w:rFonts w:hint="default" w:ascii="Times New Roman" w:hAnsi="Times New Roman" w:eastAsia="宋体" w:cs="Times New Roman"/>
          <w:b/>
          <w:sz w:val="24"/>
          <w:szCs w:val="24"/>
        </w:rPr>
      </w:pPr>
    </w:p>
    <w:p>
      <w:pPr>
        <w:pStyle w:val="5"/>
        <w:ind w:firstLine="480"/>
        <w:rPr>
          <w:rFonts w:hint="default" w:ascii="Times New Roman" w:hAnsi="Times New Roman" w:eastAsia="宋体" w:cs="Times New Roman"/>
          <w:sz w:val="28"/>
          <w:szCs w:val="28"/>
        </w:rPr>
      </w:pPr>
      <w:bookmarkStart w:id="239" w:name="_Toc511899122"/>
      <w:bookmarkStart w:id="240" w:name="_Toc9815_WPSOffice_Level3"/>
      <w:r>
        <w:rPr>
          <w:rFonts w:hint="default" w:ascii="Times New Roman" w:hAnsi="Times New Roman" w:eastAsia="宋体" w:cs="Times New Roman"/>
          <w:sz w:val="28"/>
          <w:szCs w:val="28"/>
        </w:rPr>
        <w:t xml:space="preserve">6.2.3 </w:t>
      </w:r>
      <w:r>
        <w:rPr>
          <w:rFonts w:hint="default" w:ascii="Times New Roman" w:hAnsi="Times New Roman" w:eastAsia="宋体" w:cs="Times New Roman"/>
          <w:sz w:val="28"/>
          <w:szCs w:val="28"/>
          <w:lang w:eastAsia="zh-CN"/>
        </w:rPr>
        <w:t>废水及</w:t>
      </w:r>
      <w:r>
        <w:rPr>
          <w:rFonts w:hint="default" w:ascii="Times New Roman" w:hAnsi="Times New Roman" w:eastAsia="宋体" w:cs="Times New Roman"/>
          <w:sz w:val="28"/>
          <w:szCs w:val="28"/>
        </w:rPr>
        <w:t>噪声检测点位示意图</w:t>
      </w:r>
      <w:bookmarkEnd w:id="239"/>
      <w:bookmarkEnd w:id="240"/>
    </w:p>
    <w:p>
      <w:pPr>
        <w:pStyle w:val="5"/>
        <w:ind w:firstLine="480"/>
        <w:rPr>
          <w:rFonts w:hint="default" w:ascii="Times New Roman" w:hAnsi="Times New Roman" w:eastAsia="宋体" w:cs="Times New Roman"/>
          <w:sz w:val="28"/>
          <w:szCs w:val="28"/>
        </w:rPr>
      </w:pPr>
      <w:bookmarkStart w:id="241" w:name="_Toc511897605"/>
      <w:bookmarkStart w:id="242" w:name="_Toc511899123"/>
      <w:bookmarkStart w:id="243" w:name="_Toc511900752"/>
      <w:bookmarkStart w:id="244" w:name="_Toc511893545"/>
      <w:r>
        <w:rPr>
          <w:rFonts w:hint="default" w:ascii="Times New Roman" w:hAnsi="Times New Roman" w:eastAsia="宋体" w:cs="Times New Roman"/>
          <w:sz w:val="28"/>
          <w:szCs w:val="28"/>
          <w:lang w:eastAsia="zh-CN"/>
        </w:rPr>
        <w:t>废水及</w:t>
      </w:r>
      <w:r>
        <w:rPr>
          <w:rFonts w:hint="default" w:ascii="Times New Roman" w:hAnsi="Times New Roman" w:eastAsia="宋体" w:cs="Times New Roman"/>
          <w:sz w:val="28"/>
          <w:szCs w:val="28"/>
        </w:rPr>
        <w:t>噪声检测点位示意图见附图3。</w:t>
      </w:r>
      <w:bookmarkEnd w:id="241"/>
      <w:bookmarkEnd w:id="242"/>
      <w:bookmarkEnd w:id="243"/>
      <w:bookmarkEnd w:id="244"/>
    </w:p>
    <w:p>
      <w:pPr>
        <w:pStyle w:val="5"/>
        <w:ind w:firstLine="480"/>
        <w:rPr>
          <w:rFonts w:hint="default" w:ascii="Times New Roman" w:hAnsi="Times New Roman" w:eastAsia="宋体" w:cs="Times New Roman"/>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sz w:val="28"/>
          <w:szCs w:val="28"/>
        </w:rPr>
        <w:br w:type="page"/>
      </w:r>
    </w:p>
    <w:p>
      <w:pPr>
        <w:pStyle w:val="3"/>
        <w:spacing w:line="440" w:lineRule="atLeast"/>
        <w:ind w:firstLine="0" w:firstLineChars="0"/>
        <w:rPr>
          <w:rFonts w:hint="default" w:ascii="Times New Roman" w:hAnsi="Times New Roman" w:eastAsia="宋体" w:cs="Times New Roman"/>
        </w:rPr>
      </w:pPr>
      <w:bookmarkStart w:id="245" w:name="_Toc511899124"/>
      <w:bookmarkStart w:id="246" w:name="_Toc13288_WPSOffice_Level1"/>
      <w:r>
        <w:rPr>
          <w:rFonts w:hint="default" w:ascii="Times New Roman" w:hAnsi="Times New Roman" w:eastAsia="宋体" w:cs="Times New Roman"/>
        </w:rPr>
        <w:t>7 验收检测结果分析及要求</w:t>
      </w:r>
      <w:bookmarkEnd w:id="245"/>
      <w:bookmarkEnd w:id="246"/>
    </w:p>
    <w:p>
      <w:pPr>
        <w:pStyle w:val="4"/>
        <w:spacing w:line="440" w:lineRule="atLeast"/>
        <w:ind w:firstLineChars="71"/>
        <w:rPr>
          <w:rFonts w:hint="default" w:ascii="Times New Roman" w:hAnsi="Times New Roman" w:eastAsia="宋体" w:cs="Times New Roman"/>
        </w:rPr>
      </w:pPr>
      <w:bookmarkStart w:id="247" w:name="_Toc28091_WPSOffice_Level2"/>
      <w:bookmarkStart w:id="248" w:name="_Toc511899125"/>
      <w:r>
        <w:rPr>
          <w:rFonts w:hint="default" w:ascii="Times New Roman" w:hAnsi="Times New Roman" w:eastAsia="宋体" w:cs="Times New Roman"/>
        </w:rPr>
        <w:t>7.1 检测结果及分析</w:t>
      </w:r>
      <w:bookmarkEnd w:id="247"/>
      <w:bookmarkEnd w:id="248"/>
    </w:p>
    <w:p>
      <w:pPr>
        <w:pStyle w:val="5"/>
        <w:ind w:firstLine="480"/>
        <w:rPr>
          <w:rFonts w:hint="default" w:ascii="Times New Roman" w:hAnsi="Times New Roman" w:eastAsia="宋体" w:cs="Times New Roman"/>
          <w:sz w:val="28"/>
          <w:szCs w:val="28"/>
        </w:rPr>
      </w:pPr>
      <w:bookmarkStart w:id="249" w:name="_Toc2499_WPSOffice_Level3"/>
      <w:bookmarkStart w:id="250" w:name="_Toc497001488"/>
      <w:r>
        <w:rPr>
          <w:rFonts w:hint="default" w:ascii="Times New Roman" w:hAnsi="Times New Roman" w:eastAsia="宋体" w:cs="Times New Roman"/>
          <w:sz w:val="28"/>
          <w:szCs w:val="28"/>
        </w:rPr>
        <w:t>7.1.</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rPr>
        <w:t>厂界噪声排放监测结果及分析</w:t>
      </w:r>
      <w:bookmarkEnd w:id="249"/>
    </w:p>
    <w:p>
      <w:pPr>
        <w:adjustRightInd w:val="0"/>
        <w:snapToGrid w:val="0"/>
        <w:spacing w:beforeLines="100"/>
        <w:ind w:firstLine="481" w:firstLineChars="171"/>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监测期间，该项目所在厂区厂界噪声排放监测结果见表7-</w:t>
      </w:r>
      <w:r>
        <w:rPr>
          <w:rFonts w:hint="default" w:ascii="Times New Roman" w:hAnsi="Times New Roman" w:eastAsia="宋体" w:cs="Times New Roman"/>
          <w:b/>
          <w:bCs/>
          <w:sz w:val="28"/>
          <w:szCs w:val="28"/>
          <w:u w:val="single"/>
          <w:lang w:val="en-US" w:eastAsia="zh-CN"/>
        </w:rPr>
        <w:t>1，表7-2</w:t>
      </w:r>
      <w:r>
        <w:rPr>
          <w:rFonts w:hint="default" w:ascii="Times New Roman" w:hAnsi="Times New Roman" w:eastAsia="宋体" w:cs="Times New Roman"/>
          <w:b/>
          <w:bCs/>
          <w:sz w:val="28"/>
          <w:szCs w:val="28"/>
          <w:u w:val="single"/>
        </w:rPr>
        <w:t>。</w:t>
      </w:r>
    </w:p>
    <w:p>
      <w:pPr>
        <w:pStyle w:val="120"/>
        <w:spacing w:line="360" w:lineRule="auto"/>
        <w:ind w:firstLine="482"/>
        <w:rPr>
          <w:rFonts w:hint="default" w:ascii="Times New Roman" w:hAnsi="Times New Roman" w:eastAsia="宋体" w:cs="Times New Roman"/>
          <w:b/>
          <w:bCs/>
          <w:u w:val="single"/>
        </w:rPr>
      </w:pPr>
      <w:r>
        <w:rPr>
          <w:rFonts w:hint="default" w:ascii="Times New Roman" w:hAnsi="Times New Roman" w:eastAsia="宋体" w:cs="Times New Roman"/>
          <w:b/>
          <w:bCs/>
          <w:u w:val="single"/>
        </w:rPr>
        <w:t>表7-</w:t>
      </w:r>
      <w:r>
        <w:rPr>
          <w:rFonts w:hint="default" w:ascii="Times New Roman" w:hAnsi="Times New Roman" w:eastAsia="宋体" w:cs="Times New Roman"/>
          <w:b/>
          <w:bCs/>
          <w:u w:val="single"/>
          <w:lang w:val="en-US" w:eastAsia="zh-CN"/>
        </w:rPr>
        <w:t>1</w:t>
      </w:r>
      <w:r>
        <w:rPr>
          <w:rFonts w:hint="default" w:ascii="Times New Roman" w:hAnsi="Times New Roman" w:eastAsia="宋体" w:cs="Times New Roman"/>
          <w:b/>
          <w:bCs/>
          <w:u w:val="single"/>
        </w:rPr>
        <w:t xml:space="preserve">  </w:t>
      </w:r>
      <w:r>
        <w:rPr>
          <w:rFonts w:hint="default" w:ascii="Times New Roman" w:hAnsi="Times New Roman" w:eastAsia="宋体" w:cs="Times New Roman"/>
          <w:b/>
          <w:bCs/>
          <w:u w:val="single"/>
          <w:lang w:val="zh-CN"/>
        </w:rPr>
        <w:t xml:space="preserve">厂界噪声监测结果   </w:t>
      </w:r>
      <w:r>
        <w:rPr>
          <w:rFonts w:hint="default" w:ascii="Times New Roman" w:hAnsi="Times New Roman" w:eastAsia="宋体" w:cs="Times New Roman"/>
          <w:b/>
          <w:bCs/>
          <w:u w:val="single"/>
        </w:rPr>
        <w:t xml:space="preserve">   单位：dB（A）</w:t>
      </w:r>
    </w:p>
    <w:tbl>
      <w:tblPr>
        <w:tblStyle w:val="36"/>
        <w:tblW w:w="8140" w:type="dxa"/>
        <w:jc w:val="center"/>
        <w:tblInd w:w="0" w:type="dxa"/>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32"/>
        <w:gridCol w:w="932"/>
        <w:gridCol w:w="1569"/>
        <w:gridCol w:w="1570"/>
        <w:gridCol w:w="1568"/>
        <w:gridCol w:w="1569"/>
      </w:tblGrid>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77" w:hRule="exact"/>
          <w:jc w:val="center"/>
        </w:trPr>
        <w:tc>
          <w:tcPr>
            <w:tcW w:w="1864" w:type="dxa"/>
            <w:gridSpan w:val="2"/>
            <w:vMerge w:val="restart"/>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检测点位</w:t>
            </w:r>
          </w:p>
        </w:tc>
        <w:tc>
          <w:tcPr>
            <w:tcW w:w="3139" w:type="dxa"/>
            <w:gridSpan w:val="2"/>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kern w:val="0"/>
                <w:u w:val="single"/>
                <w:lang w:val="en-US" w:eastAsia="zh-CN"/>
              </w:rPr>
              <w:t>2018.06.02</w:t>
            </w:r>
          </w:p>
        </w:tc>
        <w:tc>
          <w:tcPr>
            <w:tcW w:w="3137" w:type="dxa"/>
            <w:gridSpan w:val="2"/>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kern w:val="0"/>
                <w:u w:val="single"/>
                <w:lang w:val="en-US" w:eastAsia="zh-CN"/>
              </w:rPr>
              <w:t>2018.06.03</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864" w:type="dxa"/>
            <w:gridSpan w:val="2"/>
            <w:vMerge w:val="continue"/>
            <w:vAlign w:val="center"/>
          </w:tcPr>
          <w:p>
            <w:pPr>
              <w:pStyle w:val="120"/>
              <w:ind w:firstLine="480"/>
              <w:rPr>
                <w:rFonts w:hint="default" w:ascii="Times New Roman" w:hAnsi="Times New Roman" w:eastAsia="宋体" w:cs="Times New Roman"/>
                <w:b/>
                <w:bCs/>
                <w:highlight w:val="yellow"/>
                <w:u w:val="single"/>
              </w:rPr>
            </w:pPr>
          </w:p>
        </w:tc>
        <w:tc>
          <w:tcPr>
            <w:tcW w:w="1569"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昼间</w:t>
            </w:r>
          </w:p>
        </w:tc>
        <w:tc>
          <w:tcPr>
            <w:tcW w:w="1570"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夜间</w:t>
            </w:r>
          </w:p>
        </w:tc>
        <w:tc>
          <w:tcPr>
            <w:tcW w:w="1568"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昼间</w:t>
            </w:r>
          </w:p>
        </w:tc>
        <w:tc>
          <w:tcPr>
            <w:tcW w:w="1569"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夜间</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43" w:hRule="atLeast"/>
          <w:jc w:val="center"/>
        </w:trPr>
        <w:tc>
          <w:tcPr>
            <w:tcW w:w="1864" w:type="dxa"/>
            <w:gridSpan w:val="2"/>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东厂界</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54.0</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45.4</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54.5</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45.8</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1864" w:type="dxa"/>
            <w:gridSpan w:val="2"/>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西厂界</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54.3</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sz w:val="24"/>
                <w:szCs w:val="24"/>
                <w:u w:val="single"/>
                <w:lang w:val="en-US" w:eastAsia="zh-CN"/>
              </w:rPr>
              <w:t>44.9</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53.7</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45.2</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864" w:type="dxa"/>
            <w:gridSpan w:val="2"/>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南厂界</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62.5</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54.0</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62.1</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53.5</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864" w:type="dxa"/>
            <w:gridSpan w:val="2"/>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北厂界</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52.9</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43.4</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53.4</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43.1</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932" w:type="dxa"/>
            <w:vMerge w:val="restart"/>
            <w:vAlign w:val="center"/>
          </w:tcPr>
          <w:p>
            <w:pPr>
              <w:pStyle w:val="120"/>
              <w:ind w:left="0" w:leftChars="0" w:firstLine="0" w:firstLineChars="0"/>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标准</w:t>
            </w:r>
          </w:p>
        </w:tc>
        <w:tc>
          <w:tcPr>
            <w:tcW w:w="932" w:type="dxa"/>
            <w:vAlign w:val="center"/>
          </w:tcPr>
          <w:p>
            <w:pPr>
              <w:pStyle w:val="120"/>
              <w:ind w:left="0" w:leftChars="0" w:firstLine="0" w:firstLineChars="0"/>
              <w:jc w:val="both"/>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2类</w:t>
            </w:r>
          </w:p>
        </w:tc>
        <w:tc>
          <w:tcPr>
            <w:tcW w:w="1569" w:type="dxa"/>
            <w:vAlign w:val="center"/>
          </w:tcPr>
          <w:p>
            <w:pPr>
              <w:pStyle w:val="120"/>
              <w:ind w:firstLine="480"/>
              <w:rPr>
                <w:rFonts w:hint="default" w:ascii="Times New Roman" w:hAnsi="Times New Roman" w:eastAsia="宋体" w:cs="Times New Roman"/>
                <w:b/>
                <w:bCs/>
                <w:u w:val="single"/>
                <w:lang w:eastAsia="zh-CN"/>
              </w:rPr>
            </w:pPr>
            <w:r>
              <w:rPr>
                <w:rFonts w:hint="default" w:ascii="Times New Roman" w:hAnsi="Times New Roman" w:eastAsia="宋体" w:cs="Times New Roman"/>
                <w:b/>
                <w:bCs/>
                <w:u w:val="single"/>
              </w:rPr>
              <w:t>6</w:t>
            </w:r>
            <w:r>
              <w:rPr>
                <w:rFonts w:hint="default" w:ascii="Times New Roman" w:hAnsi="Times New Roman" w:eastAsia="宋体" w:cs="Times New Roman"/>
                <w:b/>
                <w:bCs/>
                <w:u w:val="single"/>
                <w:lang w:val="en-US" w:eastAsia="zh-CN"/>
              </w:rPr>
              <w:t>0</w:t>
            </w:r>
          </w:p>
        </w:tc>
        <w:tc>
          <w:tcPr>
            <w:tcW w:w="1570" w:type="dxa"/>
            <w:vAlign w:val="center"/>
          </w:tcPr>
          <w:p>
            <w:pPr>
              <w:pStyle w:val="120"/>
              <w:ind w:firstLine="480"/>
              <w:rPr>
                <w:rFonts w:hint="default" w:ascii="Times New Roman" w:hAnsi="Times New Roman" w:eastAsia="宋体" w:cs="Times New Roman"/>
                <w:b/>
                <w:bCs/>
                <w:kern w:val="0"/>
                <w:u w:val="single"/>
                <w:lang w:eastAsia="zh-CN"/>
              </w:rPr>
            </w:pPr>
            <w:r>
              <w:rPr>
                <w:rFonts w:hint="default" w:ascii="Times New Roman" w:hAnsi="Times New Roman" w:eastAsia="宋体" w:cs="Times New Roman"/>
                <w:b/>
                <w:bCs/>
                <w:kern w:val="0"/>
                <w:u w:val="single"/>
              </w:rPr>
              <w:t>5</w:t>
            </w:r>
            <w:r>
              <w:rPr>
                <w:rFonts w:hint="default" w:ascii="Times New Roman" w:hAnsi="Times New Roman" w:eastAsia="宋体" w:cs="Times New Roman"/>
                <w:b/>
                <w:bCs/>
                <w:kern w:val="0"/>
                <w:u w:val="single"/>
                <w:lang w:val="en-US" w:eastAsia="zh-CN"/>
              </w:rPr>
              <w:t>0</w:t>
            </w:r>
          </w:p>
        </w:tc>
        <w:tc>
          <w:tcPr>
            <w:tcW w:w="1568"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u w:val="single"/>
              </w:rPr>
              <w:t>6</w:t>
            </w:r>
            <w:r>
              <w:rPr>
                <w:rFonts w:hint="default" w:ascii="Times New Roman" w:hAnsi="Times New Roman" w:eastAsia="宋体" w:cs="Times New Roman"/>
                <w:b/>
                <w:bCs/>
                <w:u w:val="single"/>
                <w:lang w:val="en-US" w:eastAsia="zh-CN"/>
              </w:rPr>
              <w:t>0</w:t>
            </w:r>
          </w:p>
        </w:tc>
        <w:tc>
          <w:tcPr>
            <w:tcW w:w="1569"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kern w:val="0"/>
                <w:u w:val="single"/>
              </w:rPr>
              <w:t>5</w:t>
            </w:r>
            <w:r>
              <w:rPr>
                <w:rFonts w:hint="default" w:ascii="Times New Roman" w:hAnsi="Times New Roman" w:eastAsia="宋体" w:cs="Times New Roman"/>
                <w:b/>
                <w:bCs/>
                <w:kern w:val="0"/>
                <w:u w:val="single"/>
                <w:lang w:val="en-US" w:eastAsia="zh-CN"/>
              </w:rPr>
              <w:t>0</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932" w:type="dxa"/>
            <w:vMerge w:val="continue"/>
            <w:vAlign w:val="center"/>
          </w:tcPr>
          <w:p>
            <w:pPr>
              <w:pStyle w:val="120"/>
              <w:ind w:firstLine="480"/>
              <w:rPr>
                <w:rFonts w:hint="default" w:ascii="Times New Roman" w:hAnsi="Times New Roman" w:eastAsia="宋体" w:cs="Times New Roman"/>
                <w:b/>
                <w:bCs/>
                <w:u w:val="single"/>
              </w:rPr>
            </w:pPr>
          </w:p>
        </w:tc>
        <w:tc>
          <w:tcPr>
            <w:tcW w:w="932" w:type="dxa"/>
            <w:vAlign w:val="center"/>
          </w:tcPr>
          <w:p>
            <w:pPr>
              <w:pStyle w:val="120"/>
              <w:ind w:left="0" w:leftChars="0" w:firstLine="0" w:firstLineChars="0"/>
              <w:jc w:val="both"/>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4a类</w:t>
            </w:r>
          </w:p>
        </w:tc>
        <w:tc>
          <w:tcPr>
            <w:tcW w:w="1569" w:type="dxa"/>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70</w:t>
            </w:r>
          </w:p>
        </w:tc>
        <w:tc>
          <w:tcPr>
            <w:tcW w:w="1570" w:type="dxa"/>
            <w:vAlign w:val="center"/>
          </w:tcPr>
          <w:p>
            <w:pPr>
              <w:pStyle w:val="120"/>
              <w:ind w:firstLine="480"/>
              <w:rPr>
                <w:rFonts w:hint="default" w:ascii="Times New Roman" w:hAnsi="Times New Roman" w:eastAsia="宋体" w:cs="Times New Roman"/>
                <w:b/>
                <w:bCs/>
                <w:kern w:val="0"/>
                <w:u w:val="single"/>
                <w:lang w:val="en-US" w:eastAsia="zh-CN"/>
              </w:rPr>
            </w:pPr>
            <w:r>
              <w:rPr>
                <w:rFonts w:hint="default" w:ascii="Times New Roman" w:hAnsi="Times New Roman" w:eastAsia="宋体" w:cs="Times New Roman"/>
                <w:b/>
                <w:bCs/>
                <w:kern w:val="0"/>
                <w:u w:val="single"/>
                <w:lang w:val="en-US" w:eastAsia="zh-CN"/>
              </w:rPr>
              <w:t>55</w:t>
            </w:r>
          </w:p>
        </w:tc>
        <w:tc>
          <w:tcPr>
            <w:tcW w:w="1568"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u w:val="single"/>
                <w:lang w:val="en-US" w:eastAsia="zh-CN"/>
              </w:rPr>
              <w:t>70</w:t>
            </w:r>
          </w:p>
        </w:tc>
        <w:tc>
          <w:tcPr>
            <w:tcW w:w="1569"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kern w:val="0"/>
                <w:u w:val="single"/>
                <w:lang w:val="en-US" w:eastAsia="zh-CN"/>
              </w:rPr>
              <w:t>55</w:t>
            </w:r>
          </w:p>
        </w:tc>
      </w:tr>
    </w:tbl>
    <w:p>
      <w:pPr>
        <w:widowControl/>
        <w:adjustRightInd w:val="0"/>
        <w:snapToGrid w:val="0"/>
        <w:spacing w:beforeLines="100"/>
        <w:ind w:firstLine="843" w:firstLineChars="300"/>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由表7-</w:t>
      </w:r>
      <w:r>
        <w:rPr>
          <w:rFonts w:hint="default" w:ascii="Times New Roman" w:hAnsi="Times New Roman" w:eastAsia="宋体" w:cs="Times New Roman"/>
          <w:b/>
          <w:bCs/>
          <w:sz w:val="28"/>
          <w:szCs w:val="28"/>
          <w:u w:val="single"/>
          <w:lang w:val="en-US" w:eastAsia="zh-CN"/>
        </w:rPr>
        <w:t>1</w:t>
      </w:r>
      <w:r>
        <w:rPr>
          <w:rFonts w:hint="default" w:ascii="Times New Roman" w:hAnsi="Times New Roman" w:eastAsia="宋体" w:cs="Times New Roman"/>
          <w:b/>
          <w:bCs/>
          <w:sz w:val="28"/>
          <w:szCs w:val="28"/>
          <w:u w:val="single"/>
        </w:rPr>
        <w:t>可以看出，验收监测期间，</w:t>
      </w:r>
      <w:r>
        <w:rPr>
          <w:rFonts w:hint="eastAsia" w:ascii="Times New Roman" w:hAnsi="Times New Roman" w:eastAsia="宋体" w:cs="Times New Roman"/>
          <w:b/>
          <w:bCs/>
          <w:sz w:val="28"/>
          <w:szCs w:val="28"/>
          <w:u w:val="single"/>
          <w:lang w:eastAsia="zh-CN"/>
        </w:rPr>
        <w:t>濮阳市黄河石油化工有限公司加气站项目</w:t>
      </w:r>
      <w:r>
        <w:rPr>
          <w:rFonts w:hint="default" w:ascii="Times New Roman" w:hAnsi="Times New Roman" w:eastAsia="宋体" w:cs="Times New Roman"/>
          <w:b/>
          <w:bCs/>
          <w:sz w:val="28"/>
          <w:szCs w:val="28"/>
          <w:u w:val="single"/>
        </w:rPr>
        <w:t>所在厂区东、南、西、北四厂界昼间噪声测定值为52.9dB(A)～62.</w:t>
      </w:r>
      <w:r>
        <w:rPr>
          <w:rFonts w:hint="default" w:ascii="Times New Roman" w:hAnsi="Times New Roman" w:eastAsia="宋体" w:cs="Times New Roman"/>
          <w:b/>
          <w:bCs/>
          <w:sz w:val="28"/>
          <w:szCs w:val="28"/>
          <w:u w:val="single"/>
          <w:lang w:val="en-US" w:eastAsia="zh-CN"/>
        </w:rPr>
        <w:t>5</w:t>
      </w:r>
      <w:r>
        <w:rPr>
          <w:rFonts w:hint="default" w:ascii="Times New Roman" w:hAnsi="Times New Roman" w:eastAsia="宋体" w:cs="Times New Roman"/>
          <w:b/>
          <w:bCs/>
          <w:sz w:val="28"/>
          <w:szCs w:val="28"/>
          <w:u w:val="single"/>
        </w:rPr>
        <w:t>dB(A) ；夜间噪声测定值为4</w:t>
      </w:r>
      <w:r>
        <w:rPr>
          <w:rFonts w:hint="default" w:ascii="Times New Roman" w:hAnsi="Times New Roman" w:eastAsia="宋体" w:cs="Times New Roman"/>
          <w:b/>
          <w:bCs/>
          <w:sz w:val="28"/>
          <w:szCs w:val="28"/>
          <w:u w:val="single"/>
          <w:lang w:val="en-US" w:eastAsia="zh-CN"/>
        </w:rPr>
        <w:t>3.1</w:t>
      </w:r>
      <w:r>
        <w:rPr>
          <w:rFonts w:hint="default" w:ascii="Times New Roman" w:hAnsi="Times New Roman" w:eastAsia="宋体" w:cs="Times New Roman"/>
          <w:b/>
          <w:bCs/>
          <w:sz w:val="28"/>
          <w:szCs w:val="28"/>
          <w:u w:val="single"/>
        </w:rPr>
        <w:t>dB(A)～</w:t>
      </w:r>
      <w:r>
        <w:rPr>
          <w:rFonts w:hint="default" w:ascii="Times New Roman" w:hAnsi="Times New Roman" w:eastAsia="宋体" w:cs="Times New Roman"/>
          <w:b/>
          <w:bCs/>
          <w:sz w:val="28"/>
          <w:szCs w:val="28"/>
          <w:u w:val="single"/>
          <w:lang w:val="en-US" w:eastAsia="zh-CN"/>
        </w:rPr>
        <w:t>54.0</w:t>
      </w:r>
      <w:r>
        <w:rPr>
          <w:rFonts w:hint="default" w:ascii="Times New Roman" w:hAnsi="Times New Roman" w:eastAsia="宋体" w:cs="Times New Roman"/>
          <w:b/>
          <w:bCs/>
          <w:sz w:val="28"/>
          <w:szCs w:val="28"/>
          <w:u w:val="single"/>
        </w:rPr>
        <w:t>dB(A)，均符合</w:t>
      </w:r>
      <w:r>
        <w:rPr>
          <w:rFonts w:hint="default" w:ascii="Times New Roman" w:hAnsi="Times New Roman" w:eastAsia="宋体" w:cs="Times New Roman"/>
          <w:b/>
          <w:bCs/>
          <w:sz w:val="28"/>
          <w:szCs w:val="28"/>
          <w:u w:val="single"/>
          <w:lang w:val="zh-CN"/>
        </w:rPr>
        <w:t>《工业企业厂界环境噪声排放标准》（</w:t>
      </w:r>
      <w:r>
        <w:rPr>
          <w:rFonts w:hint="default" w:ascii="Times New Roman" w:hAnsi="Times New Roman" w:eastAsia="宋体" w:cs="Times New Roman"/>
          <w:b/>
          <w:bCs/>
          <w:sz w:val="28"/>
          <w:szCs w:val="28"/>
          <w:u w:val="single"/>
        </w:rPr>
        <w:t>GB12348-2008</w:t>
      </w:r>
      <w:r>
        <w:rPr>
          <w:rFonts w:hint="default" w:ascii="Times New Roman" w:hAnsi="Times New Roman" w:eastAsia="宋体" w:cs="Times New Roman"/>
          <w:b/>
          <w:bCs/>
          <w:sz w:val="28"/>
          <w:szCs w:val="28"/>
          <w:u w:val="single"/>
          <w:lang w:val="zh-CN"/>
        </w:rPr>
        <w:t>）</w:t>
      </w:r>
      <w:r>
        <w:rPr>
          <w:rFonts w:hint="default" w:ascii="Times New Roman" w:hAnsi="Times New Roman" w:eastAsia="宋体" w:cs="Times New Roman"/>
          <w:b/>
          <w:bCs/>
          <w:sz w:val="28"/>
          <w:szCs w:val="28"/>
          <w:u w:val="single"/>
          <w:lang w:val="en-US" w:eastAsia="zh-CN"/>
        </w:rPr>
        <w:t>2</w:t>
      </w:r>
      <w:r>
        <w:rPr>
          <w:rFonts w:hint="default" w:ascii="Times New Roman" w:hAnsi="Times New Roman" w:eastAsia="宋体" w:cs="Times New Roman"/>
          <w:b/>
          <w:bCs/>
          <w:sz w:val="28"/>
          <w:szCs w:val="28"/>
          <w:u w:val="single"/>
          <w:lang w:val="zh-CN"/>
        </w:rPr>
        <w:t>类、</w:t>
      </w:r>
      <w:r>
        <w:rPr>
          <w:rFonts w:hint="default" w:ascii="Times New Roman" w:hAnsi="Times New Roman" w:eastAsia="宋体" w:cs="Times New Roman"/>
          <w:b/>
          <w:bCs/>
          <w:sz w:val="28"/>
          <w:szCs w:val="28"/>
          <w:u w:val="single"/>
          <w:lang w:val="en-US" w:eastAsia="zh-CN"/>
        </w:rPr>
        <w:t>4a类</w:t>
      </w:r>
      <w:r>
        <w:rPr>
          <w:rFonts w:hint="default" w:ascii="Times New Roman" w:hAnsi="Times New Roman" w:eastAsia="宋体" w:cs="Times New Roman"/>
          <w:b/>
          <w:bCs/>
          <w:sz w:val="28"/>
          <w:szCs w:val="28"/>
          <w:u w:val="single"/>
          <w:lang w:val="zh-CN"/>
        </w:rPr>
        <w:t>标准限值要求</w:t>
      </w:r>
      <w:r>
        <w:rPr>
          <w:rFonts w:hint="default" w:ascii="Times New Roman" w:hAnsi="Times New Roman" w:eastAsia="宋体" w:cs="Times New Roman"/>
          <w:b/>
          <w:bCs/>
          <w:sz w:val="28"/>
          <w:szCs w:val="28"/>
          <w:u w:val="single"/>
        </w:rPr>
        <w:t>。</w:t>
      </w:r>
    </w:p>
    <w:p>
      <w:pPr>
        <w:pStyle w:val="120"/>
        <w:spacing w:line="360" w:lineRule="auto"/>
        <w:ind w:firstLine="482"/>
        <w:rPr>
          <w:rFonts w:hint="default" w:ascii="Times New Roman" w:hAnsi="Times New Roman" w:eastAsia="宋体" w:cs="Times New Roman"/>
          <w:b/>
          <w:bCs/>
          <w:u w:val="single"/>
        </w:rPr>
      </w:pPr>
      <w:r>
        <w:rPr>
          <w:rFonts w:hint="default" w:ascii="Times New Roman" w:hAnsi="Times New Roman" w:eastAsia="宋体" w:cs="Times New Roman"/>
          <w:b/>
          <w:bCs/>
          <w:u w:val="single"/>
        </w:rPr>
        <w:t>表7-</w:t>
      </w:r>
      <w:r>
        <w:rPr>
          <w:rFonts w:hint="default" w:ascii="Times New Roman" w:hAnsi="Times New Roman" w:eastAsia="宋体" w:cs="Times New Roman"/>
          <w:b/>
          <w:bCs/>
          <w:u w:val="single"/>
          <w:lang w:val="en-US" w:eastAsia="zh-CN"/>
        </w:rPr>
        <w:t>2</w:t>
      </w:r>
      <w:r>
        <w:rPr>
          <w:rFonts w:hint="default" w:ascii="Times New Roman" w:hAnsi="Times New Roman" w:eastAsia="宋体" w:cs="Times New Roman"/>
          <w:b/>
          <w:bCs/>
          <w:u w:val="single"/>
        </w:rPr>
        <w:t xml:space="preserve">  </w:t>
      </w:r>
      <w:r>
        <w:rPr>
          <w:rFonts w:hint="default" w:ascii="Times New Roman" w:hAnsi="Times New Roman" w:eastAsia="宋体" w:cs="Times New Roman"/>
          <w:b/>
          <w:bCs/>
          <w:u w:val="single"/>
          <w:lang w:val="zh-CN"/>
        </w:rPr>
        <w:t xml:space="preserve">环境噪声监测结果   </w:t>
      </w:r>
      <w:r>
        <w:rPr>
          <w:rFonts w:hint="default" w:ascii="Times New Roman" w:hAnsi="Times New Roman" w:eastAsia="宋体" w:cs="Times New Roman"/>
          <w:b/>
          <w:bCs/>
          <w:u w:val="single"/>
        </w:rPr>
        <w:t xml:space="preserve">   单位：dB（A）</w:t>
      </w:r>
    </w:p>
    <w:tbl>
      <w:tblPr>
        <w:tblStyle w:val="36"/>
        <w:tblW w:w="8140" w:type="dxa"/>
        <w:jc w:val="center"/>
        <w:tblInd w:w="0" w:type="dxa"/>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32"/>
        <w:gridCol w:w="932"/>
        <w:gridCol w:w="1569"/>
        <w:gridCol w:w="1570"/>
        <w:gridCol w:w="1568"/>
        <w:gridCol w:w="1569"/>
      </w:tblGrid>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77" w:hRule="exact"/>
          <w:jc w:val="center"/>
        </w:trPr>
        <w:tc>
          <w:tcPr>
            <w:tcW w:w="1864" w:type="dxa"/>
            <w:gridSpan w:val="2"/>
            <w:vMerge w:val="restart"/>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检测点位</w:t>
            </w:r>
          </w:p>
        </w:tc>
        <w:tc>
          <w:tcPr>
            <w:tcW w:w="3139" w:type="dxa"/>
            <w:gridSpan w:val="2"/>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kern w:val="0"/>
                <w:u w:val="single"/>
                <w:lang w:val="en-US" w:eastAsia="zh-CN"/>
              </w:rPr>
              <w:t>2018.06.02</w:t>
            </w:r>
          </w:p>
        </w:tc>
        <w:tc>
          <w:tcPr>
            <w:tcW w:w="3137" w:type="dxa"/>
            <w:gridSpan w:val="2"/>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kern w:val="0"/>
                <w:u w:val="single"/>
                <w:lang w:val="en-US" w:eastAsia="zh-CN"/>
              </w:rPr>
              <w:t>2018.06.03</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864" w:type="dxa"/>
            <w:gridSpan w:val="2"/>
            <w:vMerge w:val="continue"/>
            <w:vAlign w:val="center"/>
          </w:tcPr>
          <w:p>
            <w:pPr>
              <w:pStyle w:val="120"/>
              <w:ind w:firstLine="480"/>
              <w:rPr>
                <w:rFonts w:hint="default" w:ascii="Times New Roman" w:hAnsi="Times New Roman" w:eastAsia="宋体" w:cs="Times New Roman"/>
                <w:b/>
                <w:bCs/>
                <w:highlight w:val="yellow"/>
                <w:u w:val="single"/>
              </w:rPr>
            </w:pPr>
          </w:p>
        </w:tc>
        <w:tc>
          <w:tcPr>
            <w:tcW w:w="1569"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昼间</w:t>
            </w:r>
          </w:p>
        </w:tc>
        <w:tc>
          <w:tcPr>
            <w:tcW w:w="1570"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夜间</w:t>
            </w:r>
          </w:p>
        </w:tc>
        <w:tc>
          <w:tcPr>
            <w:tcW w:w="1568"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昼间</w:t>
            </w:r>
          </w:p>
        </w:tc>
        <w:tc>
          <w:tcPr>
            <w:tcW w:w="1569" w:type="dxa"/>
            <w:vAlign w:val="center"/>
          </w:tcPr>
          <w:p>
            <w:pPr>
              <w:pStyle w:val="120"/>
              <w:ind w:firstLine="480"/>
              <w:rPr>
                <w:rFonts w:hint="default" w:ascii="Times New Roman" w:hAnsi="Times New Roman" w:eastAsia="宋体" w:cs="Times New Roman"/>
                <w:b/>
                <w:bCs/>
                <w:highlight w:val="yellow"/>
                <w:u w:val="single"/>
              </w:rPr>
            </w:pPr>
            <w:r>
              <w:rPr>
                <w:rFonts w:hint="default" w:ascii="Times New Roman" w:hAnsi="Times New Roman" w:eastAsia="宋体" w:cs="Times New Roman"/>
                <w:b/>
                <w:bCs/>
                <w:u w:val="single"/>
              </w:rPr>
              <w:t>夜间</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43" w:hRule="atLeast"/>
          <w:jc w:val="center"/>
        </w:trPr>
        <w:tc>
          <w:tcPr>
            <w:tcW w:w="1864" w:type="dxa"/>
            <w:gridSpan w:val="2"/>
            <w:vAlign w:val="center"/>
          </w:tcPr>
          <w:p>
            <w:pPr>
              <w:pStyle w:val="9"/>
              <w:tabs>
                <w:tab w:val="left" w:pos="7560"/>
              </w:tabs>
              <w:spacing w:line="0" w:lineRule="atLeast"/>
              <w:ind w:left="0" w:leftChars="0" w:firstLine="0" w:firstLineChars="0"/>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濮阳市肿瘤医院</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52.6</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44.2</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53.3</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43.7</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1864" w:type="dxa"/>
            <w:gridSpan w:val="2"/>
            <w:vAlign w:val="center"/>
          </w:tcPr>
          <w:p>
            <w:pPr>
              <w:pStyle w:val="9"/>
              <w:tabs>
                <w:tab w:val="left" w:pos="7560"/>
              </w:tabs>
              <w:spacing w:line="0" w:lineRule="atLeast"/>
              <w:ind w:left="0" w:leftChars="0" w:firstLine="0" w:firstLineChars="0"/>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林海花园二期</w:t>
            </w:r>
          </w:p>
        </w:tc>
        <w:tc>
          <w:tcPr>
            <w:tcW w:w="1569" w:type="dxa"/>
            <w:vAlign w:val="center"/>
          </w:tcPr>
          <w:p>
            <w:pPr>
              <w:widowControl/>
              <w:ind w:firstLine="482" w:firstLineChars="200"/>
              <w:jc w:val="center"/>
              <w:textAlignment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53.1</w:t>
            </w:r>
          </w:p>
        </w:tc>
        <w:tc>
          <w:tcPr>
            <w:tcW w:w="1570" w:type="dxa"/>
            <w:vAlign w:val="center"/>
          </w:tcPr>
          <w:p>
            <w:pPr>
              <w:widowControl/>
              <w:ind w:firstLine="482" w:firstLineChars="200"/>
              <w:jc w:val="center"/>
              <w:textAlignment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43.9</w:t>
            </w:r>
          </w:p>
        </w:tc>
        <w:tc>
          <w:tcPr>
            <w:tcW w:w="1568" w:type="dxa"/>
            <w:vAlign w:val="center"/>
          </w:tcPr>
          <w:p>
            <w:pPr>
              <w:ind w:firstLine="482" w:firstLineChars="20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lang w:val="en-US" w:eastAsia="zh-CN"/>
              </w:rPr>
              <w:t>53.8</w:t>
            </w:r>
          </w:p>
        </w:tc>
        <w:tc>
          <w:tcPr>
            <w:tcW w:w="1569" w:type="dxa"/>
            <w:vAlign w:val="center"/>
          </w:tcPr>
          <w:p>
            <w:pPr>
              <w:ind w:firstLine="482" w:firstLineChars="200"/>
              <w:jc w:val="center"/>
              <w:rPr>
                <w:rFonts w:hint="default" w:ascii="Times New Roman" w:hAnsi="Times New Roman" w:eastAsia="宋体" w:cs="Times New Roman"/>
                <w:b/>
                <w:bCs/>
                <w:kern w:val="0"/>
                <w:sz w:val="24"/>
                <w:szCs w:val="24"/>
                <w:u w:val="single"/>
              </w:rPr>
            </w:pPr>
            <w:r>
              <w:rPr>
                <w:rFonts w:hint="default" w:ascii="Times New Roman" w:hAnsi="Times New Roman" w:eastAsia="宋体" w:cs="Times New Roman"/>
                <w:b/>
                <w:bCs/>
                <w:kern w:val="0"/>
                <w:sz w:val="24"/>
                <w:szCs w:val="24"/>
                <w:u w:val="single"/>
                <w:lang w:val="en-US" w:eastAsia="zh-CN" w:bidi="ar"/>
              </w:rPr>
              <w:t>43.4</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932" w:type="dxa"/>
            <w:vMerge w:val="restart"/>
            <w:vAlign w:val="center"/>
          </w:tcPr>
          <w:p>
            <w:pPr>
              <w:pStyle w:val="120"/>
              <w:ind w:left="0" w:leftChars="0" w:firstLine="0" w:firstLineChars="0"/>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标准</w:t>
            </w:r>
          </w:p>
        </w:tc>
        <w:tc>
          <w:tcPr>
            <w:tcW w:w="932" w:type="dxa"/>
            <w:vAlign w:val="center"/>
          </w:tcPr>
          <w:p>
            <w:pPr>
              <w:pStyle w:val="120"/>
              <w:ind w:left="0" w:leftChars="0" w:firstLine="0" w:firstLineChars="0"/>
              <w:jc w:val="both"/>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1类</w:t>
            </w:r>
          </w:p>
        </w:tc>
        <w:tc>
          <w:tcPr>
            <w:tcW w:w="1569" w:type="dxa"/>
            <w:vAlign w:val="center"/>
          </w:tcPr>
          <w:p>
            <w:pPr>
              <w:pStyle w:val="120"/>
              <w:ind w:firstLine="48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55</w:t>
            </w:r>
          </w:p>
        </w:tc>
        <w:tc>
          <w:tcPr>
            <w:tcW w:w="1570" w:type="dxa"/>
            <w:vAlign w:val="center"/>
          </w:tcPr>
          <w:p>
            <w:pPr>
              <w:pStyle w:val="120"/>
              <w:ind w:firstLine="480"/>
              <w:rPr>
                <w:rFonts w:hint="default" w:ascii="Times New Roman" w:hAnsi="Times New Roman" w:eastAsia="宋体" w:cs="Times New Roman"/>
                <w:b/>
                <w:bCs/>
                <w:kern w:val="0"/>
                <w:u w:val="single"/>
                <w:lang w:val="en-US" w:eastAsia="zh-CN"/>
              </w:rPr>
            </w:pPr>
            <w:r>
              <w:rPr>
                <w:rFonts w:hint="default" w:ascii="Times New Roman" w:hAnsi="Times New Roman" w:eastAsia="宋体" w:cs="Times New Roman"/>
                <w:b/>
                <w:bCs/>
                <w:kern w:val="0"/>
                <w:u w:val="single"/>
                <w:lang w:val="en-US" w:eastAsia="zh-CN"/>
              </w:rPr>
              <w:t>45</w:t>
            </w:r>
          </w:p>
        </w:tc>
        <w:tc>
          <w:tcPr>
            <w:tcW w:w="1568" w:type="dxa"/>
            <w:vAlign w:val="center"/>
          </w:tcPr>
          <w:p>
            <w:pPr>
              <w:pStyle w:val="120"/>
              <w:ind w:firstLine="482" w:firstLineChars="20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55</w:t>
            </w:r>
          </w:p>
        </w:tc>
        <w:tc>
          <w:tcPr>
            <w:tcW w:w="1569" w:type="dxa"/>
            <w:vAlign w:val="center"/>
          </w:tcPr>
          <w:p>
            <w:pPr>
              <w:pStyle w:val="120"/>
              <w:ind w:firstLine="482" w:firstLineChars="20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45</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932" w:type="dxa"/>
            <w:vMerge w:val="continue"/>
            <w:vAlign w:val="center"/>
          </w:tcPr>
          <w:p>
            <w:pPr>
              <w:pStyle w:val="120"/>
              <w:ind w:firstLine="480"/>
              <w:rPr>
                <w:rFonts w:hint="default" w:ascii="Times New Roman" w:hAnsi="Times New Roman" w:eastAsia="宋体" w:cs="Times New Roman"/>
                <w:b/>
                <w:bCs/>
                <w:u w:val="single"/>
              </w:rPr>
            </w:pPr>
          </w:p>
        </w:tc>
        <w:tc>
          <w:tcPr>
            <w:tcW w:w="932" w:type="dxa"/>
            <w:vAlign w:val="center"/>
          </w:tcPr>
          <w:p>
            <w:pPr>
              <w:pStyle w:val="120"/>
              <w:ind w:left="0" w:leftChars="0" w:firstLine="0" w:firstLineChars="0"/>
              <w:jc w:val="both"/>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lang w:val="en-US" w:eastAsia="zh-CN"/>
              </w:rPr>
              <w:t>2类</w:t>
            </w:r>
          </w:p>
        </w:tc>
        <w:tc>
          <w:tcPr>
            <w:tcW w:w="1569" w:type="dxa"/>
            <w:vAlign w:val="center"/>
          </w:tcPr>
          <w:p>
            <w:pPr>
              <w:pStyle w:val="120"/>
              <w:ind w:firstLine="482" w:firstLineChars="200"/>
              <w:rPr>
                <w:rFonts w:hint="default" w:ascii="Times New Roman" w:hAnsi="Times New Roman" w:eastAsia="宋体" w:cs="Times New Roman"/>
                <w:b/>
                <w:bCs/>
                <w:u w:val="single"/>
                <w:lang w:val="en-US" w:eastAsia="zh-CN"/>
              </w:rPr>
            </w:pPr>
            <w:r>
              <w:rPr>
                <w:rFonts w:hint="default" w:ascii="Times New Roman" w:hAnsi="Times New Roman" w:eastAsia="宋体" w:cs="Times New Roman"/>
                <w:b/>
                <w:bCs/>
                <w:u w:val="single"/>
              </w:rPr>
              <w:t>6</w:t>
            </w:r>
            <w:r>
              <w:rPr>
                <w:rFonts w:hint="default" w:ascii="Times New Roman" w:hAnsi="Times New Roman" w:eastAsia="宋体" w:cs="Times New Roman"/>
                <w:b/>
                <w:bCs/>
                <w:u w:val="single"/>
                <w:lang w:val="en-US" w:eastAsia="zh-CN"/>
              </w:rPr>
              <w:t>0</w:t>
            </w:r>
          </w:p>
        </w:tc>
        <w:tc>
          <w:tcPr>
            <w:tcW w:w="1570" w:type="dxa"/>
            <w:vAlign w:val="center"/>
          </w:tcPr>
          <w:p>
            <w:pPr>
              <w:pStyle w:val="120"/>
              <w:ind w:firstLine="482" w:firstLineChars="200"/>
              <w:rPr>
                <w:rFonts w:hint="default" w:ascii="Times New Roman" w:hAnsi="Times New Roman" w:eastAsia="宋体" w:cs="Times New Roman"/>
                <w:b/>
                <w:bCs/>
                <w:kern w:val="0"/>
                <w:u w:val="single"/>
                <w:lang w:val="en-US" w:eastAsia="zh-CN"/>
              </w:rPr>
            </w:pPr>
            <w:r>
              <w:rPr>
                <w:rFonts w:hint="default" w:ascii="Times New Roman" w:hAnsi="Times New Roman" w:eastAsia="宋体" w:cs="Times New Roman"/>
                <w:b/>
                <w:bCs/>
                <w:kern w:val="0"/>
                <w:u w:val="single"/>
              </w:rPr>
              <w:t>5</w:t>
            </w:r>
            <w:r>
              <w:rPr>
                <w:rFonts w:hint="default" w:ascii="Times New Roman" w:hAnsi="Times New Roman" w:eastAsia="宋体" w:cs="Times New Roman"/>
                <w:b/>
                <w:bCs/>
                <w:kern w:val="0"/>
                <w:u w:val="single"/>
                <w:lang w:val="en-US" w:eastAsia="zh-CN"/>
              </w:rPr>
              <w:t>0</w:t>
            </w:r>
          </w:p>
        </w:tc>
        <w:tc>
          <w:tcPr>
            <w:tcW w:w="1568"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u w:val="single"/>
              </w:rPr>
              <w:t>6</w:t>
            </w:r>
            <w:r>
              <w:rPr>
                <w:rFonts w:hint="default" w:ascii="Times New Roman" w:hAnsi="Times New Roman" w:eastAsia="宋体" w:cs="Times New Roman"/>
                <w:b/>
                <w:bCs/>
                <w:u w:val="single"/>
                <w:lang w:val="en-US" w:eastAsia="zh-CN"/>
              </w:rPr>
              <w:t>0</w:t>
            </w:r>
          </w:p>
        </w:tc>
        <w:tc>
          <w:tcPr>
            <w:tcW w:w="1569" w:type="dxa"/>
            <w:vAlign w:val="center"/>
          </w:tcPr>
          <w:p>
            <w:pPr>
              <w:pStyle w:val="120"/>
              <w:ind w:firstLine="482" w:firstLineChars="200"/>
              <w:rPr>
                <w:rFonts w:hint="default" w:ascii="Times New Roman" w:hAnsi="Times New Roman" w:eastAsia="宋体" w:cs="Times New Roman"/>
                <w:b/>
                <w:bCs/>
                <w:u w:val="single"/>
              </w:rPr>
            </w:pPr>
            <w:r>
              <w:rPr>
                <w:rFonts w:hint="default" w:ascii="Times New Roman" w:hAnsi="Times New Roman" w:eastAsia="宋体" w:cs="Times New Roman"/>
                <w:b/>
                <w:bCs/>
                <w:kern w:val="0"/>
                <w:u w:val="single"/>
              </w:rPr>
              <w:t>5</w:t>
            </w:r>
            <w:r>
              <w:rPr>
                <w:rFonts w:hint="default" w:ascii="Times New Roman" w:hAnsi="Times New Roman" w:eastAsia="宋体" w:cs="Times New Roman"/>
                <w:b/>
                <w:bCs/>
                <w:kern w:val="0"/>
                <w:u w:val="single"/>
                <w:lang w:val="en-US" w:eastAsia="zh-CN"/>
              </w:rPr>
              <w:t>0</w:t>
            </w:r>
          </w:p>
        </w:tc>
      </w:tr>
    </w:tbl>
    <w:p>
      <w:pPr>
        <w:widowControl/>
        <w:adjustRightInd w:val="0"/>
        <w:snapToGrid w:val="0"/>
        <w:spacing w:beforeLines="100"/>
        <w:ind w:firstLine="843" w:firstLineChars="300"/>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由表7-</w:t>
      </w:r>
      <w:r>
        <w:rPr>
          <w:rFonts w:hint="eastAsia" w:ascii="Times New Roman" w:hAnsi="Times New Roman" w:eastAsia="宋体" w:cs="Times New Roman"/>
          <w:b/>
          <w:bCs/>
          <w:sz w:val="28"/>
          <w:szCs w:val="28"/>
          <w:u w:val="single"/>
          <w:lang w:val="en-US" w:eastAsia="zh-CN"/>
        </w:rPr>
        <w:t>2</w:t>
      </w:r>
      <w:r>
        <w:rPr>
          <w:rFonts w:hint="default" w:ascii="Times New Roman" w:hAnsi="Times New Roman" w:eastAsia="宋体" w:cs="Times New Roman"/>
          <w:b/>
          <w:bCs/>
          <w:sz w:val="28"/>
          <w:szCs w:val="28"/>
          <w:u w:val="single"/>
        </w:rPr>
        <w:t>可以看出，验收监测期间，</w:t>
      </w:r>
      <w:r>
        <w:rPr>
          <w:rFonts w:hint="eastAsia" w:ascii="Times New Roman" w:hAnsi="Times New Roman" w:eastAsia="宋体" w:cs="Times New Roman"/>
          <w:b/>
          <w:bCs/>
          <w:sz w:val="28"/>
          <w:szCs w:val="28"/>
          <w:u w:val="single"/>
          <w:lang w:eastAsia="zh-CN"/>
        </w:rPr>
        <w:t>濮阳市黄河石油化工有限公司加气站项目</w:t>
      </w:r>
      <w:r>
        <w:rPr>
          <w:rFonts w:hint="default" w:ascii="Times New Roman" w:hAnsi="Times New Roman" w:eastAsia="宋体" w:cs="Times New Roman"/>
          <w:b/>
          <w:bCs/>
          <w:sz w:val="28"/>
          <w:szCs w:val="28"/>
          <w:u w:val="single"/>
        </w:rPr>
        <w:t>所在厂区</w:t>
      </w:r>
      <w:r>
        <w:rPr>
          <w:rFonts w:hint="default" w:ascii="Times New Roman" w:hAnsi="Times New Roman" w:eastAsia="宋体" w:cs="Times New Roman"/>
          <w:b/>
          <w:bCs/>
          <w:sz w:val="28"/>
          <w:szCs w:val="28"/>
          <w:u w:val="single"/>
          <w:lang w:eastAsia="zh-CN"/>
        </w:rPr>
        <w:t>敏感点</w:t>
      </w:r>
      <w:r>
        <w:rPr>
          <w:rFonts w:hint="default" w:ascii="Times New Roman" w:hAnsi="Times New Roman" w:eastAsia="宋体" w:cs="Times New Roman"/>
          <w:b/>
          <w:bCs/>
          <w:sz w:val="28"/>
          <w:szCs w:val="28"/>
          <w:u w:val="single"/>
        </w:rPr>
        <w:t>濮阳市肿瘤医院昼间噪声测定值为52.</w:t>
      </w:r>
      <w:r>
        <w:rPr>
          <w:rFonts w:hint="default" w:ascii="Times New Roman" w:hAnsi="Times New Roman" w:eastAsia="宋体" w:cs="Times New Roman"/>
          <w:b/>
          <w:bCs/>
          <w:sz w:val="28"/>
          <w:szCs w:val="28"/>
          <w:u w:val="single"/>
          <w:lang w:val="en-US" w:eastAsia="zh-CN"/>
        </w:rPr>
        <w:t>6</w:t>
      </w:r>
      <w:r>
        <w:rPr>
          <w:rFonts w:hint="default" w:ascii="Times New Roman" w:hAnsi="Times New Roman" w:eastAsia="宋体" w:cs="Times New Roman"/>
          <w:b/>
          <w:bCs/>
          <w:sz w:val="28"/>
          <w:szCs w:val="28"/>
          <w:u w:val="single"/>
        </w:rPr>
        <w:t>dB(A)～</w:t>
      </w:r>
      <w:r>
        <w:rPr>
          <w:rFonts w:hint="default" w:ascii="Times New Roman" w:hAnsi="Times New Roman" w:eastAsia="宋体" w:cs="Times New Roman"/>
          <w:b/>
          <w:bCs/>
          <w:sz w:val="28"/>
          <w:szCs w:val="28"/>
          <w:u w:val="single"/>
          <w:lang w:val="en-US" w:eastAsia="zh-CN"/>
        </w:rPr>
        <w:t>53.3</w:t>
      </w:r>
      <w:r>
        <w:rPr>
          <w:rFonts w:hint="default" w:ascii="Times New Roman" w:hAnsi="Times New Roman" w:eastAsia="宋体" w:cs="Times New Roman"/>
          <w:b/>
          <w:bCs/>
          <w:sz w:val="28"/>
          <w:szCs w:val="28"/>
          <w:u w:val="single"/>
        </w:rPr>
        <w:t xml:space="preserve">dB(A) </w:t>
      </w:r>
      <w:r>
        <w:rPr>
          <w:rFonts w:hint="default" w:ascii="Times New Roman" w:hAnsi="Times New Roman" w:eastAsia="宋体" w:cs="Times New Roman"/>
          <w:b/>
          <w:bCs/>
          <w:sz w:val="28"/>
          <w:szCs w:val="28"/>
          <w:u w:val="single"/>
          <w:lang w:eastAsia="zh-CN"/>
        </w:rPr>
        <w:t>，</w:t>
      </w:r>
      <w:r>
        <w:rPr>
          <w:rFonts w:hint="default" w:ascii="Times New Roman" w:hAnsi="Times New Roman" w:eastAsia="宋体" w:cs="Times New Roman"/>
          <w:b/>
          <w:bCs/>
          <w:sz w:val="28"/>
          <w:szCs w:val="28"/>
          <w:u w:val="single"/>
        </w:rPr>
        <w:t>夜间噪声测定值为4</w:t>
      </w:r>
      <w:r>
        <w:rPr>
          <w:rFonts w:hint="default" w:ascii="Times New Roman" w:hAnsi="Times New Roman" w:eastAsia="宋体" w:cs="Times New Roman"/>
          <w:b/>
          <w:bCs/>
          <w:sz w:val="28"/>
          <w:szCs w:val="28"/>
          <w:u w:val="single"/>
          <w:lang w:val="en-US" w:eastAsia="zh-CN"/>
        </w:rPr>
        <w:t>3.7</w:t>
      </w:r>
      <w:r>
        <w:rPr>
          <w:rFonts w:hint="default" w:ascii="Times New Roman" w:hAnsi="Times New Roman" w:eastAsia="宋体" w:cs="Times New Roman"/>
          <w:b/>
          <w:bCs/>
          <w:sz w:val="28"/>
          <w:szCs w:val="28"/>
          <w:u w:val="single"/>
        </w:rPr>
        <w:t>dB(A)～</w:t>
      </w:r>
      <w:r>
        <w:rPr>
          <w:rFonts w:hint="default" w:ascii="Times New Roman" w:hAnsi="Times New Roman" w:eastAsia="宋体" w:cs="Times New Roman"/>
          <w:b/>
          <w:bCs/>
          <w:sz w:val="28"/>
          <w:szCs w:val="28"/>
          <w:u w:val="single"/>
          <w:lang w:val="en-US" w:eastAsia="zh-CN"/>
        </w:rPr>
        <w:t>44.2</w:t>
      </w:r>
      <w:r>
        <w:rPr>
          <w:rFonts w:hint="default" w:ascii="Times New Roman" w:hAnsi="Times New Roman" w:eastAsia="宋体" w:cs="Times New Roman"/>
          <w:b/>
          <w:bCs/>
          <w:sz w:val="28"/>
          <w:szCs w:val="28"/>
          <w:u w:val="single"/>
        </w:rPr>
        <w:t>dB(A)，均符合</w:t>
      </w:r>
      <w:r>
        <w:rPr>
          <w:rFonts w:hint="default" w:ascii="Times New Roman" w:hAnsi="Times New Roman" w:eastAsia="宋体" w:cs="Times New Roman"/>
          <w:b/>
          <w:bCs/>
          <w:sz w:val="28"/>
          <w:szCs w:val="28"/>
          <w:u w:val="single"/>
          <w:lang w:val="zh-CN"/>
        </w:rPr>
        <w:t>《工业企业厂界环境噪声排放标准》（</w:t>
      </w:r>
      <w:r>
        <w:rPr>
          <w:rFonts w:hint="default" w:ascii="Times New Roman" w:hAnsi="Times New Roman" w:eastAsia="宋体" w:cs="Times New Roman"/>
          <w:b/>
          <w:bCs/>
          <w:sz w:val="28"/>
          <w:szCs w:val="28"/>
          <w:u w:val="single"/>
        </w:rPr>
        <w:t>GB12348-2008</w:t>
      </w:r>
      <w:r>
        <w:rPr>
          <w:rFonts w:hint="default" w:ascii="Times New Roman" w:hAnsi="Times New Roman" w:eastAsia="宋体" w:cs="Times New Roman"/>
          <w:b/>
          <w:bCs/>
          <w:sz w:val="28"/>
          <w:szCs w:val="28"/>
          <w:u w:val="single"/>
          <w:lang w:val="zh-CN"/>
        </w:rPr>
        <w:t>）</w:t>
      </w:r>
      <w:r>
        <w:rPr>
          <w:rFonts w:hint="default" w:ascii="Times New Roman" w:hAnsi="Times New Roman" w:eastAsia="宋体" w:cs="Times New Roman"/>
          <w:b/>
          <w:bCs/>
          <w:sz w:val="28"/>
          <w:szCs w:val="28"/>
          <w:u w:val="single"/>
          <w:lang w:val="en-US" w:eastAsia="zh-CN"/>
        </w:rPr>
        <w:t>1</w:t>
      </w:r>
      <w:r>
        <w:rPr>
          <w:rFonts w:hint="default" w:ascii="Times New Roman" w:hAnsi="Times New Roman" w:eastAsia="宋体" w:cs="Times New Roman"/>
          <w:b/>
          <w:bCs/>
          <w:sz w:val="28"/>
          <w:szCs w:val="28"/>
          <w:u w:val="single"/>
          <w:lang w:val="zh-CN"/>
        </w:rPr>
        <w:t>类标准限值要求</w:t>
      </w:r>
      <w:r>
        <w:rPr>
          <w:rFonts w:hint="default" w:ascii="Times New Roman" w:hAnsi="Times New Roman" w:eastAsia="宋体" w:cs="Times New Roman"/>
          <w:b/>
          <w:bCs/>
          <w:sz w:val="28"/>
          <w:szCs w:val="28"/>
          <w:u w:val="single"/>
        </w:rPr>
        <w:t>。</w:t>
      </w:r>
      <w:r>
        <w:rPr>
          <w:rFonts w:hint="default" w:ascii="Times New Roman" w:hAnsi="Times New Roman" w:eastAsia="宋体" w:cs="Times New Roman"/>
          <w:b/>
          <w:bCs/>
          <w:sz w:val="28"/>
          <w:szCs w:val="28"/>
          <w:u w:val="single"/>
          <w:lang w:eastAsia="zh-CN"/>
        </w:rPr>
        <w:t>敏感点</w:t>
      </w:r>
      <w:r>
        <w:rPr>
          <w:rFonts w:hint="default" w:ascii="Times New Roman" w:hAnsi="Times New Roman" w:eastAsia="宋体" w:cs="Times New Roman"/>
          <w:b/>
          <w:bCs/>
          <w:sz w:val="28"/>
          <w:szCs w:val="28"/>
          <w:u w:val="single"/>
        </w:rPr>
        <w:t>林海花园二期昼间噪声测定值为5</w:t>
      </w:r>
      <w:r>
        <w:rPr>
          <w:rFonts w:hint="default" w:ascii="Times New Roman" w:hAnsi="Times New Roman" w:eastAsia="宋体" w:cs="Times New Roman"/>
          <w:b/>
          <w:bCs/>
          <w:sz w:val="28"/>
          <w:szCs w:val="28"/>
          <w:u w:val="single"/>
          <w:lang w:val="en-US" w:eastAsia="zh-CN"/>
        </w:rPr>
        <w:t>3.1</w:t>
      </w:r>
      <w:r>
        <w:rPr>
          <w:rFonts w:hint="default" w:ascii="Times New Roman" w:hAnsi="Times New Roman" w:eastAsia="宋体" w:cs="Times New Roman"/>
          <w:b/>
          <w:bCs/>
          <w:sz w:val="28"/>
          <w:szCs w:val="28"/>
          <w:u w:val="single"/>
        </w:rPr>
        <w:t>dB(A)～</w:t>
      </w:r>
      <w:r>
        <w:rPr>
          <w:rFonts w:hint="default" w:ascii="Times New Roman" w:hAnsi="Times New Roman" w:eastAsia="宋体" w:cs="Times New Roman"/>
          <w:b/>
          <w:bCs/>
          <w:sz w:val="28"/>
          <w:szCs w:val="28"/>
          <w:u w:val="single"/>
          <w:lang w:val="en-US" w:eastAsia="zh-CN"/>
        </w:rPr>
        <w:t>53.8</w:t>
      </w:r>
      <w:r>
        <w:rPr>
          <w:rFonts w:hint="default" w:ascii="Times New Roman" w:hAnsi="Times New Roman" w:eastAsia="宋体" w:cs="Times New Roman"/>
          <w:b/>
          <w:bCs/>
          <w:sz w:val="28"/>
          <w:szCs w:val="28"/>
          <w:u w:val="single"/>
        </w:rPr>
        <w:t xml:space="preserve">dB(A) </w:t>
      </w:r>
      <w:r>
        <w:rPr>
          <w:rFonts w:hint="default" w:ascii="Times New Roman" w:hAnsi="Times New Roman" w:eastAsia="宋体" w:cs="Times New Roman"/>
          <w:b/>
          <w:bCs/>
          <w:sz w:val="28"/>
          <w:szCs w:val="28"/>
          <w:u w:val="single"/>
          <w:lang w:eastAsia="zh-CN"/>
        </w:rPr>
        <w:t>，</w:t>
      </w:r>
      <w:r>
        <w:rPr>
          <w:rFonts w:hint="default" w:ascii="Times New Roman" w:hAnsi="Times New Roman" w:eastAsia="宋体" w:cs="Times New Roman"/>
          <w:b/>
          <w:bCs/>
          <w:sz w:val="28"/>
          <w:szCs w:val="28"/>
          <w:u w:val="single"/>
        </w:rPr>
        <w:t>夜间噪声测定值为4</w:t>
      </w:r>
      <w:r>
        <w:rPr>
          <w:rFonts w:hint="default" w:ascii="Times New Roman" w:hAnsi="Times New Roman" w:eastAsia="宋体" w:cs="Times New Roman"/>
          <w:b/>
          <w:bCs/>
          <w:sz w:val="28"/>
          <w:szCs w:val="28"/>
          <w:u w:val="single"/>
          <w:lang w:val="en-US" w:eastAsia="zh-CN"/>
        </w:rPr>
        <w:t>3.4</w:t>
      </w:r>
      <w:r>
        <w:rPr>
          <w:rFonts w:hint="default" w:ascii="Times New Roman" w:hAnsi="Times New Roman" w:eastAsia="宋体" w:cs="Times New Roman"/>
          <w:b/>
          <w:bCs/>
          <w:sz w:val="28"/>
          <w:szCs w:val="28"/>
          <w:u w:val="single"/>
        </w:rPr>
        <w:t>dB(A)～</w:t>
      </w:r>
      <w:r>
        <w:rPr>
          <w:rFonts w:hint="default" w:ascii="Times New Roman" w:hAnsi="Times New Roman" w:eastAsia="宋体" w:cs="Times New Roman"/>
          <w:b/>
          <w:bCs/>
          <w:sz w:val="28"/>
          <w:szCs w:val="28"/>
          <w:u w:val="single"/>
          <w:lang w:val="en-US" w:eastAsia="zh-CN"/>
        </w:rPr>
        <w:t>43.9</w:t>
      </w:r>
      <w:r>
        <w:rPr>
          <w:rFonts w:hint="default" w:ascii="Times New Roman" w:hAnsi="Times New Roman" w:eastAsia="宋体" w:cs="Times New Roman"/>
          <w:b/>
          <w:bCs/>
          <w:sz w:val="28"/>
          <w:szCs w:val="28"/>
          <w:u w:val="single"/>
        </w:rPr>
        <w:t>dB(A)，均符合</w:t>
      </w:r>
      <w:r>
        <w:rPr>
          <w:rFonts w:hint="default" w:ascii="Times New Roman" w:hAnsi="Times New Roman" w:eastAsia="宋体" w:cs="Times New Roman"/>
          <w:b/>
          <w:bCs/>
          <w:sz w:val="28"/>
          <w:szCs w:val="28"/>
          <w:u w:val="single"/>
          <w:lang w:val="zh-CN"/>
        </w:rPr>
        <w:t>《工业企业厂界环境噪声排放标准》（</w:t>
      </w:r>
      <w:r>
        <w:rPr>
          <w:rFonts w:hint="default" w:ascii="Times New Roman" w:hAnsi="Times New Roman" w:eastAsia="宋体" w:cs="Times New Roman"/>
          <w:b/>
          <w:bCs/>
          <w:sz w:val="28"/>
          <w:szCs w:val="28"/>
          <w:u w:val="single"/>
        </w:rPr>
        <w:t>GB12348-2008</w:t>
      </w:r>
      <w:r>
        <w:rPr>
          <w:rFonts w:hint="default" w:ascii="Times New Roman" w:hAnsi="Times New Roman" w:eastAsia="宋体" w:cs="Times New Roman"/>
          <w:b/>
          <w:bCs/>
          <w:sz w:val="28"/>
          <w:szCs w:val="28"/>
          <w:u w:val="single"/>
          <w:lang w:val="zh-CN"/>
        </w:rPr>
        <w:t>）</w:t>
      </w:r>
      <w:r>
        <w:rPr>
          <w:rFonts w:hint="default" w:ascii="Times New Roman" w:hAnsi="Times New Roman" w:eastAsia="宋体" w:cs="Times New Roman"/>
          <w:b/>
          <w:bCs/>
          <w:sz w:val="28"/>
          <w:szCs w:val="28"/>
          <w:u w:val="single"/>
          <w:lang w:val="en-US" w:eastAsia="zh-CN"/>
        </w:rPr>
        <w:t>2</w:t>
      </w:r>
      <w:r>
        <w:rPr>
          <w:rFonts w:hint="default" w:ascii="Times New Roman" w:hAnsi="Times New Roman" w:eastAsia="宋体" w:cs="Times New Roman"/>
          <w:b/>
          <w:bCs/>
          <w:sz w:val="28"/>
          <w:szCs w:val="28"/>
          <w:u w:val="single"/>
          <w:lang w:val="zh-CN"/>
        </w:rPr>
        <w:t>类</w:t>
      </w:r>
      <w:r>
        <w:rPr>
          <w:rFonts w:hint="default" w:ascii="Times New Roman" w:hAnsi="Times New Roman" w:eastAsia="宋体" w:cs="Times New Roman"/>
          <w:b/>
          <w:bCs/>
          <w:sz w:val="28"/>
          <w:szCs w:val="28"/>
          <w:u w:val="single"/>
          <w:lang w:val="en-US" w:eastAsia="zh-CN"/>
        </w:rPr>
        <w:t>类</w:t>
      </w:r>
      <w:r>
        <w:rPr>
          <w:rFonts w:hint="default" w:ascii="Times New Roman" w:hAnsi="Times New Roman" w:eastAsia="宋体" w:cs="Times New Roman"/>
          <w:b/>
          <w:bCs/>
          <w:sz w:val="28"/>
          <w:szCs w:val="28"/>
          <w:u w:val="single"/>
          <w:lang w:val="zh-CN"/>
        </w:rPr>
        <w:t>标准限值要求</w:t>
      </w:r>
      <w:r>
        <w:rPr>
          <w:rFonts w:hint="default" w:ascii="Times New Roman" w:hAnsi="Times New Roman" w:eastAsia="宋体" w:cs="Times New Roman"/>
          <w:b/>
          <w:bCs/>
          <w:sz w:val="28"/>
          <w:szCs w:val="28"/>
          <w:u w:val="single"/>
        </w:rPr>
        <w:t>。</w:t>
      </w:r>
    </w:p>
    <w:p>
      <w:pPr>
        <w:pStyle w:val="5"/>
        <w:ind w:firstLine="480"/>
        <w:rPr>
          <w:rFonts w:hint="default" w:ascii="Times New Roman" w:hAnsi="Times New Roman" w:eastAsia="宋体" w:cs="Times New Roman"/>
          <w:b/>
          <w:bCs/>
          <w:sz w:val="28"/>
          <w:szCs w:val="28"/>
          <w:u w:val="single"/>
        </w:rPr>
      </w:pPr>
      <w:bookmarkStart w:id="251" w:name="_Toc17046_WPSOffice_Level3"/>
      <w:r>
        <w:rPr>
          <w:rFonts w:hint="default" w:ascii="Times New Roman" w:hAnsi="Times New Roman" w:eastAsia="宋体" w:cs="Times New Roman"/>
          <w:b/>
          <w:bCs/>
          <w:sz w:val="28"/>
          <w:szCs w:val="28"/>
          <w:u w:val="single"/>
        </w:rPr>
        <w:t>7.1.</w:t>
      </w:r>
      <w:r>
        <w:rPr>
          <w:rFonts w:hint="default" w:ascii="Times New Roman" w:hAnsi="Times New Roman" w:eastAsia="宋体" w:cs="Times New Roman"/>
          <w:b/>
          <w:bCs/>
          <w:sz w:val="28"/>
          <w:szCs w:val="28"/>
          <w:u w:val="single"/>
          <w:lang w:val="en-US" w:eastAsia="zh-CN"/>
        </w:rPr>
        <w:t>2</w:t>
      </w:r>
      <w:r>
        <w:rPr>
          <w:rFonts w:hint="default" w:ascii="Times New Roman" w:hAnsi="Times New Roman" w:eastAsia="宋体" w:cs="Times New Roman"/>
          <w:b/>
          <w:bCs/>
          <w:sz w:val="28"/>
          <w:szCs w:val="28"/>
          <w:u w:val="single"/>
        </w:rPr>
        <w:t>总厂区污水排放监测结果及分析</w:t>
      </w:r>
      <w:bookmarkEnd w:id="251"/>
    </w:p>
    <w:p>
      <w:pPr>
        <w:spacing w:beforeLines="50"/>
        <w:ind w:firstLine="480"/>
        <w:rPr>
          <w:rFonts w:hint="default" w:ascii="Times New Roman" w:hAnsi="Times New Roman" w:eastAsia="宋体" w:cs="Times New Roman"/>
          <w:b/>
          <w:bCs/>
          <w:sz w:val="28"/>
          <w:szCs w:val="28"/>
          <w:u w:val="single"/>
        </w:rPr>
      </w:pPr>
      <w:r>
        <w:rPr>
          <w:rFonts w:hint="default" w:ascii="Times New Roman" w:hAnsi="Times New Roman" w:eastAsia="宋体" w:cs="Times New Roman"/>
          <w:b/>
          <w:bCs/>
          <w:sz w:val="28"/>
          <w:szCs w:val="28"/>
          <w:u w:val="single"/>
        </w:rPr>
        <w:t>监测期间，该项目所在厂区污水排放监测结果见表7-</w:t>
      </w:r>
      <w:r>
        <w:rPr>
          <w:rFonts w:hint="default" w:ascii="Times New Roman" w:hAnsi="Times New Roman" w:eastAsia="宋体" w:cs="Times New Roman"/>
          <w:b/>
          <w:bCs/>
          <w:sz w:val="28"/>
          <w:szCs w:val="28"/>
          <w:u w:val="single"/>
          <w:lang w:val="en-US" w:eastAsia="zh-CN"/>
        </w:rPr>
        <w:t>3</w:t>
      </w:r>
      <w:r>
        <w:rPr>
          <w:rFonts w:hint="default" w:ascii="Times New Roman" w:hAnsi="Times New Roman" w:eastAsia="宋体" w:cs="Times New Roman"/>
          <w:b/>
          <w:bCs/>
          <w:sz w:val="28"/>
          <w:szCs w:val="28"/>
          <w:u w:val="single"/>
        </w:rPr>
        <w:t>。</w:t>
      </w:r>
    </w:p>
    <w:p>
      <w:pPr>
        <w:pStyle w:val="120"/>
        <w:ind w:firstLine="482"/>
        <w:rPr>
          <w:rFonts w:hint="default" w:ascii="Times New Roman" w:hAnsi="Times New Roman" w:eastAsia="宋体" w:cs="Times New Roman"/>
          <w:b/>
          <w:bCs/>
          <w:u w:val="single"/>
        </w:rPr>
      </w:pPr>
      <w:r>
        <w:rPr>
          <w:rFonts w:hint="default" w:ascii="Times New Roman" w:hAnsi="Times New Roman" w:eastAsia="宋体" w:cs="Times New Roman"/>
          <w:b/>
          <w:bCs/>
          <w:u w:val="single"/>
        </w:rPr>
        <w:t>表7-</w:t>
      </w:r>
      <w:r>
        <w:rPr>
          <w:rFonts w:hint="default" w:ascii="Times New Roman" w:hAnsi="Times New Roman" w:eastAsia="宋体" w:cs="Times New Roman"/>
          <w:b/>
          <w:bCs/>
          <w:u w:val="single"/>
          <w:lang w:val="en-US" w:eastAsia="zh-CN"/>
        </w:rPr>
        <w:t>3</w:t>
      </w:r>
      <w:r>
        <w:rPr>
          <w:rFonts w:hint="default" w:ascii="Times New Roman" w:hAnsi="Times New Roman" w:eastAsia="宋体" w:cs="Times New Roman"/>
          <w:b/>
          <w:bCs/>
          <w:u w:val="single"/>
        </w:rPr>
        <w:t xml:space="preserve">    废水排放检测结果     单位：mg/L（pH除外）</w:t>
      </w:r>
    </w:p>
    <w:tbl>
      <w:tblPr>
        <w:tblStyle w:val="36"/>
        <w:tblW w:w="8860"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017"/>
        <w:gridCol w:w="1083"/>
        <w:gridCol w:w="750"/>
        <w:gridCol w:w="1250"/>
        <w:gridCol w:w="1419"/>
        <w:gridCol w:w="922"/>
        <w:gridCol w:w="110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1316"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检测点位</w:t>
            </w:r>
          </w:p>
        </w:tc>
        <w:tc>
          <w:tcPr>
            <w:tcW w:w="2100" w:type="dxa"/>
            <w:gridSpan w:val="2"/>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检测时间</w:t>
            </w:r>
          </w:p>
        </w:tc>
        <w:tc>
          <w:tcPr>
            <w:tcW w:w="750"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pH</w:t>
            </w:r>
          </w:p>
        </w:tc>
        <w:tc>
          <w:tcPr>
            <w:tcW w:w="1250"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化学需氧量</w:t>
            </w:r>
            <w:r>
              <w:rPr>
                <w:rFonts w:hint="default" w:ascii="Times New Roman" w:hAnsi="Times New Roman" w:eastAsia="宋体" w:cs="Times New Roman"/>
                <w:b/>
                <w:bCs/>
                <w:color w:val="auto"/>
                <w:kern w:val="0"/>
                <w:sz w:val="24"/>
                <w:szCs w:val="24"/>
                <w:highlight w:val="none"/>
                <w:u w:val="single"/>
                <w:lang w:val="en-US" w:eastAsia="zh-CN"/>
              </w:rPr>
              <w:t>(</w:t>
            </w:r>
            <w:r>
              <w:rPr>
                <w:rFonts w:hint="default" w:ascii="Times New Roman" w:hAnsi="Times New Roman" w:eastAsia="宋体" w:cs="Times New Roman"/>
                <w:b/>
                <w:bCs/>
                <w:color w:val="auto"/>
                <w:kern w:val="0"/>
                <w:sz w:val="24"/>
                <w:szCs w:val="24"/>
                <w:highlight w:val="none"/>
                <w:u w:val="single"/>
              </w:rPr>
              <w:t>mg/L</w:t>
            </w:r>
            <w:r>
              <w:rPr>
                <w:rFonts w:hint="default" w:ascii="Times New Roman" w:hAnsi="Times New Roman" w:eastAsia="宋体" w:cs="Times New Roman"/>
                <w:b/>
                <w:bCs/>
                <w:color w:val="auto"/>
                <w:kern w:val="0"/>
                <w:sz w:val="24"/>
                <w:szCs w:val="24"/>
                <w:highlight w:val="none"/>
                <w:u w:val="single"/>
                <w:lang w:val="en-US" w:eastAsia="zh-CN"/>
              </w:rPr>
              <w:t>)</w:t>
            </w:r>
          </w:p>
        </w:tc>
        <w:tc>
          <w:tcPr>
            <w:tcW w:w="1419"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五日生化需氧量</w:t>
            </w:r>
            <w:r>
              <w:rPr>
                <w:rFonts w:hint="default" w:ascii="Times New Roman" w:hAnsi="Times New Roman" w:eastAsia="宋体" w:cs="Times New Roman"/>
                <w:b/>
                <w:bCs/>
                <w:color w:val="auto"/>
                <w:kern w:val="0"/>
                <w:sz w:val="24"/>
                <w:szCs w:val="24"/>
                <w:highlight w:val="none"/>
                <w:u w:val="single"/>
                <w:lang w:val="en-US" w:eastAsia="zh-CN"/>
              </w:rPr>
              <w:t>(</w:t>
            </w:r>
            <w:r>
              <w:rPr>
                <w:rFonts w:hint="default" w:ascii="Times New Roman" w:hAnsi="Times New Roman" w:eastAsia="宋体" w:cs="Times New Roman"/>
                <w:b/>
                <w:bCs/>
                <w:color w:val="auto"/>
                <w:kern w:val="0"/>
                <w:sz w:val="24"/>
                <w:szCs w:val="24"/>
                <w:highlight w:val="none"/>
                <w:u w:val="single"/>
              </w:rPr>
              <w:t>mg/L</w:t>
            </w:r>
            <w:r>
              <w:rPr>
                <w:rFonts w:hint="default" w:ascii="Times New Roman" w:hAnsi="Times New Roman" w:eastAsia="宋体" w:cs="Times New Roman"/>
                <w:b/>
                <w:bCs/>
                <w:color w:val="auto"/>
                <w:kern w:val="0"/>
                <w:sz w:val="24"/>
                <w:szCs w:val="24"/>
                <w:highlight w:val="none"/>
                <w:u w:val="single"/>
                <w:lang w:val="en-US" w:eastAsia="zh-CN"/>
              </w:rPr>
              <w:t>)</w:t>
            </w:r>
          </w:p>
        </w:tc>
        <w:tc>
          <w:tcPr>
            <w:tcW w:w="922"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氨氮</w:t>
            </w:r>
            <w:r>
              <w:rPr>
                <w:rFonts w:hint="default" w:ascii="Times New Roman" w:hAnsi="Times New Roman" w:eastAsia="宋体" w:cs="Times New Roman"/>
                <w:b/>
                <w:bCs/>
                <w:color w:val="auto"/>
                <w:kern w:val="0"/>
                <w:sz w:val="24"/>
                <w:szCs w:val="24"/>
                <w:highlight w:val="none"/>
                <w:u w:val="single"/>
                <w:lang w:val="en-US" w:eastAsia="zh-CN"/>
              </w:rPr>
              <w:t>(</w:t>
            </w:r>
            <w:r>
              <w:rPr>
                <w:rFonts w:hint="default" w:ascii="Times New Roman" w:hAnsi="Times New Roman" w:eastAsia="宋体" w:cs="Times New Roman"/>
                <w:b/>
                <w:bCs/>
                <w:color w:val="auto"/>
                <w:kern w:val="0"/>
                <w:sz w:val="24"/>
                <w:szCs w:val="24"/>
                <w:highlight w:val="none"/>
                <w:u w:val="single"/>
              </w:rPr>
              <w:t>mg/L</w:t>
            </w:r>
            <w:r>
              <w:rPr>
                <w:rFonts w:hint="default" w:ascii="Times New Roman" w:hAnsi="Times New Roman" w:eastAsia="宋体" w:cs="Times New Roman"/>
                <w:b/>
                <w:bCs/>
                <w:color w:val="auto"/>
                <w:kern w:val="0"/>
                <w:sz w:val="24"/>
                <w:szCs w:val="24"/>
                <w:highlight w:val="none"/>
                <w:u w:val="single"/>
                <w:lang w:val="en-US" w:eastAsia="zh-CN"/>
              </w:rPr>
              <w:t>)</w:t>
            </w:r>
          </w:p>
        </w:tc>
        <w:tc>
          <w:tcPr>
            <w:tcW w:w="1103" w:type="dxa"/>
            <w:vAlign w:val="center"/>
          </w:tcPr>
          <w:p>
            <w:pPr>
              <w:pStyle w:val="9"/>
              <w:ind w:firstLine="0" w:firstLineChars="0"/>
              <w:jc w:val="center"/>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悬浮物</w:t>
            </w:r>
            <w:r>
              <w:rPr>
                <w:rFonts w:hint="default" w:ascii="Times New Roman" w:hAnsi="Times New Roman" w:eastAsia="宋体" w:cs="Times New Roman"/>
                <w:b/>
                <w:bCs/>
                <w:color w:val="auto"/>
                <w:kern w:val="0"/>
                <w:sz w:val="24"/>
                <w:szCs w:val="24"/>
                <w:highlight w:val="none"/>
                <w:u w:val="single"/>
                <w:lang w:val="en-US" w:eastAsia="zh-CN"/>
              </w:rPr>
              <w:t>(</w:t>
            </w:r>
            <w:r>
              <w:rPr>
                <w:rFonts w:hint="default" w:ascii="Times New Roman" w:hAnsi="Times New Roman" w:eastAsia="宋体" w:cs="Times New Roman"/>
                <w:b/>
                <w:bCs/>
                <w:color w:val="auto"/>
                <w:kern w:val="0"/>
                <w:sz w:val="24"/>
                <w:szCs w:val="24"/>
                <w:highlight w:val="none"/>
                <w:u w:val="single"/>
              </w:rPr>
              <w:t>mg/L</w:t>
            </w:r>
            <w:r>
              <w:rPr>
                <w:rFonts w:hint="default" w:ascii="Times New Roman" w:hAnsi="Times New Roman" w:eastAsia="宋体" w:cs="Times New Roman"/>
                <w:b/>
                <w:bCs/>
                <w:color w:val="auto"/>
                <w:kern w:val="0"/>
                <w:sz w:val="24"/>
                <w:szCs w:val="24"/>
                <w:highlight w:val="none"/>
                <w:u w:val="single"/>
                <w:lang w:val="en-US" w:eastAsia="zh-CN"/>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restart"/>
            <w:vAlign w:val="center"/>
          </w:tcPr>
          <w:p>
            <w:pPr>
              <w:pStyle w:val="9"/>
              <w:ind w:firstLine="0" w:firstLineChars="0"/>
              <w:jc w:val="both"/>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eastAsia="zh-CN"/>
              </w:rPr>
              <w:t>化粪池</w:t>
            </w:r>
            <w:r>
              <w:rPr>
                <w:rFonts w:hint="default" w:ascii="Times New Roman" w:hAnsi="Times New Roman" w:eastAsia="宋体" w:cs="Times New Roman"/>
                <w:b/>
                <w:bCs/>
                <w:sz w:val="24"/>
                <w:szCs w:val="24"/>
                <w:u w:val="single"/>
              </w:rPr>
              <w:t>排水口</w:t>
            </w:r>
          </w:p>
        </w:tc>
        <w:tc>
          <w:tcPr>
            <w:tcW w:w="1017" w:type="dxa"/>
            <w:vMerge w:val="restart"/>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I周期</w:t>
            </w: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1次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6.90</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312</w:t>
            </w:r>
          </w:p>
        </w:tc>
        <w:tc>
          <w:tcPr>
            <w:tcW w:w="1419"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lang w:val="en-US" w:eastAsia="zh-CN"/>
              </w:rPr>
              <w:t>114</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27.6</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337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2次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6.98</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285</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109</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23.9</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321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3次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7.05</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296</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127</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28.1</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340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4次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6.91</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309</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102</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24.4</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312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restart"/>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Ⅱ周期</w:t>
            </w: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1次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7.06</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291</w:t>
            </w:r>
          </w:p>
        </w:tc>
        <w:tc>
          <w:tcPr>
            <w:tcW w:w="1419"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lang w:val="en-US" w:eastAsia="zh-CN"/>
              </w:rPr>
              <w:t>130</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22.7</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2次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7.01</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280</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124</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25.3</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316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3次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7.10</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297</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118</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28.6</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328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46" w:hRule="exact"/>
          <w:jc w:val="center"/>
        </w:trPr>
        <w:tc>
          <w:tcPr>
            <w:tcW w:w="1316"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17" w:type="dxa"/>
            <w:vMerge w:val="continue"/>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p>
        </w:tc>
        <w:tc>
          <w:tcPr>
            <w:tcW w:w="1083" w:type="dxa"/>
            <w:vAlign w:val="center"/>
          </w:tcPr>
          <w:p>
            <w:pPr>
              <w:pStyle w:val="9"/>
              <w:ind w:firstLine="0" w:firstLineChars="0"/>
              <w:jc w:val="center"/>
              <w:rPr>
                <w:rFonts w:hint="default" w:ascii="Times New Roman" w:hAnsi="Times New Roman" w:eastAsia="宋体" w:cs="Times New Roman"/>
                <w:b/>
                <w:bCs/>
                <w:color w:val="auto"/>
                <w:kern w:val="0"/>
                <w:sz w:val="24"/>
                <w:szCs w:val="24"/>
                <w:u w:val="single"/>
              </w:rPr>
            </w:pPr>
            <w:r>
              <w:rPr>
                <w:rFonts w:hint="default" w:ascii="Times New Roman" w:hAnsi="Times New Roman" w:eastAsia="宋体" w:cs="Times New Roman"/>
                <w:b/>
                <w:bCs/>
                <w:sz w:val="24"/>
                <w:szCs w:val="24"/>
                <w:u w:val="single"/>
              </w:rPr>
              <w:t>4次</w:t>
            </w:r>
          </w:p>
        </w:tc>
        <w:tc>
          <w:tcPr>
            <w:tcW w:w="7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6.92</w:t>
            </w:r>
          </w:p>
        </w:tc>
        <w:tc>
          <w:tcPr>
            <w:tcW w:w="1250"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307</w:t>
            </w:r>
          </w:p>
        </w:tc>
        <w:tc>
          <w:tcPr>
            <w:tcW w:w="1419"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113</w:t>
            </w:r>
          </w:p>
        </w:tc>
        <w:tc>
          <w:tcPr>
            <w:tcW w:w="922"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24.0</w:t>
            </w:r>
          </w:p>
        </w:tc>
        <w:tc>
          <w:tcPr>
            <w:tcW w:w="1103" w:type="dxa"/>
            <w:vAlign w:val="center"/>
          </w:tcPr>
          <w:p>
            <w:pPr>
              <w:pStyle w:val="9"/>
              <w:ind w:firstLine="0" w:firstLineChars="0"/>
              <w:jc w:val="center"/>
              <w:rPr>
                <w:rFonts w:hint="default" w:ascii="Times New Roman" w:hAnsi="Times New Roman" w:eastAsia="宋体" w:cs="Times New Roman"/>
                <w:b/>
                <w:bCs/>
                <w:color w:val="auto"/>
                <w:sz w:val="24"/>
                <w:szCs w:val="24"/>
                <w:u w:val="single"/>
              </w:rPr>
            </w:pPr>
            <w:r>
              <w:rPr>
                <w:rFonts w:hint="default" w:ascii="Times New Roman" w:hAnsi="Times New Roman" w:eastAsia="宋体" w:cs="Times New Roman"/>
                <w:b/>
                <w:bCs/>
                <w:sz w:val="24"/>
                <w:szCs w:val="24"/>
                <w:u w:val="single"/>
                <w:lang w:val="en-US" w:eastAsia="zh-CN"/>
              </w:rPr>
              <w:t>303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76" w:hRule="exact"/>
          <w:jc w:val="center"/>
        </w:trPr>
        <w:tc>
          <w:tcPr>
            <w:tcW w:w="3416" w:type="dxa"/>
            <w:gridSpan w:val="3"/>
            <w:vAlign w:val="center"/>
          </w:tcPr>
          <w:p>
            <w:pPr>
              <w:pStyle w:val="120"/>
              <w:ind w:firstLine="480"/>
              <w:rPr>
                <w:rFonts w:hint="default" w:ascii="Times New Roman" w:hAnsi="Times New Roman" w:eastAsia="宋体" w:cs="Times New Roman"/>
                <w:b/>
                <w:bCs/>
                <w:u w:val="single"/>
              </w:rPr>
            </w:pPr>
            <w:r>
              <w:rPr>
                <w:rFonts w:hint="default" w:ascii="Times New Roman" w:hAnsi="Times New Roman" w:eastAsia="宋体" w:cs="Times New Roman"/>
                <w:b/>
                <w:bCs/>
                <w:u w:val="single"/>
              </w:rPr>
              <w:t>执行标准</w:t>
            </w:r>
          </w:p>
        </w:tc>
        <w:tc>
          <w:tcPr>
            <w:tcW w:w="750" w:type="dxa"/>
            <w:vAlign w:val="center"/>
          </w:tcPr>
          <w:p>
            <w:pPr>
              <w:pStyle w:val="120"/>
              <w:ind w:firstLine="0" w:firstLineChars="0"/>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6~9</w:t>
            </w:r>
          </w:p>
        </w:tc>
        <w:tc>
          <w:tcPr>
            <w:tcW w:w="1250" w:type="dxa"/>
            <w:vAlign w:val="center"/>
          </w:tcPr>
          <w:p>
            <w:pPr>
              <w:pStyle w:val="120"/>
              <w:ind w:firstLine="200" w:firstLineChars="83"/>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350</w:t>
            </w:r>
          </w:p>
        </w:tc>
        <w:tc>
          <w:tcPr>
            <w:tcW w:w="1419" w:type="dxa"/>
            <w:vAlign w:val="center"/>
          </w:tcPr>
          <w:p>
            <w:pPr>
              <w:pStyle w:val="120"/>
              <w:ind w:firstLine="0" w:firstLineChars="0"/>
              <w:rPr>
                <w:rFonts w:hint="default" w:ascii="Times New Roman" w:hAnsi="Times New Roman" w:eastAsia="宋体" w:cs="Times New Roman"/>
                <w:b/>
                <w:bCs/>
                <w:u w:val="single"/>
              </w:rPr>
            </w:pPr>
            <w:r>
              <w:rPr>
                <w:rFonts w:hint="default" w:ascii="Times New Roman" w:hAnsi="Times New Roman" w:eastAsia="宋体" w:cs="Times New Roman"/>
                <w:b/>
                <w:bCs/>
                <w:u w:val="single"/>
              </w:rPr>
              <w:t>400</w:t>
            </w:r>
          </w:p>
        </w:tc>
        <w:tc>
          <w:tcPr>
            <w:tcW w:w="922" w:type="dxa"/>
            <w:vAlign w:val="center"/>
          </w:tcPr>
          <w:p>
            <w:pPr>
              <w:pStyle w:val="120"/>
              <w:ind w:firstLine="0" w:firstLineChars="0"/>
              <w:rPr>
                <w:rFonts w:hint="default" w:ascii="Times New Roman" w:hAnsi="Times New Roman" w:eastAsia="宋体" w:cs="Times New Roman"/>
                <w:b/>
                <w:bCs/>
                <w:u w:val="single"/>
              </w:rPr>
            </w:pPr>
            <w:r>
              <w:rPr>
                <w:rFonts w:hint="default" w:ascii="Times New Roman" w:hAnsi="Times New Roman" w:eastAsia="宋体" w:cs="Times New Roman"/>
                <w:b/>
                <w:bCs/>
                <w:u w:val="single"/>
              </w:rPr>
              <w:t>40</w:t>
            </w:r>
          </w:p>
        </w:tc>
        <w:tc>
          <w:tcPr>
            <w:tcW w:w="1103" w:type="dxa"/>
            <w:vAlign w:val="center"/>
          </w:tcPr>
          <w:p>
            <w:pPr>
              <w:pStyle w:val="120"/>
              <w:ind w:firstLine="200" w:firstLineChars="83"/>
              <w:jc w:val="both"/>
              <w:rPr>
                <w:rFonts w:hint="default" w:ascii="Times New Roman" w:hAnsi="Times New Roman" w:eastAsia="宋体" w:cs="Times New Roman"/>
                <w:b/>
                <w:bCs/>
                <w:u w:val="single"/>
              </w:rPr>
            </w:pPr>
            <w:r>
              <w:rPr>
                <w:rFonts w:hint="default" w:ascii="Times New Roman" w:hAnsi="Times New Roman" w:eastAsia="宋体" w:cs="Times New Roman"/>
                <w:b/>
                <w:bCs/>
                <w:u w:val="single"/>
              </w:rPr>
              <w:t>400</w:t>
            </w:r>
          </w:p>
        </w:tc>
      </w:tr>
    </w:tbl>
    <w:p>
      <w:pPr>
        <w:ind w:firstLine="480"/>
        <w:rPr>
          <w:rFonts w:hint="default" w:ascii="Times New Roman" w:hAnsi="Times New Roman" w:eastAsia="宋体" w:cs="Times New Roman"/>
          <w:b/>
          <w:bCs/>
          <w:sz w:val="24"/>
          <w:szCs w:val="24"/>
          <w:u w:val="single"/>
        </w:rPr>
      </w:pPr>
      <w:bookmarkStart w:id="252" w:name="_Toc511900759"/>
      <w:bookmarkStart w:id="253" w:name="_Toc511899128"/>
      <w:bookmarkStart w:id="254" w:name="_Toc511897610"/>
      <w:bookmarkStart w:id="255" w:name="_Toc511893550"/>
      <w:r>
        <w:rPr>
          <w:rFonts w:hint="default" w:ascii="Times New Roman" w:hAnsi="Times New Roman" w:eastAsia="宋体" w:cs="Times New Roman"/>
          <w:b/>
          <w:bCs/>
          <w:sz w:val="28"/>
          <w:szCs w:val="28"/>
          <w:u w:val="single"/>
        </w:rPr>
        <w:t>根据表7-4检测结果，</w:t>
      </w:r>
      <w:r>
        <w:rPr>
          <w:rFonts w:hint="eastAsia" w:ascii="Times New Roman" w:hAnsi="Times New Roman" w:eastAsia="宋体" w:cs="Times New Roman"/>
          <w:b/>
          <w:bCs/>
          <w:sz w:val="28"/>
          <w:szCs w:val="28"/>
          <w:u w:val="single"/>
          <w:lang w:eastAsia="zh-CN"/>
        </w:rPr>
        <w:t>濮阳市黄河石油化工有限公司加气站项目</w:t>
      </w:r>
      <w:r>
        <w:rPr>
          <w:rFonts w:hint="default" w:ascii="Times New Roman" w:hAnsi="Times New Roman" w:eastAsia="宋体" w:cs="Times New Roman"/>
          <w:b/>
          <w:bCs/>
          <w:sz w:val="28"/>
          <w:szCs w:val="28"/>
          <w:u w:val="single"/>
        </w:rPr>
        <w:t>总厂区化粪池总排污口废水排放标准满足</w:t>
      </w:r>
      <w:r>
        <w:rPr>
          <w:rFonts w:hint="default" w:ascii="Times New Roman" w:hAnsi="Times New Roman" w:eastAsia="宋体" w:cs="Times New Roman"/>
          <w:b/>
          <w:bCs/>
          <w:sz w:val="28"/>
          <w:szCs w:val="28"/>
          <w:u w:val="single"/>
          <w:lang w:val="en-GB"/>
        </w:rPr>
        <w:t>《污水综合排放标准》（GB8978-1996）表4三级标准以及濮阳第二污水处理厂受水标准。</w:t>
      </w:r>
      <w:bookmarkEnd w:id="250"/>
      <w:bookmarkEnd w:id="252"/>
      <w:bookmarkEnd w:id="253"/>
      <w:bookmarkEnd w:id="254"/>
      <w:bookmarkEnd w:id="255"/>
    </w:p>
    <w:p>
      <w:pPr>
        <w:pStyle w:val="4"/>
        <w:adjustRightInd w:val="0"/>
        <w:snapToGrid w:val="0"/>
        <w:spacing w:beforeLines="50"/>
        <w:ind w:firstLineChars="71"/>
        <w:rPr>
          <w:rFonts w:hint="default" w:ascii="Times New Roman" w:hAnsi="Times New Roman" w:eastAsia="宋体" w:cs="Times New Roman"/>
        </w:rPr>
      </w:pPr>
      <w:bookmarkStart w:id="256" w:name="_Toc30027_WPSOffice_Level2"/>
      <w:bookmarkStart w:id="257" w:name="_Toc511899129"/>
      <w:r>
        <w:rPr>
          <w:rFonts w:hint="default" w:ascii="Times New Roman" w:hAnsi="Times New Roman" w:eastAsia="宋体" w:cs="Times New Roman"/>
        </w:rPr>
        <w:t>7.2 总量控制要求</w:t>
      </w:r>
      <w:bookmarkEnd w:id="256"/>
      <w:bookmarkEnd w:id="257"/>
    </w:p>
    <w:p>
      <w:pPr>
        <w:widowControl/>
        <w:adjustRightInd w:val="0"/>
        <w:snapToGrid w:val="0"/>
        <w:spacing w:beforeLines="100"/>
        <w:ind w:firstLine="843" w:firstLineChars="30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rPr>
        <w:t>项目营运期</w:t>
      </w:r>
      <w:r>
        <w:rPr>
          <w:rFonts w:hint="default" w:ascii="Times New Roman" w:hAnsi="Times New Roman" w:eastAsia="宋体" w:cs="Times New Roman"/>
          <w:b/>
          <w:bCs/>
          <w:sz w:val="28"/>
          <w:szCs w:val="28"/>
          <w:u w:val="single"/>
          <w:lang w:eastAsia="zh-CN"/>
        </w:rPr>
        <w:t>总</w:t>
      </w:r>
      <w:r>
        <w:rPr>
          <w:rFonts w:hint="default" w:ascii="Times New Roman" w:hAnsi="Times New Roman" w:eastAsia="宋体" w:cs="Times New Roman"/>
          <w:b/>
          <w:bCs/>
          <w:sz w:val="28"/>
          <w:szCs w:val="28"/>
          <w:u w:val="single"/>
        </w:rPr>
        <w:t>废水产生量</w:t>
      </w:r>
      <w:r>
        <w:rPr>
          <w:rFonts w:hint="default" w:ascii="Times New Roman" w:hAnsi="Times New Roman" w:eastAsia="宋体" w:cs="Times New Roman"/>
          <w:b/>
          <w:bCs/>
          <w:sz w:val="28"/>
          <w:szCs w:val="28"/>
          <w:u w:val="single"/>
          <w:lang w:val="en-US" w:eastAsia="zh-CN"/>
        </w:rPr>
        <w:t>1080.4</w:t>
      </w:r>
      <w:r>
        <w:rPr>
          <w:rFonts w:hint="default" w:ascii="Times New Roman" w:hAnsi="Times New Roman" w:eastAsia="宋体" w:cs="Times New Roman"/>
          <w:b/>
          <w:bCs/>
          <w:sz w:val="28"/>
          <w:szCs w:val="28"/>
          <w:u w:val="single"/>
        </w:rPr>
        <w:t>t/a。</w:t>
      </w:r>
    </w:p>
    <w:p>
      <w:pPr>
        <w:widowControl/>
        <w:ind w:firstLine="843" w:firstLineChars="30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lang w:val="en-GB"/>
        </w:rPr>
        <w:t>本次监测厂区化粪池总排污口：</w:t>
      </w:r>
    </w:p>
    <w:p>
      <w:pPr>
        <w:widowControl/>
        <w:ind w:firstLine="1265" w:firstLineChars="45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lang w:val="en-GB"/>
        </w:rPr>
        <w:t>COD：浓度</w:t>
      </w:r>
      <w:r>
        <w:rPr>
          <w:rFonts w:hint="default" w:ascii="Times New Roman" w:hAnsi="Times New Roman" w:eastAsia="宋体" w:cs="Times New Roman"/>
          <w:b/>
          <w:bCs/>
          <w:sz w:val="28"/>
          <w:szCs w:val="28"/>
          <w:u w:val="single"/>
          <w:lang w:val="en-US" w:eastAsia="zh-CN"/>
        </w:rPr>
        <w:t>297.1</w:t>
      </w:r>
      <w:r>
        <w:rPr>
          <w:rFonts w:hint="default" w:ascii="Times New Roman" w:hAnsi="Times New Roman" w:eastAsia="宋体" w:cs="Times New Roman"/>
          <w:b/>
          <w:bCs/>
          <w:sz w:val="28"/>
          <w:szCs w:val="28"/>
          <w:u w:val="single"/>
        </w:rPr>
        <w:t xml:space="preserve"> mg/L</w:t>
      </w:r>
      <w:r>
        <w:rPr>
          <w:rFonts w:hint="default" w:ascii="Times New Roman" w:hAnsi="Times New Roman" w:eastAsia="宋体" w:cs="Times New Roman"/>
          <w:b/>
          <w:bCs/>
          <w:sz w:val="28"/>
          <w:szCs w:val="28"/>
          <w:u w:val="single"/>
          <w:lang w:val="en-GB"/>
        </w:rPr>
        <w:t xml:space="preserve"> ，排放总量0.</w:t>
      </w:r>
      <w:r>
        <w:rPr>
          <w:rFonts w:hint="default" w:ascii="Times New Roman" w:hAnsi="Times New Roman" w:eastAsia="宋体" w:cs="Times New Roman"/>
          <w:b/>
          <w:bCs/>
          <w:sz w:val="28"/>
          <w:szCs w:val="28"/>
          <w:u w:val="single"/>
          <w:lang w:val="en-US" w:eastAsia="zh-CN"/>
        </w:rPr>
        <w:t>32</w:t>
      </w:r>
      <w:r>
        <w:rPr>
          <w:rFonts w:hint="default" w:ascii="Times New Roman" w:hAnsi="Times New Roman" w:eastAsia="宋体" w:cs="Times New Roman"/>
          <w:b/>
          <w:bCs/>
          <w:sz w:val="28"/>
          <w:szCs w:val="28"/>
          <w:u w:val="single"/>
          <w:lang w:val="en-GB"/>
        </w:rPr>
        <w:t>t/a；</w:t>
      </w:r>
    </w:p>
    <w:p>
      <w:pPr>
        <w:widowControl/>
        <w:ind w:firstLine="1265" w:firstLineChars="45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lang w:val="en-GB"/>
        </w:rPr>
        <w:t>NH</w:t>
      </w:r>
      <w:r>
        <w:rPr>
          <w:rFonts w:hint="default" w:ascii="Times New Roman" w:hAnsi="Times New Roman" w:eastAsia="宋体" w:cs="Times New Roman"/>
          <w:b/>
          <w:bCs/>
          <w:sz w:val="28"/>
          <w:szCs w:val="28"/>
          <w:u w:val="single"/>
          <w:vertAlign w:val="subscript"/>
          <w:lang w:val="en-GB"/>
        </w:rPr>
        <w:t>3</w:t>
      </w:r>
      <w:r>
        <w:rPr>
          <w:rFonts w:hint="default" w:ascii="Times New Roman" w:hAnsi="Times New Roman" w:eastAsia="宋体" w:cs="Times New Roman"/>
          <w:b/>
          <w:bCs/>
          <w:sz w:val="28"/>
          <w:szCs w:val="28"/>
          <w:u w:val="single"/>
          <w:lang w:val="en-GB"/>
        </w:rPr>
        <w:t>-N: 浓度</w:t>
      </w:r>
      <w:r>
        <w:rPr>
          <w:rFonts w:hint="default" w:ascii="Times New Roman" w:hAnsi="Times New Roman" w:eastAsia="宋体" w:cs="Times New Roman"/>
          <w:b/>
          <w:bCs/>
          <w:sz w:val="28"/>
          <w:szCs w:val="28"/>
          <w:u w:val="single"/>
          <w:lang w:val="en-US" w:eastAsia="zh-CN"/>
        </w:rPr>
        <w:t>25.6</w:t>
      </w:r>
      <w:r>
        <w:rPr>
          <w:rFonts w:hint="default" w:ascii="Times New Roman" w:hAnsi="Times New Roman" w:eastAsia="宋体" w:cs="Times New Roman"/>
          <w:b/>
          <w:bCs/>
          <w:sz w:val="28"/>
          <w:szCs w:val="28"/>
          <w:u w:val="single"/>
        </w:rPr>
        <w:t>mg/L</w:t>
      </w:r>
      <w:r>
        <w:rPr>
          <w:rFonts w:hint="default" w:ascii="Times New Roman" w:hAnsi="Times New Roman" w:eastAsia="宋体" w:cs="Times New Roman"/>
          <w:b/>
          <w:bCs/>
          <w:sz w:val="28"/>
          <w:szCs w:val="28"/>
          <w:u w:val="single"/>
          <w:lang w:val="en-GB"/>
        </w:rPr>
        <w:t xml:space="preserve"> ，排放总量0.0</w:t>
      </w:r>
      <w:r>
        <w:rPr>
          <w:rFonts w:hint="default" w:ascii="Times New Roman" w:hAnsi="Times New Roman" w:eastAsia="宋体" w:cs="Times New Roman"/>
          <w:b/>
          <w:bCs/>
          <w:sz w:val="28"/>
          <w:szCs w:val="28"/>
          <w:u w:val="single"/>
          <w:lang w:val="en-US" w:eastAsia="zh-CN"/>
        </w:rPr>
        <w:t>28</w:t>
      </w:r>
      <w:r>
        <w:rPr>
          <w:rFonts w:hint="default" w:ascii="Times New Roman" w:hAnsi="Times New Roman" w:eastAsia="宋体" w:cs="Times New Roman"/>
          <w:b/>
          <w:bCs/>
          <w:sz w:val="28"/>
          <w:szCs w:val="28"/>
          <w:u w:val="single"/>
          <w:lang w:val="en-GB"/>
        </w:rPr>
        <w:t>t/a。</w:t>
      </w:r>
    </w:p>
    <w:p>
      <w:pPr>
        <w:widowControl/>
        <w:ind w:firstLine="843" w:firstLineChars="30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lang w:val="en-GB" w:eastAsia="zh-CN"/>
        </w:rPr>
        <w:t>现濮阳市第二</w:t>
      </w:r>
      <w:r>
        <w:rPr>
          <w:rFonts w:hint="default" w:ascii="Times New Roman" w:hAnsi="Times New Roman" w:eastAsia="宋体" w:cs="Times New Roman"/>
          <w:b/>
          <w:bCs/>
          <w:sz w:val="28"/>
          <w:szCs w:val="28"/>
          <w:u w:val="single"/>
          <w:lang w:val="en-GB"/>
        </w:rPr>
        <w:t>污水处理厂</w:t>
      </w:r>
      <w:r>
        <w:rPr>
          <w:rFonts w:hint="default" w:ascii="Times New Roman" w:hAnsi="Times New Roman" w:eastAsia="宋体" w:cs="Times New Roman"/>
          <w:b/>
          <w:bCs/>
          <w:sz w:val="28"/>
          <w:szCs w:val="28"/>
          <w:u w:val="single"/>
          <w:lang w:val="en-GB" w:eastAsia="zh-CN"/>
        </w:rPr>
        <w:t>出水水质改善，</w:t>
      </w:r>
      <w:r>
        <w:rPr>
          <w:rFonts w:hint="default" w:ascii="Times New Roman" w:hAnsi="Times New Roman" w:eastAsia="宋体" w:cs="Times New Roman"/>
          <w:b/>
          <w:bCs/>
          <w:sz w:val="28"/>
          <w:szCs w:val="28"/>
          <w:u w:val="single"/>
          <w:lang w:val="en-GB"/>
        </w:rPr>
        <w:t>处理后：</w:t>
      </w:r>
    </w:p>
    <w:p>
      <w:pPr>
        <w:widowControl/>
        <w:ind w:firstLine="1265" w:firstLineChars="450"/>
        <w:rPr>
          <w:rFonts w:hint="default" w:ascii="Times New Roman" w:hAnsi="Times New Roman" w:eastAsia="宋体" w:cs="Times New Roman"/>
          <w:b/>
          <w:bCs/>
          <w:sz w:val="28"/>
          <w:szCs w:val="28"/>
          <w:u w:val="single"/>
          <w:lang w:val="en-GB"/>
        </w:rPr>
      </w:pPr>
      <w:r>
        <w:rPr>
          <w:rFonts w:hint="default" w:ascii="Times New Roman" w:hAnsi="Times New Roman" w:eastAsia="宋体" w:cs="Times New Roman"/>
          <w:b/>
          <w:bCs/>
          <w:sz w:val="28"/>
          <w:szCs w:val="28"/>
          <w:u w:val="single"/>
          <w:lang w:val="en-GB"/>
        </w:rPr>
        <w:t>COD：浓度40</w:t>
      </w:r>
      <w:r>
        <w:rPr>
          <w:rFonts w:hint="default" w:ascii="Times New Roman" w:hAnsi="Times New Roman" w:eastAsia="宋体" w:cs="Times New Roman"/>
          <w:b/>
          <w:bCs/>
          <w:sz w:val="28"/>
          <w:szCs w:val="28"/>
          <w:u w:val="single"/>
        </w:rPr>
        <w:t xml:space="preserve"> mg/L</w:t>
      </w:r>
      <w:r>
        <w:rPr>
          <w:rFonts w:hint="default" w:ascii="Times New Roman" w:hAnsi="Times New Roman" w:eastAsia="宋体" w:cs="Times New Roman"/>
          <w:b/>
          <w:bCs/>
          <w:sz w:val="28"/>
          <w:szCs w:val="28"/>
          <w:u w:val="single"/>
          <w:lang w:val="en-GB"/>
        </w:rPr>
        <w:t xml:space="preserve"> ，排放总量</w:t>
      </w:r>
      <w:r>
        <w:rPr>
          <w:rFonts w:hint="default" w:ascii="Times New Roman" w:hAnsi="Times New Roman" w:eastAsia="宋体" w:cs="Times New Roman"/>
          <w:b/>
          <w:bCs/>
          <w:sz w:val="28"/>
          <w:szCs w:val="28"/>
          <w:u w:val="single"/>
        </w:rPr>
        <w:t>0.</w:t>
      </w:r>
      <w:r>
        <w:rPr>
          <w:rFonts w:hint="default" w:ascii="Times New Roman" w:hAnsi="Times New Roman" w:eastAsia="宋体" w:cs="Times New Roman"/>
          <w:b/>
          <w:bCs/>
          <w:sz w:val="28"/>
          <w:szCs w:val="28"/>
          <w:u w:val="single"/>
          <w:lang w:val="en-US" w:eastAsia="zh-CN"/>
        </w:rPr>
        <w:t>043</w:t>
      </w:r>
      <w:r>
        <w:rPr>
          <w:rFonts w:hint="default" w:ascii="Times New Roman" w:hAnsi="Times New Roman" w:eastAsia="宋体" w:cs="Times New Roman"/>
          <w:b/>
          <w:bCs/>
          <w:sz w:val="28"/>
          <w:szCs w:val="28"/>
          <w:u w:val="single"/>
        </w:rPr>
        <w:t>t/a；</w:t>
      </w:r>
    </w:p>
    <w:p>
      <w:pPr>
        <w:widowControl/>
        <w:ind w:firstLine="1265" w:firstLineChars="450"/>
        <w:rPr>
          <w:rFonts w:hint="default" w:ascii="Times New Roman" w:hAnsi="Times New Roman" w:eastAsia="宋体" w:cs="Times New Roman"/>
          <w:b/>
          <w:bCs/>
          <w:sz w:val="24"/>
          <w:szCs w:val="24"/>
          <w:u w:val="single"/>
          <w:lang w:val="en-GB"/>
        </w:rPr>
      </w:pPr>
      <w:r>
        <w:rPr>
          <w:rFonts w:hint="default" w:ascii="Times New Roman" w:hAnsi="Times New Roman" w:eastAsia="宋体" w:cs="Times New Roman"/>
          <w:b/>
          <w:bCs/>
          <w:sz w:val="28"/>
          <w:szCs w:val="28"/>
          <w:u w:val="single"/>
          <w:lang w:val="en-GB"/>
        </w:rPr>
        <w:t>NH</w:t>
      </w:r>
      <w:r>
        <w:rPr>
          <w:rFonts w:hint="default" w:ascii="Times New Roman" w:hAnsi="Times New Roman" w:eastAsia="宋体" w:cs="Times New Roman"/>
          <w:b/>
          <w:bCs/>
          <w:sz w:val="28"/>
          <w:szCs w:val="28"/>
          <w:u w:val="single"/>
          <w:vertAlign w:val="subscript"/>
          <w:lang w:val="en-GB"/>
        </w:rPr>
        <w:t>3</w:t>
      </w:r>
      <w:r>
        <w:rPr>
          <w:rFonts w:hint="default" w:ascii="Times New Roman" w:hAnsi="Times New Roman" w:eastAsia="宋体" w:cs="Times New Roman"/>
          <w:b/>
          <w:bCs/>
          <w:sz w:val="28"/>
          <w:szCs w:val="28"/>
          <w:u w:val="single"/>
          <w:lang w:val="en-GB"/>
        </w:rPr>
        <w:t>-N: 浓度2</w:t>
      </w:r>
      <w:r>
        <w:rPr>
          <w:rFonts w:hint="default" w:ascii="Times New Roman" w:hAnsi="Times New Roman" w:eastAsia="宋体" w:cs="Times New Roman"/>
          <w:b/>
          <w:bCs/>
          <w:sz w:val="28"/>
          <w:szCs w:val="28"/>
          <w:u w:val="single"/>
        </w:rPr>
        <w:t xml:space="preserve"> mg/L</w:t>
      </w:r>
      <w:r>
        <w:rPr>
          <w:rFonts w:hint="default" w:ascii="Times New Roman" w:hAnsi="Times New Roman" w:eastAsia="宋体" w:cs="Times New Roman"/>
          <w:b/>
          <w:bCs/>
          <w:sz w:val="28"/>
          <w:szCs w:val="28"/>
          <w:u w:val="single"/>
          <w:lang w:val="en-GB"/>
        </w:rPr>
        <w:t xml:space="preserve"> ，排放总量</w:t>
      </w:r>
      <w:r>
        <w:rPr>
          <w:rFonts w:hint="default" w:ascii="Times New Roman" w:hAnsi="Times New Roman" w:eastAsia="宋体" w:cs="Times New Roman"/>
          <w:b/>
          <w:bCs/>
          <w:sz w:val="28"/>
          <w:szCs w:val="28"/>
          <w:u w:val="single"/>
        </w:rPr>
        <w:t>0.00</w:t>
      </w:r>
      <w:r>
        <w:rPr>
          <w:rFonts w:hint="default" w:ascii="Times New Roman" w:hAnsi="Times New Roman" w:eastAsia="宋体" w:cs="Times New Roman"/>
          <w:b/>
          <w:bCs/>
          <w:sz w:val="28"/>
          <w:szCs w:val="28"/>
          <w:u w:val="single"/>
          <w:lang w:val="en-US" w:eastAsia="zh-CN"/>
        </w:rPr>
        <w:t>22</w:t>
      </w:r>
      <w:r>
        <w:rPr>
          <w:rFonts w:hint="default" w:ascii="Times New Roman" w:hAnsi="Times New Roman" w:eastAsia="宋体" w:cs="Times New Roman"/>
          <w:b/>
          <w:bCs/>
          <w:sz w:val="28"/>
          <w:szCs w:val="28"/>
          <w:u w:val="single"/>
        </w:rPr>
        <w:t>t/a。</w:t>
      </w:r>
    </w:p>
    <w:p>
      <w:pPr>
        <w:ind w:firstLine="199" w:firstLineChars="95"/>
        <w:rPr>
          <w:rFonts w:hint="default" w:ascii="Times New Roman" w:hAnsi="Times New Roman" w:eastAsia="宋体" w:cs="Times New Roman"/>
        </w:rPr>
      </w:pPr>
    </w:p>
    <w:p>
      <w:pPr>
        <w:ind w:firstLine="199" w:firstLineChars="95"/>
        <w:rPr>
          <w:rFonts w:hint="default" w:ascii="Times New Roman" w:hAnsi="Times New Roman" w:eastAsia="宋体" w:cs="Times New Roma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spacing w:line="360" w:lineRule="auto"/>
        <w:ind w:firstLine="0" w:firstLineChars="0"/>
        <w:rPr>
          <w:rFonts w:hint="default" w:ascii="Times New Roman" w:hAnsi="Times New Roman" w:eastAsia="宋体" w:cs="Times New Roman"/>
        </w:rPr>
      </w:pPr>
      <w:bookmarkStart w:id="258" w:name="_Toc7662_WPSOffice_Level1"/>
      <w:bookmarkStart w:id="259" w:name="_Toc511899130"/>
      <w:r>
        <w:rPr>
          <w:rFonts w:hint="default" w:ascii="Times New Roman" w:hAnsi="Times New Roman" w:eastAsia="宋体" w:cs="Times New Roman"/>
        </w:rPr>
        <w:t>8 环境管理检查</w:t>
      </w:r>
      <w:bookmarkEnd w:id="258"/>
      <w:bookmarkEnd w:id="259"/>
    </w:p>
    <w:p>
      <w:pPr>
        <w:pStyle w:val="4"/>
        <w:spacing w:line="360" w:lineRule="auto"/>
        <w:ind w:firstLineChars="71"/>
        <w:rPr>
          <w:rFonts w:hint="default" w:ascii="Times New Roman" w:hAnsi="Times New Roman" w:eastAsia="宋体" w:cs="Times New Roman"/>
        </w:rPr>
      </w:pPr>
      <w:bookmarkStart w:id="260" w:name="_Toc511899131"/>
      <w:bookmarkStart w:id="261" w:name="_Toc6102_WPSOffice_Level2"/>
      <w:r>
        <w:rPr>
          <w:rFonts w:hint="default" w:ascii="Times New Roman" w:hAnsi="Times New Roman" w:eastAsia="宋体" w:cs="Times New Roman"/>
        </w:rPr>
        <w:t>8.1 环保管理机构</w:t>
      </w:r>
      <w:bookmarkEnd w:id="260"/>
      <w:bookmarkEnd w:id="261"/>
    </w:p>
    <w:p>
      <w:pPr>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濮阳市黄河石油化工有限公司</w:t>
      </w:r>
      <w:r>
        <w:rPr>
          <w:rFonts w:hint="default" w:ascii="Times New Roman" w:hAnsi="Times New Roman" w:eastAsia="宋体" w:cs="Times New Roman"/>
          <w:sz w:val="28"/>
          <w:szCs w:val="28"/>
        </w:rPr>
        <w:t>环境管理由公司安全处负责监督，负责工程环境管理工作，定期进行巡检环境影响情况，及时处理环境问题，并进行有关环境保护法规宣传工作。</w:t>
      </w:r>
    </w:p>
    <w:p>
      <w:pPr>
        <w:pStyle w:val="4"/>
        <w:spacing w:line="360" w:lineRule="auto"/>
        <w:ind w:firstLineChars="71"/>
        <w:rPr>
          <w:rFonts w:hint="default" w:ascii="Times New Roman" w:hAnsi="Times New Roman" w:eastAsia="宋体" w:cs="Times New Roman"/>
          <w:snapToGrid w:val="0"/>
        </w:rPr>
      </w:pPr>
      <w:bookmarkStart w:id="262" w:name="_Toc7732_WPSOffice_Level2"/>
      <w:bookmarkStart w:id="263" w:name="_Toc412705194"/>
      <w:bookmarkStart w:id="264" w:name="_Toc511899132"/>
      <w:bookmarkStart w:id="265" w:name="_Toc294178076"/>
      <w:r>
        <w:rPr>
          <w:rFonts w:hint="default" w:ascii="Times New Roman" w:hAnsi="Times New Roman" w:eastAsia="宋体" w:cs="Times New Roman"/>
          <w:snapToGrid w:val="0"/>
        </w:rPr>
        <w:t>8.2 施工期环境管理</w:t>
      </w:r>
      <w:bookmarkEnd w:id="262"/>
      <w:bookmarkEnd w:id="263"/>
      <w:bookmarkEnd w:id="264"/>
      <w:bookmarkEnd w:id="265"/>
    </w:p>
    <w:p>
      <w:pPr>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工程在施工招标文件中严格要求施工单位按设计文件施工，特别是按环保设计要求和水土保持方案提出的措施要求进行施工。监理单位负责工程施工期间的环境监理工作，监理单位在施工过程中负责监督施工单位落实工程环评阶段及批复文件提出的环境保护措施，使工程施工对周围环境的影响降至最低，并且定期编制施工监理报告，监理报告中涵盖环境监理的内容。施工监理总结报告中也对工程环境监理工作落实情况及效果予以总结。</w:t>
      </w:r>
    </w:p>
    <w:p>
      <w:pPr>
        <w:pStyle w:val="4"/>
        <w:spacing w:line="360" w:lineRule="auto"/>
        <w:ind w:firstLineChars="71"/>
        <w:rPr>
          <w:rFonts w:hint="default" w:ascii="Times New Roman" w:hAnsi="Times New Roman" w:eastAsia="宋体" w:cs="Times New Roman"/>
        </w:rPr>
      </w:pPr>
      <w:bookmarkStart w:id="266" w:name="_Toc412705195"/>
      <w:bookmarkStart w:id="267" w:name="_Toc511899133"/>
      <w:bookmarkStart w:id="268" w:name="_Toc13321_WPSOffice_Level2"/>
      <w:bookmarkStart w:id="269" w:name="_Toc294178077"/>
      <w:r>
        <w:rPr>
          <w:rFonts w:hint="default" w:ascii="Times New Roman" w:hAnsi="Times New Roman" w:eastAsia="宋体" w:cs="Times New Roman"/>
        </w:rPr>
        <w:t>8.3 运行期环境管理</w:t>
      </w:r>
      <w:bookmarkEnd w:id="266"/>
      <w:bookmarkEnd w:id="267"/>
      <w:bookmarkEnd w:id="268"/>
      <w:bookmarkEnd w:id="269"/>
    </w:p>
    <w:p>
      <w:pPr>
        <w:ind w:firstLine="480"/>
        <w:rPr>
          <w:rFonts w:hint="default" w:ascii="Times New Roman" w:hAnsi="Times New Roman" w:eastAsia="宋体" w:cs="Times New Roman"/>
          <w:sz w:val="28"/>
          <w:szCs w:val="28"/>
        </w:rPr>
      </w:pPr>
      <w:bookmarkStart w:id="270" w:name="_Toc294178078"/>
      <w:r>
        <w:rPr>
          <w:rFonts w:hint="default" w:ascii="Times New Roman" w:hAnsi="Times New Roman" w:eastAsia="宋体" w:cs="Times New Roman"/>
          <w:sz w:val="28"/>
          <w:szCs w:val="28"/>
          <w:lang w:eastAsia="zh-CN"/>
        </w:rPr>
        <w:t>濮阳市黄河石油化工有限公司</w:t>
      </w:r>
      <w:r>
        <w:rPr>
          <w:rFonts w:hint="default" w:ascii="Times New Roman" w:hAnsi="Times New Roman" w:eastAsia="宋体" w:cs="Times New Roman"/>
          <w:sz w:val="28"/>
          <w:szCs w:val="28"/>
        </w:rPr>
        <w:t>设立专门的环境管理部门，配备相应专业的管理人员，负责监督国家法规、条例的贯彻执行情况，制订和贯彻环保管理制度，监控本工程的主要污染，对各部门、操作岗位进行环境保护监督和考核。</w:t>
      </w:r>
    </w:p>
    <w:bookmarkEnd w:id="270"/>
    <w:p>
      <w:pPr>
        <w:ind w:firstLine="480"/>
        <w:rPr>
          <w:rFonts w:hint="default" w:ascii="Times New Roman" w:hAnsi="Times New Roman" w:eastAsia="宋体" w:cs="Times New Roman"/>
          <w:sz w:val="28"/>
          <w:szCs w:val="28"/>
        </w:rPr>
      </w:pPr>
      <w:bookmarkStart w:id="271" w:name="_Toc412705199"/>
      <w:bookmarkStart w:id="272" w:name="_Toc414220604"/>
      <w:r>
        <w:rPr>
          <w:rFonts w:hint="default" w:ascii="Times New Roman" w:hAnsi="Times New Roman" w:eastAsia="宋体" w:cs="Times New Roman"/>
          <w:sz w:val="28"/>
          <w:szCs w:val="28"/>
        </w:rPr>
        <w:t>公司建立环境管理体系，并邀请评价公司每年对ISO14000环境管理体系进行评估,并取得资格认证。公司已与有资质的检测单位签订协议，定期对公司废水进行检测。</w:t>
      </w:r>
    </w:p>
    <w:p>
      <w:pPr>
        <w:pStyle w:val="4"/>
        <w:spacing w:line="360" w:lineRule="auto"/>
        <w:ind w:firstLineChars="71"/>
        <w:rPr>
          <w:rFonts w:hint="default" w:ascii="Times New Roman" w:hAnsi="Times New Roman" w:eastAsia="宋体" w:cs="Times New Roman"/>
        </w:rPr>
      </w:pPr>
      <w:bookmarkStart w:id="273" w:name="_Toc412705196"/>
      <w:bookmarkStart w:id="274" w:name="_Toc24299_WPSOffice_Level2"/>
      <w:bookmarkStart w:id="275" w:name="_Toc414220602"/>
      <w:bookmarkStart w:id="276" w:name="_Toc511899134"/>
      <w:r>
        <w:rPr>
          <w:rFonts w:hint="default" w:ascii="Times New Roman" w:hAnsi="Times New Roman" w:eastAsia="宋体" w:cs="Times New Roman"/>
        </w:rPr>
        <w:t>8.4 社会环境影响情况调查</w:t>
      </w:r>
      <w:bookmarkEnd w:id="273"/>
      <w:bookmarkEnd w:id="274"/>
      <w:bookmarkEnd w:id="275"/>
      <w:bookmarkEnd w:id="276"/>
    </w:p>
    <w:p>
      <w:pPr>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经咨询当地环保主管部门，项目设备安装及试运行期间未发生扰民和公众投诉意见。</w:t>
      </w:r>
    </w:p>
    <w:p>
      <w:pPr>
        <w:pStyle w:val="4"/>
        <w:spacing w:line="360" w:lineRule="auto"/>
        <w:ind w:firstLineChars="71"/>
        <w:rPr>
          <w:rFonts w:hint="default" w:ascii="Times New Roman" w:hAnsi="Times New Roman" w:eastAsia="宋体" w:cs="Times New Roman"/>
        </w:rPr>
      </w:pPr>
      <w:bookmarkStart w:id="277" w:name="_Toc511899135"/>
      <w:bookmarkStart w:id="278" w:name="_Toc9108_WPSOffice_Level2"/>
      <w:r>
        <w:rPr>
          <w:rFonts w:hint="default" w:ascii="Times New Roman" w:hAnsi="Times New Roman" w:eastAsia="宋体" w:cs="Times New Roman"/>
        </w:rPr>
        <w:t>8.5 环境管理情况分析</w:t>
      </w:r>
      <w:bookmarkEnd w:id="271"/>
      <w:bookmarkEnd w:id="272"/>
      <w:bookmarkEnd w:id="277"/>
      <w:bookmarkEnd w:id="278"/>
    </w:p>
    <w:p>
      <w:pPr>
        <w:ind w:firstLine="48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建设单位和运行单位设置了相应的环境管理机构，并且正常履行了施工期和运行期的环境职责，运行初期的检测工作也已经完成，后续检测计划按周期正常进行。</w:t>
      </w:r>
    </w:p>
    <w:p>
      <w:pPr>
        <w:ind w:firstLine="420"/>
        <w:rPr>
          <w:rFonts w:hint="default" w:ascii="Times New Roman" w:hAnsi="Times New Roman" w:eastAsia="宋体" w:cs="Times New Roman"/>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spacing w:line="360" w:lineRule="auto"/>
        <w:ind w:firstLine="0" w:firstLineChars="0"/>
        <w:rPr>
          <w:rFonts w:hint="default" w:ascii="Times New Roman" w:hAnsi="Times New Roman" w:eastAsia="宋体" w:cs="Times New Roman"/>
        </w:rPr>
      </w:pPr>
      <w:bookmarkStart w:id="279" w:name="_Toc511899136"/>
      <w:bookmarkStart w:id="280" w:name="_Toc2879_WPSOffice_Level1"/>
      <w:r>
        <w:rPr>
          <w:rFonts w:hint="default" w:ascii="Times New Roman" w:hAnsi="Times New Roman" w:eastAsia="宋体" w:cs="Times New Roman"/>
        </w:rPr>
        <w:t>9 结论和建议</w:t>
      </w:r>
      <w:bookmarkEnd w:id="279"/>
      <w:bookmarkEnd w:id="280"/>
    </w:p>
    <w:p>
      <w:pPr>
        <w:pStyle w:val="4"/>
        <w:spacing w:line="360" w:lineRule="auto"/>
        <w:ind w:firstLineChars="71"/>
        <w:rPr>
          <w:rFonts w:hint="default" w:ascii="Times New Roman" w:hAnsi="Times New Roman" w:eastAsia="宋体" w:cs="Times New Roman"/>
        </w:rPr>
      </w:pPr>
      <w:bookmarkStart w:id="281" w:name="_Toc511899137"/>
      <w:bookmarkStart w:id="282" w:name="_Toc9815_WPSOffice_Level2"/>
      <w:r>
        <w:rPr>
          <w:rFonts w:hint="default" w:ascii="Times New Roman" w:hAnsi="Times New Roman" w:eastAsia="宋体" w:cs="Times New Roman"/>
        </w:rPr>
        <w:t>9.1 验收主要结论</w:t>
      </w:r>
      <w:bookmarkEnd w:id="281"/>
      <w:bookmarkEnd w:id="282"/>
    </w:p>
    <w:p>
      <w:pPr>
        <w:pStyle w:val="5"/>
        <w:spacing w:line="360" w:lineRule="auto"/>
        <w:ind w:left="0" w:leftChars="0" w:firstLine="280" w:firstLineChars="100"/>
        <w:rPr>
          <w:rFonts w:hint="default" w:ascii="Times New Roman" w:hAnsi="Times New Roman" w:eastAsia="宋体" w:cs="Times New Roman"/>
          <w:sz w:val="28"/>
          <w:szCs w:val="28"/>
        </w:rPr>
      </w:pPr>
      <w:bookmarkStart w:id="283" w:name="_Toc18582"/>
      <w:bookmarkStart w:id="284" w:name="_Toc15438_WPSOffice_Level3"/>
      <w:r>
        <w:rPr>
          <w:rFonts w:hint="default" w:ascii="Times New Roman" w:hAnsi="Times New Roman" w:eastAsia="宋体" w:cs="Times New Roman"/>
          <w:sz w:val="28"/>
          <w:szCs w:val="28"/>
        </w:rPr>
        <w:t>9.1.1 验收监测期间工况</w:t>
      </w:r>
      <w:bookmarkEnd w:id="283"/>
      <w:bookmarkEnd w:id="284"/>
    </w:p>
    <w:p>
      <w:pPr>
        <w:autoSpaceDE w:val="0"/>
        <w:autoSpaceDN w:val="0"/>
        <w:adjustRightInd w:val="0"/>
        <w:snapToGrid w:val="0"/>
        <w:spacing w:beforeLines="100" w:line="360" w:lineRule="auto"/>
        <w:ind w:firstLine="420" w:firstLineChars="150"/>
        <w:rPr>
          <w:rFonts w:hint="default" w:ascii="Times New Roman" w:hAnsi="Times New Roman" w:eastAsia="宋体" w:cs="Times New Roman"/>
          <w:sz w:val="28"/>
          <w:szCs w:val="28"/>
        </w:rPr>
      </w:pPr>
      <w:bookmarkStart w:id="285" w:name="_Toc15001"/>
      <w:r>
        <w:rPr>
          <w:rFonts w:hint="default" w:ascii="Times New Roman" w:hAnsi="Times New Roman" w:eastAsia="宋体" w:cs="Times New Roman"/>
          <w:sz w:val="28"/>
          <w:szCs w:val="28"/>
        </w:rPr>
        <w:t>本项目生产负荷为8</w:t>
      </w:r>
      <w:r>
        <w:rPr>
          <w:rFonts w:hint="default" w:ascii="Times New Roman" w:hAnsi="Times New Roman" w:eastAsia="宋体" w:cs="Times New Roman"/>
          <w:sz w:val="28"/>
          <w:szCs w:val="28"/>
          <w:lang w:val="en-US" w:eastAsia="zh-CN"/>
        </w:rPr>
        <w:t>3.3</w:t>
      </w:r>
      <w:r>
        <w:rPr>
          <w:rFonts w:hint="default" w:ascii="Times New Roman" w:hAnsi="Times New Roman" w:eastAsia="宋体" w:cs="Times New Roman"/>
          <w:sz w:val="28"/>
          <w:szCs w:val="28"/>
        </w:rPr>
        <w:t>%~8</w:t>
      </w:r>
      <w:r>
        <w:rPr>
          <w:rFonts w:hint="default" w:ascii="Times New Roman" w:hAnsi="Times New Roman" w:eastAsia="宋体" w:cs="Times New Roman"/>
          <w:sz w:val="28"/>
          <w:szCs w:val="28"/>
          <w:lang w:val="en-US" w:eastAsia="zh-CN"/>
        </w:rPr>
        <w:t>8.9</w:t>
      </w:r>
      <w:r>
        <w:rPr>
          <w:rFonts w:hint="default" w:ascii="Times New Roman" w:hAnsi="Times New Roman" w:eastAsia="宋体" w:cs="Times New Roman"/>
          <w:sz w:val="28"/>
          <w:szCs w:val="28"/>
        </w:rPr>
        <w:t>%，满足国家对建设项目竣工环境保护验收监测期间生产负荷达到额定生产负荷75%以上的要求。验收监测期间，该项目生产稳定，工况良好，生产设备及环保设施处于正常运转状态。</w:t>
      </w:r>
      <w:bookmarkEnd w:id="285"/>
    </w:p>
    <w:p>
      <w:pPr>
        <w:pStyle w:val="5"/>
        <w:spacing w:line="360" w:lineRule="auto"/>
        <w:ind w:firstLine="480"/>
        <w:rPr>
          <w:rFonts w:hint="default" w:ascii="Times New Roman" w:hAnsi="Times New Roman" w:eastAsia="宋体" w:cs="Times New Roman"/>
          <w:sz w:val="28"/>
          <w:szCs w:val="28"/>
        </w:rPr>
      </w:pPr>
      <w:bookmarkStart w:id="286" w:name="_Toc14910_WPSOffice_Level3"/>
      <w:r>
        <w:rPr>
          <w:rFonts w:hint="default" w:ascii="Times New Roman" w:hAnsi="Times New Roman" w:eastAsia="宋体" w:cs="Times New Roman"/>
          <w:sz w:val="28"/>
          <w:szCs w:val="28"/>
        </w:rPr>
        <w:t>9.1.</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 xml:space="preserve"> 废水污染物排放监测结果</w:t>
      </w:r>
      <w:bookmarkEnd w:id="286"/>
    </w:p>
    <w:p>
      <w:pPr>
        <w:adjustRightInd w:val="0"/>
        <w:snapToGrid w:val="0"/>
        <w:spacing w:beforeLines="100" w:line="360" w:lineRule="auto"/>
        <w:ind w:firstLine="638" w:firstLineChars="228"/>
        <w:rPr>
          <w:rFonts w:hint="default" w:ascii="Times New Roman" w:hAnsi="Times New Roman" w:eastAsia="宋体" w:cs="Times New Roman"/>
          <w:sz w:val="28"/>
          <w:szCs w:val="28"/>
        </w:rPr>
      </w:pPr>
      <w:r>
        <w:rPr>
          <w:rFonts w:hint="eastAsia" w:ascii="Times New Roman" w:hAnsi="Times New Roman" w:eastAsia="宋体" w:cs="Times New Roman"/>
          <w:bCs/>
          <w:sz w:val="28"/>
          <w:szCs w:val="28"/>
          <w:lang w:eastAsia="zh-CN"/>
        </w:rPr>
        <w:t>濮阳市黄河石油化工有限公司加气站项目</w:t>
      </w:r>
      <w:r>
        <w:rPr>
          <w:rFonts w:hint="default" w:ascii="Times New Roman" w:hAnsi="Times New Roman" w:eastAsia="宋体" w:cs="Times New Roman"/>
          <w:sz w:val="28"/>
          <w:szCs w:val="28"/>
        </w:rPr>
        <w:t>总厂区化粪池总排污口废水排放标准满足</w:t>
      </w:r>
      <w:r>
        <w:rPr>
          <w:rFonts w:hint="default" w:ascii="Times New Roman" w:hAnsi="Times New Roman" w:eastAsia="宋体" w:cs="Times New Roman"/>
          <w:sz w:val="28"/>
          <w:szCs w:val="28"/>
          <w:lang w:val="en-GB"/>
        </w:rPr>
        <w:t>《污水综合排放标准》（GB8978-1996）表4三级标准以及濮阳第二污水处理厂受水标准。</w:t>
      </w:r>
    </w:p>
    <w:p>
      <w:pPr>
        <w:pStyle w:val="5"/>
        <w:spacing w:line="360" w:lineRule="auto"/>
        <w:ind w:firstLine="480"/>
        <w:rPr>
          <w:rFonts w:hint="default" w:ascii="Times New Roman" w:hAnsi="Times New Roman" w:eastAsia="宋体" w:cs="Times New Roman"/>
          <w:sz w:val="28"/>
          <w:szCs w:val="28"/>
        </w:rPr>
      </w:pPr>
      <w:bookmarkStart w:id="287" w:name="_Toc511899138"/>
      <w:bookmarkStart w:id="288" w:name="_Toc30726"/>
      <w:bookmarkStart w:id="289" w:name="_Toc502064356"/>
      <w:bookmarkStart w:id="290" w:name="_Toc14355_WPSOffice_Level3"/>
      <w:r>
        <w:rPr>
          <w:rFonts w:hint="default" w:ascii="Times New Roman" w:hAnsi="Times New Roman" w:eastAsia="宋体" w:cs="Times New Roman"/>
          <w:sz w:val="28"/>
          <w:szCs w:val="28"/>
        </w:rPr>
        <w:t>9.1.</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rPr>
        <w:t xml:space="preserve"> 噪声监测结果</w:t>
      </w:r>
      <w:bookmarkEnd w:id="287"/>
      <w:bookmarkEnd w:id="288"/>
      <w:bookmarkEnd w:id="289"/>
      <w:bookmarkEnd w:id="290"/>
    </w:p>
    <w:p>
      <w:pPr>
        <w:widowControl/>
        <w:adjustRightInd w:val="0"/>
        <w:snapToGrid w:val="0"/>
        <w:spacing w:beforeLines="100" w:line="360" w:lineRule="auto"/>
        <w:rPr>
          <w:rFonts w:hint="default" w:ascii="Times New Roman" w:hAnsi="Times New Roman" w:eastAsia="宋体" w:cs="Times New Roman"/>
          <w:sz w:val="28"/>
          <w:szCs w:val="28"/>
        </w:rPr>
      </w:pPr>
      <w:bookmarkStart w:id="291" w:name="_Toc511893561"/>
      <w:bookmarkStart w:id="292" w:name="_Toc511897621"/>
      <w:bookmarkStart w:id="293" w:name="_Toc511899139"/>
      <w:bookmarkStart w:id="294" w:name="_Toc511900773"/>
      <w:bookmarkStart w:id="295" w:name="_Toc1423"/>
      <w:bookmarkStart w:id="296" w:name="_Toc502064357"/>
      <w:r>
        <w:rPr>
          <w:rFonts w:hint="default" w:ascii="Times New Roman" w:hAnsi="Times New Roman" w:eastAsia="宋体" w:cs="Times New Roman"/>
          <w:sz w:val="28"/>
          <w:szCs w:val="28"/>
        </w:rPr>
        <w:t>验收监测期间，</w:t>
      </w:r>
      <w:r>
        <w:rPr>
          <w:rFonts w:hint="eastAsia" w:ascii="Times New Roman" w:hAnsi="Times New Roman" w:eastAsia="宋体" w:cs="Times New Roman"/>
          <w:bCs/>
          <w:sz w:val="28"/>
          <w:szCs w:val="28"/>
          <w:lang w:eastAsia="zh-CN"/>
        </w:rPr>
        <w:t>濮阳市黄河石油化工有限公司加气站项目</w:t>
      </w:r>
      <w:r>
        <w:rPr>
          <w:rFonts w:hint="default" w:ascii="Times New Roman" w:hAnsi="Times New Roman" w:eastAsia="宋体" w:cs="Times New Roman"/>
          <w:bCs/>
          <w:sz w:val="28"/>
          <w:szCs w:val="28"/>
        </w:rPr>
        <w:t>所在厂区</w:t>
      </w:r>
      <w:bookmarkEnd w:id="291"/>
      <w:bookmarkEnd w:id="292"/>
      <w:bookmarkEnd w:id="293"/>
      <w:bookmarkEnd w:id="294"/>
      <w:r>
        <w:rPr>
          <w:rFonts w:hint="default" w:ascii="Times New Roman" w:hAnsi="Times New Roman" w:eastAsia="宋体" w:cs="Times New Roman"/>
          <w:sz w:val="28"/>
          <w:szCs w:val="28"/>
        </w:rPr>
        <w:t>东、南、西、北四厂界昼间噪声测定值为52.9dB(A)～62.</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dB(A) ；夜间噪声测定值为4</w:t>
      </w:r>
      <w:r>
        <w:rPr>
          <w:rFonts w:hint="default" w:ascii="Times New Roman" w:hAnsi="Times New Roman" w:eastAsia="宋体" w:cs="Times New Roman"/>
          <w:sz w:val="28"/>
          <w:szCs w:val="28"/>
          <w:lang w:val="en-US" w:eastAsia="zh-CN"/>
        </w:rPr>
        <w:t>3.1</w:t>
      </w:r>
      <w:r>
        <w:rPr>
          <w:rFonts w:hint="default" w:ascii="Times New Roman" w:hAnsi="Times New Roman" w:eastAsia="宋体" w:cs="Times New Roman"/>
          <w:sz w:val="28"/>
          <w:szCs w:val="28"/>
        </w:rPr>
        <w:t>dB(A)～</w:t>
      </w:r>
      <w:r>
        <w:rPr>
          <w:rFonts w:hint="default" w:ascii="Times New Roman" w:hAnsi="Times New Roman" w:eastAsia="宋体" w:cs="Times New Roman"/>
          <w:sz w:val="28"/>
          <w:szCs w:val="28"/>
          <w:lang w:val="en-US" w:eastAsia="zh-CN"/>
        </w:rPr>
        <w:t>54.0</w:t>
      </w:r>
      <w:r>
        <w:rPr>
          <w:rFonts w:hint="default" w:ascii="Times New Roman" w:hAnsi="Times New Roman" w:eastAsia="宋体" w:cs="Times New Roman"/>
          <w:sz w:val="28"/>
          <w:szCs w:val="28"/>
        </w:rPr>
        <w:t>dB(A)，均符合</w:t>
      </w:r>
      <w:r>
        <w:rPr>
          <w:rFonts w:hint="default" w:ascii="Times New Roman" w:hAnsi="Times New Roman" w:eastAsia="宋体" w:cs="Times New Roman"/>
          <w:sz w:val="28"/>
          <w:szCs w:val="28"/>
          <w:lang w:val="zh-CN"/>
        </w:rPr>
        <w:t>《工业企业厂界环境噪声排放标准》（</w:t>
      </w:r>
      <w:r>
        <w:rPr>
          <w:rFonts w:hint="default" w:ascii="Times New Roman" w:hAnsi="Times New Roman" w:eastAsia="宋体" w:cs="Times New Roman"/>
          <w:sz w:val="28"/>
          <w:szCs w:val="28"/>
        </w:rPr>
        <w:t>GB12348-2008</w:t>
      </w:r>
      <w:r>
        <w:rPr>
          <w:rFonts w:hint="default" w:ascii="Times New Roman" w:hAnsi="Times New Roman" w:eastAsia="宋体" w:cs="Times New Roman"/>
          <w:sz w:val="28"/>
          <w:szCs w:val="28"/>
          <w:lang w:val="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val="zh-CN"/>
        </w:rPr>
        <w:t>类、</w:t>
      </w:r>
      <w:r>
        <w:rPr>
          <w:rFonts w:hint="default" w:ascii="Times New Roman" w:hAnsi="Times New Roman" w:eastAsia="宋体" w:cs="Times New Roman"/>
          <w:sz w:val="28"/>
          <w:szCs w:val="28"/>
          <w:lang w:val="en-US" w:eastAsia="zh-CN"/>
        </w:rPr>
        <w:t>4a类</w:t>
      </w:r>
      <w:r>
        <w:rPr>
          <w:rFonts w:hint="default" w:ascii="Times New Roman" w:hAnsi="Times New Roman" w:eastAsia="宋体" w:cs="Times New Roman"/>
          <w:sz w:val="28"/>
          <w:szCs w:val="28"/>
          <w:lang w:val="zh-CN"/>
        </w:rPr>
        <w:t>标准限值要求</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敏感点</w:t>
      </w:r>
      <w:r>
        <w:rPr>
          <w:rFonts w:hint="default" w:ascii="Times New Roman" w:hAnsi="Times New Roman" w:eastAsia="宋体" w:cs="Times New Roman"/>
          <w:sz w:val="28"/>
          <w:szCs w:val="28"/>
        </w:rPr>
        <w:t>濮阳市肿瘤医院昼间噪声测定值为52.</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rPr>
        <w:t>dB(A)～</w:t>
      </w:r>
      <w:r>
        <w:rPr>
          <w:rFonts w:hint="default" w:ascii="Times New Roman" w:hAnsi="Times New Roman" w:eastAsia="宋体" w:cs="Times New Roman"/>
          <w:sz w:val="28"/>
          <w:szCs w:val="28"/>
          <w:lang w:val="en-US" w:eastAsia="zh-CN"/>
        </w:rPr>
        <w:t>53.3</w:t>
      </w:r>
      <w:r>
        <w:rPr>
          <w:rFonts w:hint="default" w:ascii="Times New Roman" w:hAnsi="Times New Roman" w:eastAsia="宋体" w:cs="Times New Roman"/>
          <w:sz w:val="28"/>
          <w:szCs w:val="28"/>
        </w:rPr>
        <w:t xml:space="preserve">dB(A) </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夜间噪声测定值为4</w:t>
      </w:r>
      <w:r>
        <w:rPr>
          <w:rFonts w:hint="default" w:ascii="Times New Roman" w:hAnsi="Times New Roman" w:eastAsia="宋体" w:cs="Times New Roman"/>
          <w:sz w:val="28"/>
          <w:szCs w:val="28"/>
          <w:lang w:val="en-US" w:eastAsia="zh-CN"/>
        </w:rPr>
        <w:t>3.7</w:t>
      </w:r>
      <w:r>
        <w:rPr>
          <w:rFonts w:hint="default" w:ascii="Times New Roman" w:hAnsi="Times New Roman" w:eastAsia="宋体" w:cs="Times New Roman"/>
          <w:sz w:val="28"/>
          <w:szCs w:val="28"/>
        </w:rPr>
        <w:t>dB(A)～</w:t>
      </w:r>
      <w:r>
        <w:rPr>
          <w:rFonts w:hint="default" w:ascii="Times New Roman" w:hAnsi="Times New Roman" w:eastAsia="宋体" w:cs="Times New Roman"/>
          <w:sz w:val="28"/>
          <w:szCs w:val="28"/>
          <w:lang w:val="en-US" w:eastAsia="zh-CN"/>
        </w:rPr>
        <w:t>44.2</w:t>
      </w:r>
      <w:r>
        <w:rPr>
          <w:rFonts w:hint="default" w:ascii="Times New Roman" w:hAnsi="Times New Roman" w:eastAsia="宋体" w:cs="Times New Roman"/>
          <w:sz w:val="28"/>
          <w:szCs w:val="28"/>
        </w:rPr>
        <w:t>dB(A)，均符合</w:t>
      </w:r>
      <w:r>
        <w:rPr>
          <w:rFonts w:hint="eastAsia" w:ascii="Times New Roman" w:hAnsi="Times New Roman" w:eastAsia="宋体" w:cs="Times New Roman"/>
          <w:bCs/>
          <w:kern w:val="0"/>
          <w:sz w:val="28"/>
          <w:szCs w:val="28"/>
          <w:lang w:eastAsia="zh-CN"/>
        </w:rPr>
        <w:t>《</w:t>
      </w:r>
      <w:r>
        <w:rPr>
          <w:rFonts w:hint="default" w:ascii="Times New Roman" w:hAnsi="Times New Roman" w:eastAsia="宋体" w:cs="Times New Roman"/>
          <w:bCs/>
          <w:kern w:val="0"/>
          <w:sz w:val="28"/>
          <w:szCs w:val="28"/>
        </w:rPr>
        <w:t>环境噪声测量方法</w:t>
      </w:r>
      <w:r>
        <w:rPr>
          <w:rFonts w:hint="eastAsia" w:ascii="Times New Roman" w:hAnsi="Times New Roman" w:eastAsia="宋体" w:cs="Times New Roman"/>
          <w:bCs/>
          <w:kern w:val="0"/>
          <w:sz w:val="28"/>
          <w:szCs w:val="28"/>
          <w:lang w:eastAsia="zh-CN"/>
        </w:rPr>
        <w:t>》（</w:t>
      </w:r>
      <w:r>
        <w:rPr>
          <w:rFonts w:hint="default" w:ascii="Times New Roman" w:hAnsi="Times New Roman" w:eastAsia="宋体" w:cs="Times New Roman"/>
          <w:kern w:val="0"/>
          <w:sz w:val="28"/>
          <w:szCs w:val="28"/>
        </w:rPr>
        <w:t>GB3096-2008</w:t>
      </w:r>
      <w:r>
        <w:rPr>
          <w:rFonts w:hint="eastAsia" w:ascii="Times New Roman" w:hAnsi="Times New Roman" w:eastAsia="宋体" w:cs="Times New Roman"/>
          <w:bCs/>
          <w:kern w:val="0"/>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val="zh-CN"/>
        </w:rPr>
        <w:t>类标准限值要求</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eastAsia="zh-CN"/>
        </w:rPr>
        <w:t>敏感点</w:t>
      </w:r>
      <w:r>
        <w:rPr>
          <w:rFonts w:hint="default" w:ascii="Times New Roman" w:hAnsi="Times New Roman" w:eastAsia="宋体" w:cs="Times New Roman"/>
          <w:sz w:val="28"/>
          <w:szCs w:val="28"/>
        </w:rPr>
        <w:t>林海花园二期昼间噪声测定值为5</w:t>
      </w:r>
      <w:r>
        <w:rPr>
          <w:rFonts w:hint="default" w:ascii="Times New Roman" w:hAnsi="Times New Roman" w:eastAsia="宋体" w:cs="Times New Roman"/>
          <w:sz w:val="28"/>
          <w:szCs w:val="28"/>
          <w:lang w:val="en-US" w:eastAsia="zh-CN"/>
        </w:rPr>
        <w:t>3.1</w:t>
      </w:r>
      <w:r>
        <w:rPr>
          <w:rFonts w:hint="default" w:ascii="Times New Roman" w:hAnsi="Times New Roman" w:eastAsia="宋体" w:cs="Times New Roman"/>
          <w:sz w:val="28"/>
          <w:szCs w:val="28"/>
        </w:rPr>
        <w:t>dB(A)～</w:t>
      </w:r>
      <w:r>
        <w:rPr>
          <w:rFonts w:hint="default" w:ascii="Times New Roman" w:hAnsi="Times New Roman" w:eastAsia="宋体" w:cs="Times New Roman"/>
          <w:sz w:val="28"/>
          <w:szCs w:val="28"/>
          <w:lang w:val="en-US" w:eastAsia="zh-CN"/>
        </w:rPr>
        <w:t>53.8</w:t>
      </w:r>
      <w:r>
        <w:rPr>
          <w:rFonts w:hint="default" w:ascii="Times New Roman" w:hAnsi="Times New Roman" w:eastAsia="宋体" w:cs="Times New Roman"/>
          <w:sz w:val="28"/>
          <w:szCs w:val="28"/>
        </w:rPr>
        <w:t xml:space="preserve">dB(A) </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夜间噪声测定值为4</w:t>
      </w:r>
      <w:r>
        <w:rPr>
          <w:rFonts w:hint="default" w:ascii="Times New Roman" w:hAnsi="Times New Roman" w:eastAsia="宋体" w:cs="Times New Roman"/>
          <w:sz w:val="28"/>
          <w:szCs w:val="28"/>
          <w:lang w:val="en-US" w:eastAsia="zh-CN"/>
        </w:rPr>
        <w:t>3.4</w:t>
      </w:r>
      <w:r>
        <w:rPr>
          <w:rFonts w:hint="default" w:ascii="Times New Roman" w:hAnsi="Times New Roman" w:eastAsia="宋体" w:cs="Times New Roman"/>
          <w:sz w:val="28"/>
          <w:szCs w:val="28"/>
        </w:rPr>
        <w:t>dB(A)～</w:t>
      </w:r>
      <w:r>
        <w:rPr>
          <w:rFonts w:hint="default" w:ascii="Times New Roman" w:hAnsi="Times New Roman" w:eastAsia="宋体" w:cs="Times New Roman"/>
          <w:sz w:val="28"/>
          <w:szCs w:val="28"/>
          <w:lang w:val="en-US" w:eastAsia="zh-CN"/>
        </w:rPr>
        <w:t>43.9</w:t>
      </w:r>
      <w:r>
        <w:rPr>
          <w:rFonts w:hint="default" w:ascii="Times New Roman" w:hAnsi="Times New Roman" w:eastAsia="宋体" w:cs="Times New Roman"/>
          <w:sz w:val="28"/>
          <w:szCs w:val="28"/>
        </w:rPr>
        <w:t>dB(A)，均符合</w:t>
      </w:r>
      <w:r>
        <w:rPr>
          <w:rFonts w:hint="eastAsia" w:ascii="Times New Roman" w:hAnsi="Times New Roman" w:eastAsia="宋体" w:cs="Times New Roman"/>
          <w:bCs/>
          <w:kern w:val="0"/>
          <w:sz w:val="28"/>
          <w:szCs w:val="28"/>
          <w:lang w:eastAsia="zh-CN"/>
        </w:rPr>
        <w:t>《</w:t>
      </w:r>
      <w:r>
        <w:rPr>
          <w:rFonts w:hint="default" w:ascii="Times New Roman" w:hAnsi="Times New Roman" w:eastAsia="宋体" w:cs="Times New Roman"/>
          <w:bCs/>
          <w:kern w:val="0"/>
          <w:sz w:val="28"/>
          <w:szCs w:val="28"/>
        </w:rPr>
        <w:t>环境噪声测量方法</w:t>
      </w:r>
      <w:r>
        <w:rPr>
          <w:rFonts w:hint="eastAsia" w:ascii="Times New Roman" w:hAnsi="Times New Roman" w:eastAsia="宋体" w:cs="Times New Roman"/>
          <w:bCs/>
          <w:kern w:val="0"/>
          <w:sz w:val="28"/>
          <w:szCs w:val="28"/>
          <w:lang w:eastAsia="zh-CN"/>
        </w:rPr>
        <w:t>》（</w:t>
      </w:r>
      <w:r>
        <w:rPr>
          <w:rFonts w:hint="default" w:ascii="Times New Roman" w:hAnsi="Times New Roman" w:eastAsia="宋体" w:cs="Times New Roman"/>
          <w:kern w:val="0"/>
          <w:sz w:val="28"/>
          <w:szCs w:val="28"/>
        </w:rPr>
        <w:t>GB3096-2008</w:t>
      </w:r>
      <w:r>
        <w:rPr>
          <w:rFonts w:hint="eastAsia" w:ascii="Times New Roman" w:hAnsi="Times New Roman" w:eastAsia="宋体" w:cs="Times New Roman"/>
          <w:bCs/>
          <w:kern w:val="0"/>
          <w:sz w:val="28"/>
          <w:szCs w:val="28"/>
          <w:lang w:eastAsia="zh-CN"/>
        </w:rPr>
        <w:t>）</w:t>
      </w:r>
      <w:r>
        <w:rPr>
          <w:rFonts w:hint="eastAsia"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val="en-GB"/>
        </w:rPr>
        <w:t>类标准</w:t>
      </w:r>
      <w:r>
        <w:rPr>
          <w:rFonts w:hint="default" w:ascii="Times New Roman" w:hAnsi="Times New Roman" w:eastAsia="宋体" w:cs="Times New Roman"/>
          <w:sz w:val="28"/>
          <w:szCs w:val="28"/>
          <w:lang w:val="zh-CN"/>
        </w:rPr>
        <w:t>限值要求</w:t>
      </w:r>
      <w:r>
        <w:rPr>
          <w:rFonts w:hint="default" w:ascii="Times New Roman" w:hAnsi="Times New Roman" w:eastAsia="宋体" w:cs="Times New Roman"/>
          <w:sz w:val="28"/>
          <w:szCs w:val="28"/>
        </w:rPr>
        <w:t>。</w:t>
      </w:r>
    </w:p>
    <w:p>
      <w:pPr>
        <w:pStyle w:val="5"/>
        <w:spacing w:line="360" w:lineRule="auto"/>
        <w:ind w:firstLine="480"/>
        <w:rPr>
          <w:rFonts w:hint="default" w:ascii="Times New Roman" w:hAnsi="Times New Roman" w:eastAsia="宋体" w:cs="Times New Roman"/>
          <w:sz w:val="28"/>
          <w:szCs w:val="28"/>
        </w:rPr>
      </w:pPr>
      <w:bookmarkStart w:id="297" w:name="_Toc511899140"/>
      <w:bookmarkStart w:id="298" w:name="_Toc27866_WPSOffice_Level3"/>
      <w:r>
        <w:rPr>
          <w:rFonts w:hint="default" w:ascii="Times New Roman" w:hAnsi="Times New Roman" w:eastAsia="宋体" w:cs="Times New Roman"/>
          <w:sz w:val="28"/>
          <w:szCs w:val="28"/>
        </w:rPr>
        <w:t>9.1.</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rPr>
        <w:t xml:space="preserve"> 固体废物</w:t>
      </w:r>
      <w:bookmarkEnd w:id="295"/>
      <w:bookmarkEnd w:id="296"/>
      <w:bookmarkEnd w:id="297"/>
      <w:bookmarkEnd w:id="298"/>
    </w:p>
    <w:p>
      <w:pPr>
        <w:spacing w:line="360" w:lineRule="auto"/>
        <w:rPr>
          <w:rFonts w:hint="default" w:ascii="Times New Roman" w:hAnsi="Times New Roman" w:eastAsia="宋体" w:cs="Times New Roman"/>
          <w:sz w:val="28"/>
          <w:szCs w:val="28"/>
        </w:rPr>
      </w:pPr>
      <w:bookmarkStart w:id="299" w:name="_Toc511897623"/>
      <w:bookmarkStart w:id="300" w:name="_Toc502064358"/>
      <w:bookmarkStart w:id="301" w:name="_Toc511893563"/>
      <w:bookmarkStart w:id="302" w:name="_Toc511899141"/>
      <w:bookmarkStart w:id="303" w:name="_Toc511900775"/>
      <w:bookmarkStart w:id="304" w:name="_Toc24427"/>
      <w:bookmarkStart w:id="305" w:name="_Toc9668"/>
      <w:bookmarkStart w:id="306" w:name="_Toc454482879"/>
      <w:bookmarkStart w:id="307" w:name="_Toc454483074"/>
      <w:r>
        <w:rPr>
          <w:rFonts w:hint="default" w:ascii="Times New Roman" w:hAnsi="Times New Roman" w:eastAsia="宋体" w:cs="Times New Roman"/>
          <w:sz w:val="28"/>
          <w:szCs w:val="28"/>
        </w:rPr>
        <w:t>验收监测期间，</w:t>
      </w:r>
      <w:bookmarkEnd w:id="299"/>
      <w:bookmarkEnd w:id="300"/>
      <w:bookmarkEnd w:id="301"/>
      <w:bookmarkEnd w:id="302"/>
      <w:bookmarkEnd w:id="303"/>
      <w:r>
        <w:rPr>
          <w:rFonts w:hint="eastAsia" w:ascii="Times New Roman" w:hAnsi="Times New Roman" w:eastAsia="宋体" w:cs="Times New Roman"/>
          <w:bCs/>
          <w:sz w:val="28"/>
          <w:szCs w:val="28"/>
          <w:lang w:eastAsia="zh-CN"/>
        </w:rPr>
        <w:t>濮阳市黄河石油化工有限公司加气站项目</w:t>
      </w:r>
      <w:r>
        <w:rPr>
          <w:rFonts w:hint="default" w:ascii="Times New Roman" w:hAnsi="Times New Roman" w:eastAsia="宋体" w:cs="Times New Roman"/>
          <w:b w:val="0"/>
          <w:bCs w:val="0"/>
          <w:i w:val="0"/>
          <w:iCs w:val="0"/>
          <w:sz w:val="28"/>
          <w:szCs w:val="28"/>
        </w:rPr>
        <w:t>运营期生活垃圾主要为员工日常生活及车辆乘载人员产生的生活垃圾</w:t>
      </w:r>
      <w:r>
        <w:rPr>
          <w:rFonts w:hint="default" w:ascii="Times New Roman" w:hAnsi="Times New Roman" w:eastAsia="宋体" w:cs="Times New Roman"/>
          <w:b w:val="0"/>
          <w:bCs w:val="0"/>
          <w:i w:val="0"/>
          <w:iCs w:val="0"/>
          <w:sz w:val="28"/>
          <w:szCs w:val="28"/>
          <w:lang w:eastAsia="zh-CN"/>
        </w:rPr>
        <w:t>。</w:t>
      </w:r>
      <w:r>
        <w:rPr>
          <w:rFonts w:hint="default" w:ascii="Times New Roman" w:hAnsi="Times New Roman" w:eastAsia="宋体" w:cs="Times New Roman"/>
          <w:b w:val="0"/>
          <w:bCs w:val="0"/>
          <w:i w:val="0"/>
          <w:iCs w:val="0"/>
          <w:sz w:val="28"/>
          <w:szCs w:val="28"/>
        </w:rPr>
        <w:t>天然气干燥过程中干燥剂</w:t>
      </w:r>
      <w:r>
        <w:rPr>
          <w:rFonts w:hint="default" w:ascii="Times New Roman" w:hAnsi="Times New Roman" w:eastAsia="宋体" w:cs="Times New Roman"/>
          <w:b w:val="0"/>
          <w:bCs w:val="0"/>
          <w:i w:val="0"/>
          <w:iCs w:val="0"/>
          <w:sz w:val="28"/>
          <w:szCs w:val="28"/>
          <w:lang w:eastAsia="zh-CN"/>
        </w:rPr>
        <w:t>循环利用</w:t>
      </w:r>
      <w:r>
        <w:rPr>
          <w:rFonts w:hint="default" w:ascii="Times New Roman" w:hAnsi="Times New Roman" w:eastAsia="宋体" w:cs="Times New Roman"/>
          <w:b w:val="0"/>
          <w:bCs w:val="0"/>
          <w:i w:val="0"/>
          <w:iCs w:val="0"/>
          <w:sz w:val="28"/>
          <w:szCs w:val="28"/>
        </w:rPr>
        <w:t>：少量压缩机废机油和脱水产生的废液</w:t>
      </w:r>
      <w:r>
        <w:rPr>
          <w:rFonts w:hint="default" w:ascii="Times New Roman" w:hAnsi="Times New Roman" w:eastAsia="宋体" w:cs="Times New Roman"/>
          <w:b w:val="0"/>
          <w:bCs w:val="0"/>
          <w:i w:val="0"/>
          <w:iCs w:val="0"/>
          <w:sz w:val="28"/>
          <w:szCs w:val="28"/>
          <w:lang w:eastAsia="zh-CN"/>
        </w:rPr>
        <w:t>暂存于危废间的废油桶里，定期交由有资质的单位处理，危废协议已签订；</w:t>
      </w:r>
      <w:r>
        <w:rPr>
          <w:rFonts w:hint="default" w:ascii="Times New Roman" w:hAnsi="Times New Roman" w:eastAsia="宋体" w:cs="Times New Roman"/>
          <w:b w:val="0"/>
          <w:bCs w:val="0"/>
          <w:i w:val="0"/>
          <w:iCs w:val="0"/>
          <w:sz w:val="28"/>
          <w:szCs w:val="28"/>
        </w:rPr>
        <w:t>加油区清洗油储罐时产生的废液交清洗罐单位直接回收。生活垃圾统一收集后交环卫部门处理</w:t>
      </w:r>
      <w:r>
        <w:rPr>
          <w:rFonts w:hint="default" w:ascii="Times New Roman" w:hAnsi="Times New Roman" w:eastAsia="宋体" w:cs="Times New Roman"/>
          <w:b w:val="0"/>
          <w:bCs w:val="0"/>
          <w:i w:val="0"/>
          <w:iCs w:val="0"/>
          <w:sz w:val="28"/>
          <w:szCs w:val="28"/>
          <w:lang w:eastAsia="zh-CN"/>
        </w:rPr>
        <w:t>。</w:t>
      </w:r>
      <w:r>
        <w:rPr>
          <w:rFonts w:hint="default" w:ascii="Times New Roman" w:hAnsi="Times New Roman" w:eastAsia="宋体" w:cs="Times New Roman"/>
          <w:sz w:val="28"/>
          <w:szCs w:val="28"/>
        </w:rPr>
        <w:t>固体废物处置</w:t>
      </w:r>
      <w:r>
        <w:rPr>
          <w:rFonts w:hint="default" w:ascii="Times New Roman" w:hAnsi="Times New Roman" w:eastAsia="宋体" w:cs="Times New Roman"/>
          <w:sz w:val="28"/>
          <w:szCs w:val="28"/>
          <w:lang w:eastAsia="zh-CN"/>
        </w:rPr>
        <w:t>符合</w:t>
      </w:r>
      <w:r>
        <w:rPr>
          <w:rFonts w:hint="default" w:ascii="Times New Roman" w:hAnsi="Times New Roman" w:eastAsia="宋体" w:cs="Times New Roman"/>
          <w:sz w:val="28"/>
          <w:szCs w:val="28"/>
        </w:rPr>
        <w:t>《一般工业固体废物贮存、处置场污染控制标准》(GB18599-2001)</w:t>
      </w:r>
      <w:r>
        <w:rPr>
          <w:rFonts w:hint="default" w:ascii="Times New Roman" w:hAnsi="Times New Roman" w:eastAsia="宋体" w:cs="Times New Roman"/>
          <w:sz w:val="28"/>
          <w:szCs w:val="28"/>
          <w:lang w:val="en-GB"/>
        </w:rPr>
        <w:t>及2013年修改单</w:t>
      </w:r>
      <w:r>
        <w:rPr>
          <w:rFonts w:hint="default" w:ascii="Times New Roman" w:hAnsi="Times New Roman" w:eastAsia="宋体" w:cs="Times New Roman"/>
          <w:sz w:val="28"/>
          <w:szCs w:val="28"/>
          <w:lang w:val="en-GB" w:eastAsia="zh-CN"/>
        </w:rPr>
        <w:t>及</w:t>
      </w:r>
      <w:r>
        <w:rPr>
          <w:rFonts w:hint="default" w:ascii="Times New Roman" w:hAnsi="Times New Roman" w:eastAsia="宋体" w:cs="Times New Roman"/>
          <w:sz w:val="28"/>
          <w:szCs w:val="28"/>
          <w:lang w:val="en-GB"/>
        </w:rPr>
        <w:t>《危险废物贮存污染控制标准》（GB18597-2001）及2013年修改单</w:t>
      </w:r>
      <w:r>
        <w:rPr>
          <w:rFonts w:hint="default" w:ascii="Times New Roman" w:hAnsi="Times New Roman" w:eastAsia="宋体" w:cs="Times New Roman"/>
          <w:sz w:val="28"/>
          <w:szCs w:val="28"/>
          <w:lang w:val="en-GB" w:eastAsia="zh-CN"/>
        </w:rPr>
        <w:t>标准要求。</w:t>
      </w:r>
      <w:r>
        <w:rPr>
          <w:rFonts w:hint="default" w:ascii="Times New Roman" w:hAnsi="Times New Roman" w:eastAsia="宋体" w:cs="Times New Roman"/>
          <w:sz w:val="28"/>
          <w:szCs w:val="28"/>
        </w:rPr>
        <w:t>生活垃圾执行《生活垃圾填埋场污染控制标准》（GB16899-2008）。</w:t>
      </w:r>
    </w:p>
    <w:p>
      <w:pPr>
        <w:pStyle w:val="5"/>
        <w:spacing w:line="360" w:lineRule="auto"/>
        <w:ind w:firstLine="480"/>
        <w:rPr>
          <w:rFonts w:hint="default" w:ascii="Times New Roman" w:hAnsi="Times New Roman" w:eastAsia="宋体" w:cs="Times New Roman"/>
          <w:sz w:val="28"/>
          <w:szCs w:val="28"/>
        </w:rPr>
      </w:pPr>
      <w:bookmarkStart w:id="308" w:name="_Toc502064359"/>
      <w:bookmarkStart w:id="309" w:name="_Toc511899142"/>
      <w:bookmarkStart w:id="310" w:name="_Toc17444_WPSOffice_Level3"/>
      <w:r>
        <w:rPr>
          <w:rFonts w:hint="default" w:ascii="Times New Roman" w:hAnsi="Times New Roman" w:eastAsia="宋体" w:cs="Times New Roman"/>
          <w:sz w:val="28"/>
          <w:szCs w:val="28"/>
        </w:rPr>
        <w:t>9.1.</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rPr>
        <w:t xml:space="preserve"> 总量控制指标</w:t>
      </w:r>
      <w:bookmarkEnd w:id="304"/>
      <w:bookmarkEnd w:id="308"/>
      <w:bookmarkEnd w:id="309"/>
      <w:bookmarkEnd w:id="310"/>
    </w:p>
    <w:p>
      <w:pPr>
        <w:spacing w:beforeLines="50" w:line="360" w:lineRule="auto"/>
        <w:ind w:firstLine="537" w:firstLineChars="192"/>
        <w:rPr>
          <w:rFonts w:hint="default" w:ascii="Times New Roman" w:hAnsi="Times New Roman" w:eastAsia="宋体" w:cs="Times New Roman"/>
          <w:bCs/>
          <w:sz w:val="28"/>
          <w:szCs w:val="28"/>
          <w:lang w:val="en-GB"/>
        </w:rPr>
      </w:pPr>
      <w:r>
        <w:rPr>
          <w:rFonts w:hint="default" w:ascii="Times New Roman" w:hAnsi="Times New Roman" w:eastAsia="宋体" w:cs="Times New Roman"/>
          <w:kern w:val="28"/>
          <w:sz w:val="28"/>
          <w:szCs w:val="28"/>
        </w:rPr>
        <w:t xml:space="preserve"> </w:t>
      </w:r>
      <w:r>
        <w:rPr>
          <w:rFonts w:hint="default" w:ascii="Times New Roman" w:hAnsi="Times New Roman" w:eastAsia="宋体" w:cs="Times New Roman"/>
          <w:sz w:val="28"/>
          <w:szCs w:val="28"/>
        </w:rPr>
        <w:t>根据监测数据计算得出，验收监测期间，</w:t>
      </w:r>
      <w:r>
        <w:rPr>
          <w:rFonts w:hint="default" w:ascii="Times New Roman" w:hAnsi="Times New Roman" w:eastAsia="宋体" w:cs="Times New Roman"/>
          <w:bCs/>
          <w:sz w:val="28"/>
          <w:szCs w:val="28"/>
          <w:lang w:val="en-GB"/>
        </w:rPr>
        <w:t>化粪池总排污口：COD：浓度2</w:t>
      </w:r>
      <w:r>
        <w:rPr>
          <w:rFonts w:hint="default" w:ascii="Times New Roman" w:hAnsi="Times New Roman" w:eastAsia="宋体" w:cs="Times New Roman"/>
          <w:bCs/>
          <w:sz w:val="28"/>
          <w:szCs w:val="28"/>
          <w:lang w:val="en-US" w:eastAsia="zh-CN"/>
        </w:rPr>
        <w:t>97.1</w:t>
      </w:r>
      <w:r>
        <w:rPr>
          <w:rFonts w:hint="default" w:ascii="Times New Roman" w:hAnsi="Times New Roman" w:eastAsia="宋体" w:cs="Times New Roman"/>
          <w:bCs/>
          <w:sz w:val="28"/>
          <w:szCs w:val="28"/>
        </w:rPr>
        <w:t xml:space="preserve"> mg/L</w:t>
      </w:r>
      <w:r>
        <w:rPr>
          <w:rFonts w:hint="default" w:ascii="Times New Roman" w:hAnsi="Times New Roman" w:eastAsia="宋体" w:cs="Times New Roman"/>
          <w:bCs/>
          <w:sz w:val="28"/>
          <w:szCs w:val="28"/>
          <w:lang w:val="en-GB"/>
        </w:rPr>
        <w:t xml:space="preserve"> ，排放总量0.</w:t>
      </w:r>
      <w:r>
        <w:rPr>
          <w:rFonts w:hint="default" w:ascii="Times New Roman" w:hAnsi="Times New Roman" w:eastAsia="宋体" w:cs="Times New Roman"/>
          <w:bCs/>
          <w:sz w:val="28"/>
          <w:szCs w:val="28"/>
          <w:lang w:val="en-US" w:eastAsia="zh-CN"/>
        </w:rPr>
        <w:t>32</w:t>
      </w:r>
      <w:r>
        <w:rPr>
          <w:rFonts w:hint="default" w:ascii="Times New Roman" w:hAnsi="Times New Roman" w:eastAsia="宋体" w:cs="Times New Roman"/>
          <w:bCs/>
          <w:sz w:val="28"/>
          <w:szCs w:val="28"/>
          <w:lang w:val="en-GB"/>
        </w:rPr>
        <w:t>t/a；NH</w:t>
      </w:r>
      <w:r>
        <w:rPr>
          <w:rFonts w:hint="default" w:ascii="Times New Roman" w:hAnsi="Times New Roman" w:eastAsia="宋体" w:cs="Times New Roman"/>
          <w:bCs/>
          <w:sz w:val="28"/>
          <w:szCs w:val="28"/>
          <w:vertAlign w:val="subscript"/>
          <w:lang w:val="en-GB"/>
        </w:rPr>
        <w:t>3</w:t>
      </w:r>
      <w:r>
        <w:rPr>
          <w:rFonts w:hint="default" w:ascii="Times New Roman" w:hAnsi="Times New Roman" w:eastAsia="宋体" w:cs="Times New Roman"/>
          <w:bCs/>
          <w:sz w:val="28"/>
          <w:szCs w:val="28"/>
          <w:lang w:val="en-GB"/>
        </w:rPr>
        <w:t>-N: 浓度</w:t>
      </w:r>
      <w:r>
        <w:rPr>
          <w:rFonts w:hint="default" w:ascii="Times New Roman" w:hAnsi="Times New Roman" w:eastAsia="宋体" w:cs="Times New Roman"/>
          <w:bCs/>
          <w:sz w:val="28"/>
          <w:szCs w:val="28"/>
          <w:lang w:val="en-US" w:eastAsia="zh-CN"/>
        </w:rPr>
        <w:t>25.6</w:t>
      </w:r>
      <w:r>
        <w:rPr>
          <w:rFonts w:hint="default" w:ascii="Times New Roman" w:hAnsi="Times New Roman" w:eastAsia="宋体" w:cs="Times New Roman"/>
          <w:bCs/>
          <w:sz w:val="28"/>
          <w:szCs w:val="28"/>
        </w:rPr>
        <w:t>mg/L</w:t>
      </w:r>
      <w:r>
        <w:rPr>
          <w:rFonts w:hint="default" w:ascii="Times New Roman" w:hAnsi="Times New Roman" w:eastAsia="宋体" w:cs="Times New Roman"/>
          <w:bCs/>
          <w:sz w:val="28"/>
          <w:szCs w:val="28"/>
          <w:lang w:val="en-GB"/>
        </w:rPr>
        <w:t xml:space="preserve"> ，排放总量0.0</w:t>
      </w:r>
      <w:r>
        <w:rPr>
          <w:rFonts w:hint="default" w:ascii="Times New Roman" w:hAnsi="Times New Roman" w:eastAsia="宋体" w:cs="Times New Roman"/>
          <w:bCs/>
          <w:sz w:val="28"/>
          <w:szCs w:val="28"/>
          <w:lang w:val="en-US" w:eastAsia="zh-CN"/>
        </w:rPr>
        <w:t>28</w:t>
      </w:r>
      <w:r>
        <w:rPr>
          <w:rFonts w:hint="default" w:ascii="Times New Roman" w:hAnsi="Times New Roman" w:eastAsia="宋体" w:cs="Times New Roman"/>
          <w:bCs/>
          <w:sz w:val="28"/>
          <w:szCs w:val="28"/>
          <w:lang w:val="en-GB"/>
        </w:rPr>
        <w:t>t/a。</w:t>
      </w:r>
    </w:p>
    <w:p>
      <w:pPr>
        <w:spacing w:line="360" w:lineRule="auto"/>
        <w:ind w:firstLine="537" w:firstLineChars="19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lang w:val="en-GB"/>
        </w:rPr>
        <w:t>污水处理厂处理后：COD：浓度40</w:t>
      </w:r>
      <w:r>
        <w:rPr>
          <w:rFonts w:hint="default" w:ascii="Times New Roman" w:hAnsi="Times New Roman" w:eastAsia="宋体" w:cs="Times New Roman"/>
          <w:bCs/>
          <w:sz w:val="28"/>
          <w:szCs w:val="28"/>
        </w:rPr>
        <w:t xml:space="preserve"> mg/L</w:t>
      </w:r>
      <w:r>
        <w:rPr>
          <w:rFonts w:hint="default" w:ascii="Times New Roman" w:hAnsi="Times New Roman" w:eastAsia="宋体" w:cs="Times New Roman"/>
          <w:bCs/>
          <w:sz w:val="28"/>
          <w:szCs w:val="28"/>
          <w:lang w:val="en-GB"/>
        </w:rPr>
        <w:t xml:space="preserve"> ，排放总量</w:t>
      </w:r>
      <w:r>
        <w:rPr>
          <w:rFonts w:hint="default" w:ascii="Times New Roman" w:hAnsi="Times New Roman" w:eastAsia="宋体" w:cs="Times New Roman"/>
          <w:bCs/>
          <w:sz w:val="28"/>
          <w:szCs w:val="28"/>
        </w:rPr>
        <w:t>0.0</w:t>
      </w:r>
      <w:r>
        <w:rPr>
          <w:rFonts w:hint="default" w:ascii="Times New Roman" w:hAnsi="Times New Roman" w:eastAsia="宋体" w:cs="Times New Roman"/>
          <w:bCs/>
          <w:sz w:val="28"/>
          <w:szCs w:val="28"/>
          <w:lang w:val="en-US" w:eastAsia="zh-CN"/>
        </w:rPr>
        <w:t>43</w:t>
      </w:r>
      <w:r>
        <w:rPr>
          <w:rFonts w:hint="default" w:ascii="Times New Roman" w:hAnsi="Times New Roman" w:eastAsia="宋体" w:cs="Times New Roman"/>
          <w:bCs/>
          <w:sz w:val="28"/>
          <w:szCs w:val="28"/>
        </w:rPr>
        <w:t>t/a；</w:t>
      </w:r>
      <w:r>
        <w:rPr>
          <w:rFonts w:hint="default" w:ascii="Times New Roman" w:hAnsi="Times New Roman" w:eastAsia="宋体" w:cs="Times New Roman"/>
          <w:bCs/>
          <w:sz w:val="28"/>
          <w:szCs w:val="28"/>
          <w:lang w:val="en-GB"/>
        </w:rPr>
        <w:t>NH</w:t>
      </w:r>
      <w:r>
        <w:rPr>
          <w:rFonts w:hint="default" w:ascii="Times New Roman" w:hAnsi="Times New Roman" w:eastAsia="宋体" w:cs="Times New Roman"/>
          <w:bCs/>
          <w:sz w:val="28"/>
          <w:szCs w:val="28"/>
          <w:vertAlign w:val="subscript"/>
          <w:lang w:val="en-GB"/>
        </w:rPr>
        <w:t>3</w:t>
      </w:r>
      <w:r>
        <w:rPr>
          <w:rFonts w:hint="default" w:ascii="Times New Roman" w:hAnsi="Times New Roman" w:eastAsia="宋体" w:cs="Times New Roman"/>
          <w:bCs/>
          <w:sz w:val="28"/>
          <w:szCs w:val="28"/>
          <w:lang w:val="en-GB"/>
        </w:rPr>
        <w:t>-N: 浓度2</w:t>
      </w:r>
      <w:r>
        <w:rPr>
          <w:rFonts w:hint="default" w:ascii="Times New Roman" w:hAnsi="Times New Roman" w:eastAsia="宋体" w:cs="Times New Roman"/>
          <w:bCs/>
          <w:sz w:val="28"/>
          <w:szCs w:val="28"/>
        </w:rPr>
        <w:t xml:space="preserve"> mg/L</w:t>
      </w:r>
      <w:r>
        <w:rPr>
          <w:rFonts w:hint="default" w:ascii="Times New Roman" w:hAnsi="Times New Roman" w:eastAsia="宋体" w:cs="Times New Roman"/>
          <w:bCs/>
          <w:sz w:val="28"/>
          <w:szCs w:val="28"/>
          <w:lang w:val="en-GB"/>
        </w:rPr>
        <w:t xml:space="preserve"> ，排放总量</w:t>
      </w:r>
      <w:r>
        <w:rPr>
          <w:rFonts w:hint="default" w:ascii="Times New Roman" w:hAnsi="Times New Roman" w:eastAsia="宋体" w:cs="Times New Roman"/>
          <w:bCs/>
          <w:sz w:val="28"/>
          <w:szCs w:val="28"/>
        </w:rPr>
        <w:t>0.00</w:t>
      </w:r>
      <w:r>
        <w:rPr>
          <w:rFonts w:hint="default" w:ascii="Times New Roman" w:hAnsi="Times New Roman" w:eastAsia="宋体" w:cs="Times New Roman"/>
          <w:bCs/>
          <w:sz w:val="28"/>
          <w:szCs w:val="28"/>
          <w:lang w:val="en-US" w:eastAsia="zh-CN"/>
        </w:rPr>
        <w:t>22</w:t>
      </w:r>
      <w:r>
        <w:rPr>
          <w:rFonts w:hint="default" w:ascii="Times New Roman" w:hAnsi="Times New Roman" w:eastAsia="宋体" w:cs="Times New Roman"/>
          <w:bCs/>
          <w:sz w:val="28"/>
          <w:szCs w:val="28"/>
        </w:rPr>
        <w:t>t/a。</w:t>
      </w:r>
    </w:p>
    <w:p>
      <w:pPr>
        <w:spacing w:line="360" w:lineRule="auto"/>
        <w:ind w:firstLine="480"/>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排放在总量控制指标范围内。</w:t>
      </w:r>
    </w:p>
    <w:p>
      <w:pPr>
        <w:pStyle w:val="5"/>
        <w:spacing w:line="360" w:lineRule="auto"/>
        <w:ind w:firstLine="480"/>
        <w:rPr>
          <w:rFonts w:hint="default" w:ascii="Times New Roman" w:hAnsi="Times New Roman" w:eastAsia="宋体" w:cs="Times New Roman"/>
          <w:sz w:val="28"/>
          <w:szCs w:val="28"/>
        </w:rPr>
      </w:pPr>
      <w:bookmarkStart w:id="311" w:name="_Toc7189_WPSOffice_Level3"/>
      <w:bookmarkStart w:id="312" w:name="_Hlk496999304"/>
      <w:r>
        <w:rPr>
          <w:rFonts w:hint="default" w:ascii="Times New Roman" w:hAnsi="Times New Roman" w:eastAsia="宋体" w:cs="Times New Roman"/>
          <w:sz w:val="28"/>
          <w:szCs w:val="28"/>
        </w:rPr>
        <w:t>9.1.</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rPr>
        <w:t>结论</w:t>
      </w:r>
      <w:bookmarkEnd w:id="311"/>
    </w:p>
    <w:p>
      <w:pPr>
        <w:widowControl/>
        <w:spacing w:beforeLines="50" w:line="360" w:lineRule="auto"/>
        <w:ind w:firstLine="480"/>
        <w:rPr>
          <w:rFonts w:hint="default" w:ascii="Times New Roman" w:hAnsi="Times New Roman" w:eastAsia="宋体" w:cs="Times New Roman"/>
          <w:sz w:val="24"/>
          <w:szCs w:val="24"/>
        </w:rPr>
      </w:pPr>
      <w:r>
        <w:rPr>
          <w:rFonts w:hint="default" w:ascii="Times New Roman" w:hAnsi="Times New Roman" w:eastAsia="宋体" w:cs="Times New Roman"/>
          <w:sz w:val="28"/>
          <w:szCs w:val="28"/>
        </w:rPr>
        <w:t>综上分析，项目已按环评及批复要求进行了环境保护设施建设，根据监测结果可满足相关环境排放标准要求。</w:t>
      </w:r>
      <w:bookmarkEnd w:id="312"/>
    </w:p>
    <w:p>
      <w:pPr>
        <w:pStyle w:val="4"/>
        <w:spacing w:beforeLines="50" w:line="360" w:lineRule="auto"/>
        <w:ind w:firstLine="562"/>
        <w:rPr>
          <w:rFonts w:hint="default" w:ascii="Times New Roman" w:hAnsi="Times New Roman" w:eastAsia="宋体" w:cs="Times New Roman"/>
          <w:lang w:val="zh-CN"/>
        </w:rPr>
      </w:pPr>
      <w:bookmarkStart w:id="313" w:name="_Toc2499_WPSOffice_Level2"/>
      <w:bookmarkStart w:id="314" w:name="_Toc511899143"/>
      <w:bookmarkStart w:id="315" w:name="_Toc7112"/>
      <w:bookmarkStart w:id="316" w:name="_Toc502064360"/>
      <w:bookmarkStart w:id="317" w:name="_Toc23758"/>
      <w:bookmarkStart w:id="318" w:name="_Toc25212"/>
      <w:bookmarkStart w:id="319" w:name="_Toc18306"/>
      <w:bookmarkStart w:id="320" w:name="_Toc10829"/>
      <w:bookmarkStart w:id="321" w:name="_Toc6385"/>
      <w:bookmarkStart w:id="322" w:name="_Toc15451"/>
      <w:bookmarkStart w:id="323" w:name="_Toc2225"/>
      <w:r>
        <w:rPr>
          <w:rFonts w:hint="default" w:ascii="Times New Roman" w:hAnsi="Times New Roman" w:eastAsia="宋体" w:cs="Times New Roman"/>
        </w:rPr>
        <w:t>9</w:t>
      </w:r>
      <w:r>
        <w:rPr>
          <w:rFonts w:hint="default" w:ascii="Times New Roman" w:hAnsi="Times New Roman" w:eastAsia="宋体" w:cs="Times New Roman"/>
          <w:lang w:val="zh-CN"/>
        </w:rPr>
        <w:t>.2 建议</w:t>
      </w:r>
      <w:bookmarkEnd w:id="305"/>
      <w:bookmarkEnd w:id="306"/>
      <w:bookmarkEnd w:id="307"/>
      <w:bookmarkEnd w:id="313"/>
      <w:bookmarkEnd w:id="314"/>
      <w:bookmarkEnd w:id="315"/>
      <w:bookmarkEnd w:id="316"/>
      <w:bookmarkEnd w:id="317"/>
      <w:bookmarkEnd w:id="318"/>
      <w:bookmarkEnd w:id="319"/>
      <w:bookmarkEnd w:id="320"/>
      <w:bookmarkEnd w:id="321"/>
      <w:bookmarkEnd w:id="322"/>
      <w:bookmarkEnd w:id="323"/>
    </w:p>
    <w:p>
      <w:pPr>
        <w:ind w:left="-105" w:leftChars="-50" w:right="-105" w:rightChars="-50" w:firstLine="744" w:firstLineChars="266"/>
        <w:rPr>
          <w:rFonts w:hint="default" w:ascii="Times New Roman" w:hAnsi="Times New Roman" w:eastAsia="宋体" w:cs="Times New Roman"/>
          <w:kern w:val="28"/>
          <w:sz w:val="28"/>
          <w:szCs w:val="28"/>
        </w:rPr>
      </w:pPr>
      <w:r>
        <w:rPr>
          <w:rFonts w:hint="default" w:ascii="Times New Roman" w:hAnsi="Times New Roman" w:eastAsia="宋体" w:cs="Times New Roman"/>
          <w:kern w:val="28"/>
          <w:sz w:val="28"/>
          <w:szCs w:val="28"/>
        </w:rPr>
        <w:t>（1）加强对环保设施的日常维护和管理，保证环保设施长期稳定运行，以确保各项污染物长期稳定达标排放。</w:t>
      </w:r>
    </w:p>
    <w:p>
      <w:pPr>
        <w:ind w:left="-105" w:leftChars="-50" w:firstLine="744" w:firstLineChars="266"/>
        <w:rPr>
          <w:rFonts w:hint="default" w:ascii="Times New Roman" w:hAnsi="Times New Roman" w:eastAsia="宋体" w:cs="Times New Roman"/>
          <w:kern w:val="28"/>
          <w:sz w:val="28"/>
          <w:szCs w:val="28"/>
        </w:rPr>
      </w:pPr>
      <w:r>
        <w:rPr>
          <w:rFonts w:hint="default" w:ascii="Times New Roman" w:hAnsi="Times New Roman" w:eastAsia="宋体" w:cs="Times New Roman"/>
          <w:kern w:val="28"/>
          <w:sz w:val="28"/>
          <w:szCs w:val="28"/>
        </w:rPr>
        <w:t xml:space="preserve">（2） </w:t>
      </w:r>
      <w:r>
        <w:rPr>
          <w:rFonts w:hint="default" w:ascii="Times New Roman" w:hAnsi="Times New Roman" w:eastAsia="宋体" w:cs="Times New Roman"/>
          <w:kern w:val="28"/>
          <w:sz w:val="28"/>
          <w:szCs w:val="28"/>
          <w:lang w:val="zh-CN"/>
        </w:rPr>
        <w:t>增强环保意识，</w:t>
      </w:r>
      <w:r>
        <w:rPr>
          <w:rFonts w:hint="default" w:ascii="Times New Roman" w:hAnsi="Times New Roman" w:eastAsia="宋体" w:cs="Times New Roman"/>
          <w:kern w:val="28"/>
          <w:sz w:val="28"/>
          <w:szCs w:val="28"/>
        </w:rPr>
        <w:t>加强日常的环保、安全及</w:t>
      </w:r>
      <w:r>
        <w:rPr>
          <w:rFonts w:hint="default" w:ascii="Times New Roman" w:hAnsi="Times New Roman" w:eastAsia="宋体" w:cs="Times New Roman"/>
          <w:kern w:val="28"/>
          <w:sz w:val="28"/>
          <w:szCs w:val="28"/>
          <w:lang w:val="zh-CN"/>
        </w:rPr>
        <w:t>监督</w:t>
      </w:r>
      <w:r>
        <w:rPr>
          <w:rFonts w:hint="default" w:ascii="Times New Roman" w:hAnsi="Times New Roman" w:eastAsia="宋体" w:cs="Times New Roman"/>
          <w:kern w:val="28"/>
          <w:sz w:val="28"/>
          <w:szCs w:val="28"/>
        </w:rPr>
        <w:t>管理，防止突发性污染事故的发生。</w:t>
      </w:r>
    </w:p>
    <w:p>
      <w:pPr>
        <w:spacing w:beforeLines="50" w:afterLines="100"/>
        <w:ind w:firstLine="0" w:firstLineChars="0"/>
        <w:rPr>
          <w:rFonts w:hint="default" w:ascii="Times New Roman" w:hAnsi="Times New Roman" w:eastAsia="宋体" w:cs="Times New Roman"/>
          <w:sz w:val="15"/>
        </w:rPr>
      </w:pPr>
    </w:p>
    <w:sectPr>
      <w:pgSz w:w="11906" w:h="16838"/>
      <w:pgMar w:top="1230" w:right="1418" w:bottom="1230" w:left="1985"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roman"/>
    <w:pitch w:val="default"/>
    <w:sig w:usb0="00000000" w:usb1="00000000" w:usb2="00000000" w:usb3="00000000" w:csb0="00000000" w:csb1="00000000"/>
  </w:font>
  <w:font w:name="等线 Light">
    <w:altName w:val="微软雅黑"/>
    <w:panose1 w:val="00000000000000000000"/>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829434"/>
      <w:docPartObj>
        <w:docPartGallery w:val="autotext"/>
      </w:docPartObj>
    </w:sdtPr>
    <w:sdtContent>
      <w:p>
        <w:pPr>
          <w:pStyle w:val="21"/>
          <w:ind w:firstLine="36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172829434"/>
                            <w:docPartObj>
                              <w:docPartGallery w:val="autotext"/>
                            </w:docPartObj>
                          </w:sdtPr>
                          <w:sdtContent>
                            <w:p>
                              <w:pPr>
                                <w:pStyle w:val="21"/>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lang w:val="zh-CN"/>
                                </w:rPr>
                                <w:t>2</w:t>
                              </w:r>
                              <w:r>
                                <w:rPr>
                                  <w:rFonts w:hint="default" w:ascii="Times New Roman" w:hAnsi="Times New Roman" w:cs="Times New Roman"/>
                                  <w:lang w:val="zh-CN"/>
                                </w:rPr>
                                <w:fldChar w:fldCharType="end"/>
                              </w:r>
                            </w:p>
                          </w:sdtContent>
                        </w:sdt>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Pdyr7a5AQAAVQMAAA4AAAAAAAAAAQAgAAAAHgEAAGRycy9lMm9Eb2MueG1sUEsFBgAAAAAGAAYA&#10;WQEAAEkFAAAAAA==&#10;">
              <v:fill on="f" focussize="0,0"/>
              <v:stroke on="f"/>
              <v:imagedata o:title=""/>
              <o:lock v:ext="edit" aspectratio="f"/>
              <v:textbox inset="0mm,0mm,0mm,0mm" style="mso-fit-shape-to-text:t;">
                <w:txbxContent>
                  <w:sdt>
                    <w:sdtPr>
                      <w:id w:val="172829434"/>
                      <w:docPartObj>
                        <w:docPartGallery w:val="autotext"/>
                      </w:docPartObj>
                    </w:sdtPr>
                    <w:sdtContent>
                      <w:p>
                        <w:pPr>
                          <w:pStyle w:val="21"/>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lang w:val="zh-CN"/>
                          </w:rPr>
                          <w:t>2</w:t>
                        </w:r>
                        <w:r>
                          <w:rPr>
                            <w:rFonts w:hint="default" w:ascii="Times New Roman" w:hAnsi="Times New Roman" w:cs="Times New Roman"/>
                            <w:lang w:val="zh-CN"/>
                          </w:rPr>
                          <w:fldChar w:fldCharType="end"/>
                        </w:r>
                      </w:p>
                    </w:sdtContent>
                  </w:sd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829434"/>
      <w:docPartObj>
        <w:docPartGallery w:val="autotext"/>
      </w:docPartObj>
    </w:sdtPr>
    <w:sdtEndPr>
      <w:rPr>
        <w:rFonts w:hint="default" w:ascii="Times New Roman" w:hAnsi="Times New Roman" w:eastAsia="宋体" w:cs="Times New Roman"/>
        <w:sz w:val="21"/>
        <w:szCs w:val="21"/>
      </w:rPr>
    </w:sdtEndPr>
    <w:sdtContent>
      <w:p>
        <w:pPr>
          <w:pStyle w:val="21"/>
          <w:ind w:firstLine="360"/>
          <w:jc w:val="cente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lang w:val="zh-CN"/>
          </w:rPr>
          <w:t>2</w:t>
        </w:r>
        <w:r>
          <w:rPr>
            <w:rFonts w:hint="default" w:ascii="Times New Roman" w:hAnsi="Times New Roman" w:eastAsia="宋体" w:cs="Times New Roman"/>
            <w:sz w:val="21"/>
            <w:szCs w:val="21"/>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D6EEB"/>
    <w:multiLevelType w:val="multilevel"/>
    <w:tmpl w:val="719D6EEB"/>
    <w:lvl w:ilvl="0" w:tentative="0">
      <w:start w:val="1"/>
      <w:numFmt w:val="japaneseCounting"/>
      <w:lvlText w:val="%1、"/>
      <w:lvlJc w:val="left"/>
      <w:pPr>
        <w:ind w:left="960" w:hanging="9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78"/>
    <w:rsid w:val="00006ED3"/>
    <w:rsid w:val="00007CBA"/>
    <w:rsid w:val="000148AA"/>
    <w:rsid w:val="0002043A"/>
    <w:rsid w:val="00021D28"/>
    <w:rsid w:val="00027475"/>
    <w:rsid w:val="00031ADD"/>
    <w:rsid w:val="000462A7"/>
    <w:rsid w:val="000579EA"/>
    <w:rsid w:val="000625A7"/>
    <w:rsid w:val="00063602"/>
    <w:rsid w:val="000641C8"/>
    <w:rsid w:val="00067C45"/>
    <w:rsid w:val="000737A4"/>
    <w:rsid w:val="00076D01"/>
    <w:rsid w:val="0008542C"/>
    <w:rsid w:val="0008776D"/>
    <w:rsid w:val="00091756"/>
    <w:rsid w:val="00097CD8"/>
    <w:rsid w:val="000A24DA"/>
    <w:rsid w:val="000A33B5"/>
    <w:rsid w:val="000A384F"/>
    <w:rsid w:val="000A412E"/>
    <w:rsid w:val="000A6644"/>
    <w:rsid w:val="000A7A75"/>
    <w:rsid w:val="000B144B"/>
    <w:rsid w:val="000B37AF"/>
    <w:rsid w:val="000C55BF"/>
    <w:rsid w:val="000D7387"/>
    <w:rsid w:val="000E13AA"/>
    <w:rsid w:val="000E4225"/>
    <w:rsid w:val="00104800"/>
    <w:rsid w:val="0013008A"/>
    <w:rsid w:val="0013039A"/>
    <w:rsid w:val="001354F6"/>
    <w:rsid w:val="00150498"/>
    <w:rsid w:val="001506F1"/>
    <w:rsid w:val="00153DCB"/>
    <w:rsid w:val="00166B19"/>
    <w:rsid w:val="001A0F34"/>
    <w:rsid w:val="001B298A"/>
    <w:rsid w:val="001C0F5C"/>
    <w:rsid w:val="001C5E2A"/>
    <w:rsid w:val="001D05A8"/>
    <w:rsid w:val="001D25E3"/>
    <w:rsid w:val="001D2E6B"/>
    <w:rsid w:val="001D5A11"/>
    <w:rsid w:val="001E265A"/>
    <w:rsid w:val="001E4ADC"/>
    <w:rsid w:val="001F6F33"/>
    <w:rsid w:val="00206CE1"/>
    <w:rsid w:val="00207100"/>
    <w:rsid w:val="00211E13"/>
    <w:rsid w:val="002143BF"/>
    <w:rsid w:val="00214AF7"/>
    <w:rsid w:val="00216D0D"/>
    <w:rsid w:val="002212FE"/>
    <w:rsid w:val="0023096D"/>
    <w:rsid w:val="00230EBE"/>
    <w:rsid w:val="00232C1C"/>
    <w:rsid w:val="00233E01"/>
    <w:rsid w:val="002458DD"/>
    <w:rsid w:val="00252BF1"/>
    <w:rsid w:val="00253429"/>
    <w:rsid w:val="00253ED4"/>
    <w:rsid w:val="0026051A"/>
    <w:rsid w:val="00265779"/>
    <w:rsid w:val="00276FC6"/>
    <w:rsid w:val="00285809"/>
    <w:rsid w:val="00286B5F"/>
    <w:rsid w:val="00286D26"/>
    <w:rsid w:val="00293216"/>
    <w:rsid w:val="002A6545"/>
    <w:rsid w:val="002B02D0"/>
    <w:rsid w:val="002B448C"/>
    <w:rsid w:val="002C2DF1"/>
    <w:rsid w:val="002C4670"/>
    <w:rsid w:val="002D3E26"/>
    <w:rsid w:val="002F4153"/>
    <w:rsid w:val="002F423B"/>
    <w:rsid w:val="00306D1E"/>
    <w:rsid w:val="00312B61"/>
    <w:rsid w:val="0031678D"/>
    <w:rsid w:val="003222C4"/>
    <w:rsid w:val="00322403"/>
    <w:rsid w:val="00322CD6"/>
    <w:rsid w:val="003312A4"/>
    <w:rsid w:val="00333A79"/>
    <w:rsid w:val="00335B67"/>
    <w:rsid w:val="00341475"/>
    <w:rsid w:val="003430BD"/>
    <w:rsid w:val="00347DE2"/>
    <w:rsid w:val="00370E10"/>
    <w:rsid w:val="00370F04"/>
    <w:rsid w:val="00373A5E"/>
    <w:rsid w:val="0037435A"/>
    <w:rsid w:val="00375427"/>
    <w:rsid w:val="00397752"/>
    <w:rsid w:val="003A6F64"/>
    <w:rsid w:val="003B0D53"/>
    <w:rsid w:val="003B4A79"/>
    <w:rsid w:val="003D5F4D"/>
    <w:rsid w:val="003E6779"/>
    <w:rsid w:val="003E6C8F"/>
    <w:rsid w:val="003F26D3"/>
    <w:rsid w:val="003F3249"/>
    <w:rsid w:val="004038EF"/>
    <w:rsid w:val="0040457E"/>
    <w:rsid w:val="00413BFA"/>
    <w:rsid w:val="00422D48"/>
    <w:rsid w:val="00425A03"/>
    <w:rsid w:val="00426A80"/>
    <w:rsid w:val="0043329A"/>
    <w:rsid w:val="00437D55"/>
    <w:rsid w:val="00444FE6"/>
    <w:rsid w:val="00477552"/>
    <w:rsid w:val="0048640E"/>
    <w:rsid w:val="004867D3"/>
    <w:rsid w:val="004A1EC7"/>
    <w:rsid w:val="004A58BE"/>
    <w:rsid w:val="004A644D"/>
    <w:rsid w:val="004A7E3F"/>
    <w:rsid w:val="004B761A"/>
    <w:rsid w:val="004B7F2A"/>
    <w:rsid w:val="004C0F09"/>
    <w:rsid w:val="004C65E9"/>
    <w:rsid w:val="004C6B43"/>
    <w:rsid w:val="004D162A"/>
    <w:rsid w:val="004E58D5"/>
    <w:rsid w:val="004E6B64"/>
    <w:rsid w:val="005004EC"/>
    <w:rsid w:val="00504FC1"/>
    <w:rsid w:val="00506F89"/>
    <w:rsid w:val="00507536"/>
    <w:rsid w:val="00522058"/>
    <w:rsid w:val="00524E65"/>
    <w:rsid w:val="005337DC"/>
    <w:rsid w:val="00534AB2"/>
    <w:rsid w:val="00542DA3"/>
    <w:rsid w:val="005547FF"/>
    <w:rsid w:val="00554DBB"/>
    <w:rsid w:val="0055668D"/>
    <w:rsid w:val="0055688F"/>
    <w:rsid w:val="00571B8D"/>
    <w:rsid w:val="00572E45"/>
    <w:rsid w:val="005749C9"/>
    <w:rsid w:val="005833F1"/>
    <w:rsid w:val="0058433A"/>
    <w:rsid w:val="00592DA8"/>
    <w:rsid w:val="005A2400"/>
    <w:rsid w:val="005A5BFE"/>
    <w:rsid w:val="005A5F90"/>
    <w:rsid w:val="005A7AFB"/>
    <w:rsid w:val="005B1CC6"/>
    <w:rsid w:val="005B5A0F"/>
    <w:rsid w:val="005C53AD"/>
    <w:rsid w:val="005C6354"/>
    <w:rsid w:val="005E7AA3"/>
    <w:rsid w:val="005F77DE"/>
    <w:rsid w:val="00604C96"/>
    <w:rsid w:val="00606798"/>
    <w:rsid w:val="0060769E"/>
    <w:rsid w:val="006137D5"/>
    <w:rsid w:val="00614249"/>
    <w:rsid w:val="00615E0E"/>
    <w:rsid w:val="00617761"/>
    <w:rsid w:val="00620CCD"/>
    <w:rsid w:val="006251D3"/>
    <w:rsid w:val="006271A7"/>
    <w:rsid w:val="00634BC5"/>
    <w:rsid w:val="0063711A"/>
    <w:rsid w:val="006402AF"/>
    <w:rsid w:val="00642562"/>
    <w:rsid w:val="0065425B"/>
    <w:rsid w:val="006555F9"/>
    <w:rsid w:val="0066434C"/>
    <w:rsid w:val="00674223"/>
    <w:rsid w:val="00685CA5"/>
    <w:rsid w:val="00685E80"/>
    <w:rsid w:val="006864EF"/>
    <w:rsid w:val="006928A5"/>
    <w:rsid w:val="006A2027"/>
    <w:rsid w:val="006A45DD"/>
    <w:rsid w:val="006A602E"/>
    <w:rsid w:val="006C1664"/>
    <w:rsid w:val="006D2EF9"/>
    <w:rsid w:val="006D4FEC"/>
    <w:rsid w:val="006D596D"/>
    <w:rsid w:val="006E44C6"/>
    <w:rsid w:val="006E4835"/>
    <w:rsid w:val="006F04C7"/>
    <w:rsid w:val="006F2270"/>
    <w:rsid w:val="006F2AA6"/>
    <w:rsid w:val="006F2EC8"/>
    <w:rsid w:val="006F32C5"/>
    <w:rsid w:val="006F4105"/>
    <w:rsid w:val="006F6370"/>
    <w:rsid w:val="00704799"/>
    <w:rsid w:val="00707DED"/>
    <w:rsid w:val="00712510"/>
    <w:rsid w:val="00712B85"/>
    <w:rsid w:val="007136D8"/>
    <w:rsid w:val="00717EF0"/>
    <w:rsid w:val="00720B0E"/>
    <w:rsid w:val="00724F7F"/>
    <w:rsid w:val="007250EE"/>
    <w:rsid w:val="007301E6"/>
    <w:rsid w:val="00732B9F"/>
    <w:rsid w:val="007409A5"/>
    <w:rsid w:val="00740AE3"/>
    <w:rsid w:val="0076059D"/>
    <w:rsid w:val="007674C1"/>
    <w:rsid w:val="0077633B"/>
    <w:rsid w:val="007878AB"/>
    <w:rsid w:val="007919ED"/>
    <w:rsid w:val="007A481D"/>
    <w:rsid w:val="007A54AA"/>
    <w:rsid w:val="007A60E4"/>
    <w:rsid w:val="007A7654"/>
    <w:rsid w:val="007B51E6"/>
    <w:rsid w:val="007C53C1"/>
    <w:rsid w:val="007C54E8"/>
    <w:rsid w:val="007D3F04"/>
    <w:rsid w:val="007F0153"/>
    <w:rsid w:val="007F64A6"/>
    <w:rsid w:val="0080503D"/>
    <w:rsid w:val="00805837"/>
    <w:rsid w:val="008124EB"/>
    <w:rsid w:val="008166F6"/>
    <w:rsid w:val="008171C8"/>
    <w:rsid w:val="0082216D"/>
    <w:rsid w:val="008231BC"/>
    <w:rsid w:val="008320B2"/>
    <w:rsid w:val="0083295C"/>
    <w:rsid w:val="00835CC4"/>
    <w:rsid w:val="00844819"/>
    <w:rsid w:val="00864D90"/>
    <w:rsid w:val="0087500B"/>
    <w:rsid w:val="008913F5"/>
    <w:rsid w:val="008A03D7"/>
    <w:rsid w:val="008B5E44"/>
    <w:rsid w:val="008B6E57"/>
    <w:rsid w:val="008C7697"/>
    <w:rsid w:val="008D3A73"/>
    <w:rsid w:val="008D3CC1"/>
    <w:rsid w:val="008D4A39"/>
    <w:rsid w:val="008D7424"/>
    <w:rsid w:val="008E129A"/>
    <w:rsid w:val="008F134C"/>
    <w:rsid w:val="008F4CAB"/>
    <w:rsid w:val="009125F4"/>
    <w:rsid w:val="00922EB9"/>
    <w:rsid w:val="009278D4"/>
    <w:rsid w:val="009318F6"/>
    <w:rsid w:val="009535C9"/>
    <w:rsid w:val="00955A17"/>
    <w:rsid w:val="00962D6E"/>
    <w:rsid w:val="00971676"/>
    <w:rsid w:val="00993F85"/>
    <w:rsid w:val="009A0A58"/>
    <w:rsid w:val="009A1369"/>
    <w:rsid w:val="009A2A3A"/>
    <w:rsid w:val="009B17F7"/>
    <w:rsid w:val="009B563E"/>
    <w:rsid w:val="009B7543"/>
    <w:rsid w:val="009C2049"/>
    <w:rsid w:val="009D05F1"/>
    <w:rsid w:val="009D32E5"/>
    <w:rsid w:val="009E22F5"/>
    <w:rsid w:val="009F0407"/>
    <w:rsid w:val="009F1D24"/>
    <w:rsid w:val="00A03289"/>
    <w:rsid w:val="00A06A45"/>
    <w:rsid w:val="00A077B4"/>
    <w:rsid w:val="00A207F7"/>
    <w:rsid w:val="00A22624"/>
    <w:rsid w:val="00A27105"/>
    <w:rsid w:val="00A27DA7"/>
    <w:rsid w:val="00A36AF7"/>
    <w:rsid w:val="00A458B7"/>
    <w:rsid w:val="00A46F99"/>
    <w:rsid w:val="00A55223"/>
    <w:rsid w:val="00A66560"/>
    <w:rsid w:val="00A73D0A"/>
    <w:rsid w:val="00A821C8"/>
    <w:rsid w:val="00A84A61"/>
    <w:rsid w:val="00AB0570"/>
    <w:rsid w:val="00AB703A"/>
    <w:rsid w:val="00AB7FA0"/>
    <w:rsid w:val="00AC1379"/>
    <w:rsid w:val="00AD006E"/>
    <w:rsid w:val="00AD01BD"/>
    <w:rsid w:val="00AF31C9"/>
    <w:rsid w:val="00B03BB7"/>
    <w:rsid w:val="00B04BFE"/>
    <w:rsid w:val="00B05CEC"/>
    <w:rsid w:val="00B132AB"/>
    <w:rsid w:val="00B13996"/>
    <w:rsid w:val="00B16337"/>
    <w:rsid w:val="00B20769"/>
    <w:rsid w:val="00B232CD"/>
    <w:rsid w:val="00B2352C"/>
    <w:rsid w:val="00B30567"/>
    <w:rsid w:val="00B332BD"/>
    <w:rsid w:val="00B36C73"/>
    <w:rsid w:val="00B41AED"/>
    <w:rsid w:val="00B438C0"/>
    <w:rsid w:val="00B4702D"/>
    <w:rsid w:val="00B52F37"/>
    <w:rsid w:val="00B81768"/>
    <w:rsid w:val="00B822C7"/>
    <w:rsid w:val="00B856B0"/>
    <w:rsid w:val="00B865D8"/>
    <w:rsid w:val="00B94353"/>
    <w:rsid w:val="00B94D0E"/>
    <w:rsid w:val="00BB30E6"/>
    <w:rsid w:val="00BC5C80"/>
    <w:rsid w:val="00BD586B"/>
    <w:rsid w:val="00BE0E00"/>
    <w:rsid w:val="00BE55C2"/>
    <w:rsid w:val="00BF4278"/>
    <w:rsid w:val="00BF5883"/>
    <w:rsid w:val="00BF5943"/>
    <w:rsid w:val="00C03F61"/>
    <w:rsid w:val="00C14443"/>
    <w:rsid w:val="00C20820"/>
    <w:rsid w:val="00C23DDF"/>
    <w:rsid w:val="00C252AB"/>
    <w:rsid w:val="00C26CC8"/>
    <w:rsid w:val="00C2749C"/>
    <w:rsid w:val="00C31192"/>
    <w:rsid w:val="00C40F28"/>
    <w:rsid w:val="00C41528"/>
    <w:rsid w:val="00C4505D"/>
    <w:rsid w:val="00C5013B"/>
    <w:rsid w:val="00C61134"/>
    <w:rsid w:val="00C61992"/>
    <w:rsid w:val="00C66634"/>
    <w:rsid w:val="00C7007C"/>
    <w:rsid w:val="00C74380"/>
    <w:rsid w:val="00C822D1"/>
    <w:rsid w:val="00CA0C7B"/>
    <w:rsid w:val="00CC06EE"/>
    <w:rsid w:val="00CC20DB"/>
    <w:rsid w:val="00CC34BE"/>
    <w:rsid w:val="00CD1104"/>
    <w:rsid w:val="00CD1CA9"/>
    <w:rsid w:val="00CE6EF7"/>
    <w:rsid w:val="00CF05BE"/>
    <w:rsid w:val="00D0402B"/>
    <w:rsid w:val="00D1741D"/>
    <w:rsid w:val="00D20C79"/>
    <w:rsid w:val="00D21BAD"/>
    <w:rsid w:val="00D33B2C"/>
    <w:rsid w:val="00D60CD2"/>
    <w:rsid w:val="00D77A46"/>
    <w:rsid w:val="00D85BD0"/>
    <w:rsid w:val="00D90FF4"/>
    <w:rsid w:val="00D917A5"/>
    <w:rsid w:val="00DA45B7"/>
    <w:rsid w:val="00DB0CF1"/>
    <w:rsid w:val="00DB6899"/>
    <w:rsid w:val="00DB7048"/>
    <w:rsid w:val="00DC30D0"/>
    <w:rsid w:val="00DD1A7C"/>
    <w:rsid w:val="00DD2815"/>
    <w:rsid w:val="00DD720C"/>
    <w:rsid w:val="00DE331C"/>
    <w:rsid w:val="00DF4290"/>
    <w:rsid w:val="00DF44D5"/>
    <w:rsid w:val="00E05977"/>
    <w:rsid w:val="00E12861"/>
    <w:rsid w:val="00E13D04"/>
    <w:rsid w:val="00E142B4"/>
    <w:rsid w:val="00E14BE4"/>
    <w:rsid w:val="00E15FB7"/>
    <w:rsid w:val="00E22841"/>
    <w:rsid w:val="00E27B9B"/>
    <w:rsid w:val="00E3736B"/>
    <w:rsid w:val="00E44527"/>
    <w:rsid w:val="00E52D93"/>
    <w:rsid w:val="00E53E3B"/>
    <w:rsid w:val="00E55EAA"/>
    <w:rsid w:val="00E56D48"/>
    <w:rsid w:val="00E56DF5"/>
    <w:rsid w:val="00E73206"/>
    <w:rsid w:val="00E7528C"/>
    <w:rsid w:val="00E85010"/>
    <w:rsid w:val="00E97785"/>
    <w:rsid w:val="00EB4848"/>
    <w:rsid w:val="00EB7C14"/>
    <w:rsid w:val="00ED3445"/>
    <w:rsid w:val="00EE182A"/>
    <w:rsid w:val="00EE62CE"/>
    <w:rsid w:val="00EF4407"/>
    <w:rsid w:val="00F12081"/>
    <w:rsid w:val="00F271D1"/>
    <w:rsid w:val="00F30AE2"/>
    <w:rsid w:val="00F3101A"/>
    <w:rsid w:val="00F34DE1"/>
    <w:rsid w:val="00F5290C"/>
    <w:rsid w:val="00F52B26"/>
    <w:rsid w:val="00F53386"/>
    <w:rsid w:val="00F63D8A"/>
    <w:rsid w:val="00F657CC"/>
    <w:rsid w:val="00F657CF"/>
    <w:rsid w:val="00F66E87"/>
    <w:rsid w:val="00F76D6A"/>
    <w:rsid w:val="00F77F42"/>
    <w:rsid w:val="00F83BA9"/>
    <w:rsid w:val="00F90551"/>
    <w:rsid w:val="00F90A8F"/>
    <w:rsid w:val="00F950DB"/>
    <w:rsid w:val="00F9533F"/>
    <w:rsid w:val="00FA3E2C"/>
    <w:rsid w:val="00FA67CA"/>
    <w:rsid w:val="00FB172E"/>
    <w:rsid w:val="00FB3ACA"/>
    <w:rsid w:val="00FB45EF"/>
    <w:rsid w:val="00FB5A70"/>
    <w:rsid w:val="00FB6B45"/>
    <w:rsid w:val="00FB7C93"/>
    <w:rsid w:val="00FC5601"/>
    <w:rsid w:val="00FC5EF0"/>
    <w:rsid w:val="00FC7129"/>
    <w:rsid w:val="00FD5285"/>
    <w:rsid w:val="00FD5A36"/>
    <w:rsid w:val="00FD62F2"/>
    <w:rsid w:val="00FE07C4"/>
    <w:rsid w:val="00FE28C2"/>
    <w:rsid w:val="00FE69AD"/>
    <w:rsid w:val="00FF156D"/>
    <w:rsid w:val="00FF55C0"/>
    <w:rsid w:val="0BB64073"/>
    <w:rsid w:val="11A355C8"/>
    <w:rsid w:val="1C0073E7"/>
    <w:rsid w:val="1E2B5904"/>
    <w:rsid w:val="2358022A"/>
    <w:rsid w:val="25ED6138"/>
    <w:rsid w:val="267720AE"/>
    <w:rsid w:val="30DB70D5"/>
    <w:rsid w:val="316515AB"/>
    <w:rsid w:val="317A6555"/>
    <w:rsid w:val="38E94E75"/>
    <w:rsid w:val="3C390F0F"/>
    <w:rsid w:val="42AD4234"/>
    <w:rsid w:val="44020397"/>
    <w:rsid w:val="4BD3133C"/>
    <w:rsid w:val="4C486086"/>
    <w:rsid w:val="4D061649"/>
    <w:rsid w:val="51806F8B"/>
    <w:rsid w:val="51F55747"/>
    <w:rsid w:val="5344759E"/>
    <w:rsid w:val="5639160A"/>
    <w:rsid w:val="5A7F312F"/>
    <w:rsid w:val="5E564E4A"/>
    <w:rsid w:val="60BE14E0"/>
    <w:rsid w:val="61F27B0D"/>
    <w:rsid w:val="69473015"/>
    <w:rsid w:val="797A4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8"/>
    <w:qFormat/>
    <w:uiPriority w:val="0"/>
    <w:pPr>
      <w:spacing w:line="480" w:lineRule="atLeast"/>
      <w:outlineLvl w:val="0"/>
    </w:pPr>
    <w:rPr>
      <w:rFonts w:ascii="宋体" w:hAnsi="宋体" w:eastAsia="宋体"/>
      <w:b/>
      <w:sz w:val="30"/>
      <w:szCs w:val="30"/>
    </w:rPr>
  </w:style>
  <w:style w:type="paragraph" w:styleId="4">
    <w:name w:val="heading 2"/>
    <w:basedOn w:val="3"/>
    <w:next w:val="1"/>
    <w:link w:val="39"/>
    <w:qFormat/>
    <w:uiPriority w:val="0"/>
    <w:pPr>
      <w:outlineLvl w:val="1"/>
    </w:pPr>
    <w:rPr>
      <w:sz w:val="28"/>
    </w:rPr>
  </w:style>
  <w:style w:type="paragraph" w:styleId="5">
    <w:name w:val="heading 3"/>
    <w:basedOn w:val="1"/>
    <w:next w:val="1"/>
    <w:link w:val="40"/>
    <w:qFormat/>
    <w:uiPriority w:val="0"/>
    <w:pPr>
      <w:spacing w:line="480" w:lineRule="atLeast"/>
      <w:outlineLvl w:val="2"/>
    </w:pPr>
    <w:rPr>
      <w:rFonts w:ascii="宋体" w:hAnsi="宋体" w:eastAsia="宋体"/>
      <w:sz w:val="24"/>
      <w:szCs w:val="24"/>
    </w:rPr>
  </w:style>
  <w:style w:type="paragraph" w:styleId="6">
    <w:name w:val="heading 4"/>
    <w:basedOn w:val="1"/>
    <w:next w:val="1"/>
    <w:link w:val="4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30">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报告正文"/>
    <w:basedOn w:val="1"/>
    <w:qFormat/>
    <w:uiPriority w:val="0"/>
    <w:pPr>
      <w:spacing w:line="480" w:lineRule="exact"/>
      <w:ind w:firstLine="200" w:firstLineChars="200"/>
    </w:pPr>
    <w:rPr>
      <w:color w:val="000000"/>
      <w:sz w:val="24"/>
      <w:lang w:val="en-US" w:eastAsia="zh-CN"/>
    </w:rPr>
  </w:style>
  <w:style w:type="paragraph" w:styleId="7">
    <w:name w:val="annotation subject"/>
    <w:basedOn w:val="8"/>
    <w:next w:val="8"/>
    <w:link w:val="71"/>
    <w:qFormat/>
    <w:uiPriority w:val="0"/>
    <w:rPr>
      <w:b/>
      <w:bCs/>
    </w:rPr>
  </w:style>
  <w:style w:type="paragraph" w:styleId="8">
    <w:name w:val="annotation text"/>
    <w:basedOn w:val="1"/>
    <w:link w:val="50"/>
    <w:qFormat/>
    <w:uiPriority w:val="0"/>
    <w:pPr>
      <w:jc w:val="left"/>
    </w:pPr>
    <w:rPr>
      <w:szCs w:val="24"/>
    </w:rPr>
  </w:style>
  <w:style w:type="paragraph" w:styleId="9">
    <w:name w:val="Normal Indent"/>
    <w:basedOn w:val="1"/>
    <w:link w:val="67"/>
    <w:qFormat/>
    <w:uiPriority w:val="0"/>
    <w:pPr>
      <w:ind w:firstLine="420"/>
    </w:pPr>
    <w:rPr>
      <w:rFonts w:eastAsia="宋体"/>
      <w:szCs w:val="24"/>
    </w:rPr>
  </w:style>
  <w:style w:type="paragraph" w:styleId="10">
    <w:name w:val="caption"/>
    <w:basedOn w:val="1"/>
    <w:next w:val="1"/>
    <w:link w:val="68"/>
    <w:qFormat/>
    <w:uiPriority w:val="0"/>
    <w:pPr>
      <w:jc w:val="center"/>
    </w:pPr>
    <w:rPr>
      <w:rFonts w:ascii="宋体" w:hAnsi="Arial" w:eastAsia="宋体" w:cs="Arial"/>
    </w:rPr>
  </w:style>
  <w:style w:type="paragraph" w:styleId="11">
    <w:name w:val="Document Map"/>
    <w:basedOn w:val="1"/>
    <w:link w:val="73"/>
    <w:semiHidden/>
    <w:qFormat/>
    <w:uiPriority w:val="0"/>
    <w:pPr>
      <w:shd w:val="clear" w:color="auto" w:fill="000080"/>
    </w:pPr>
    <w:rPr>
      <w:rFonts w:ascii="Times New Roman" w:hAnsi="Times New Roman" w:eastAsia="宋体" w:cs="Times New Roman"/>
      <w:szCs w:val="24"/>
    </w:rPr>
  </w:style>
  <w:style w:type="paragraph" w:styleId="12">
    <w:name w:val="Body Text 3"/>
    <w:basedOn w:val="1"/>
    <w:link w:val="72"/>
    <w:qFormat/>
    <w:uiPriority w:val="0"/>
    <w:pPr>
      <w:spacing w:after="120"/>
    </w:pPr>
    <w:rPr>
      <w:rFonts w:ascii="Times New Roman" w:hAnsi="Times New Roman" w:eastAsia="宋体" w:cs="Times New Roman"/>
      <w:sz w:val="16"/>
      <w:szCs w:val="16"/>
    </w:rPr>
  </w:style>
  <w:style w:type="paragraph" w:styleId="13">
    <w:name w:val="Body Text"/>
    <w:basedOn w:val="1"/>
    <w:link w:val="76"/>
    <w:qFormat/>
    <w:uiPriority w:val="0"/>
    <w:rPr>
      <w:rFonts w:ascii="Times New Roman" w:hAnsi="Times New Roman" w:eastAsia="宋体" w:cs="Times New Roman"/>
      <w:sz w:val="32"/>
      <w:szCs w:val="20"/>
    </w:rPr>
  </w:style>
  <w:style w:type="paragraph" w:styleId="14">
    <w:name w:val="Body Text Indent"/>
    <w:basedOn w:val="1"/>
    <w:link w:val="77"/>
    <w:qFormat/>
    <w:uiPriority w:val="0"/>
    <w:pPr>
      <w:spacing w:line="300" w:lineRule="exact"/>
      <w:ind w:firstLine="538"/>
    </w:pPr>
    <w:rPr>
      <w:rFonts w:ascii="宋体" w:hAnsi="Times New Roman" w:eastAsia="宋体" w:cs="Times New Roman"/>
      <w:sz w:val="24"/>
      <w:szCs w:val="24"/>
    </w:rPr>
  </w:style>
  <w:style w:type="paragraph" w:styleId="15">
    <w:name w:val="Block Text"/>
    <w:basedOn w:val="1"/>
    <w:qFormat/>
    <w:uiPriority w:val="0"/>
    <w:pPr>
      <w:adjustRightInd w:val="0"/>
      <w:snapToGrid w:val="0"/>
      <w:spacing w:line="440" w:lineRule="exact"/>
      <w:ind w:left="402" w:right="108" w:firstLine="450"/>
    </w:pPr>
    <w:rPr>
      <w:rFonts w:ascii="宋体" w:hAnsi="宋体" w:eastAsia="宋体" w:cs="Times New Roman"/>
      <w:sz w:val="24"/>
      <w:szCs w:val="20"/>
    </w:rPr>
  </w:style>
  <w:style w:type="paragraph" w:styleId="16">
    <w:name w:val="toc 3"/>
    <w:basedOn w:val="1"/>
    <w:next w:val="1"/>
    <w:unhideWhenUsed/>
    <w:qFormat/>
    <w:uiPriority w:val="39"/>
    <w:pPr>
      <w:widowControl/>
      <w:tabs>
        <w:tab w:val="right" w:leader="hyphen" w:pos="8296"/>
      </w:tabs>
      <w:adjustRightInd w:val="0"/>
      <w:snapToGrid w:val="0"/>
      <w:ind w:left="442" w:firstLine="440"/>
      <w:jc w:val="left"/>
    </w:pPr>
    <w:rPr>
      <w:rFonts w:cs="Times New Roman"/>
      <w:kern w:val="0"/>
      <w:sz w:val="22"/>
    </w:rPr>
  </w:style>
  <w:style w:type="paragraph" w:styleId="17">
    <w:name w:val="Plain Text"/>
    <w:basedOn w:val="1"/>
    <w:link w:val="70"/>
    <w:qFormat/>
    <w:uiPriority w:val="0"/>
    <w:rPr>
      <w:rFonts w:ascii="宋体" w:hAnsi="Courier New" w:eastAsia="宋体"/>
    </w:rPr>
  </w:style>
  <w:style w:type="paragraph" w:styleId="18">
    <w:name w:val="Date"/>
    <w:basedOn w:val="1"/>
    <w:next w:val="1"/>
    <w:link w:val="43"/>
    <w:unhideWhenUsed/>
    <w:qFormat/>
    <w:uiPriority w:val="0"/>
    <w:pPr>
      <w:ind w:left="100" w:leftChars="2500"/>
    </w:pPr>
  </w:style>
  <w:style w:type="paragraph" w:styleId="19">
    <w:name w:val="Body Text Indent 2"/>
    <w:basedOn w:val="1"/>
    <w:link w:val="80"/>
    <w:qFormat/>
    <w:uiPriority w:val="0"/>
    <w:pPr>
      <w:ind w:left="-140" w:firstLine="560"/>
      <w:jc w:val="left"/>
      <w:outlineLvl w:val="0"/>
    </w:pPr>
    <w:rPr>
      <w:rFonts w:ascii="Times New Roman" w:hAnsi="Times New Roman" w:eastAsia="宋体" w:cs="Times New Roman"/>
      <w:sz w:val="28"/>
      <w:szCs w:val="20"/>
    </w:rPr>
  </w:style>
  <w:style w:type="paragraph" w:styleId="20">
    <w:name w:val="Balloon Text"/>
    <w:basedOn w:val="1"/>
    <w:link w:val="42"/>
    <w:unhideWhenUsed/>
    <w:qFormat/>
    <w:uiPriority w:val="0"/>
    <w:rPr>
      <w:sz w:val="18"/>
      <w:szCs w:val="18"/>
    </w:rPr>
  </w:style>
  <w:style w:type="paragraph" w:styleId="21">
    <w:name w:val="footer"/>
    <w:basedOn w:val="1"/>
    <w:link w:val="45"/>
    <w:unhideWhenUsed/>
    <w:qFormat/>
    <w:uiPriority w:val="99"/>
    <w:pPr>
      <w:tabs>
        <w:tab w:val="center" w:pos="4153"/>
        <w:tab w:val="right" w:pos="8306"/>
      </w:tabs>
      <w:snapToGrid w:val="0"/>
      <w:jc w:val="left"/>
    </w:pPr>
    <w:rPr>
      <w:sz w:val="18"/>
      <w:szCs w:val="18"/>
    </w:rPr>
  </w:style>
  <w:style w:type="paragraph" w:styleId="22">
    <w:name w:val="header"/>
    <w:basedOn w:val="1"/>
    <w:link w:val="44"/>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adjustRightInd w:val="0"/>
      <w:snapToGrid w:val="0"/>
      <w:spacing w:line="280" w:lineRule="exact"/>
      <w:jc w:val="center"/>
    </w:pPr>
    <w:rPr>
      <w:rFonts w:ascii="Times New Roman" w:hAnsi="Times New Roman" w:eastAsia="宋体" w:cs="Times New Roman"/>
      <w:sz w:val="24"/>
      <w:szCs w:val="20"/>
    </w:rPr>
  </w:style>
  <w:style w:type="paragraph" w:styleId="24">
    <w:name w:val="List"/>
    <w:basedOn w:val="1"/>
    <w:qFormat/>
    <w:uiPriority w:val="0"/>
    <w:pPr>
      <w:spacing w:line="360" w:lineRule="exact"/>
      <w:ind w:firstLine="38" w:firstLineChars="18"/>
      <w:jc w:val="left"/>
    </w:pPr>
    <w:rPr>
      <w:rFonts w:ascii="宋体" w:hAnsi="Times New Roman" w:eastAsia="宋体" w:cs="Times New Roman"/>
      <w:szCs w:val="21"/>
    </w:rPr>
  </w:style>
  <w:style w:type="paragraph" w:styleId="25">
    <w:name w:val="Body Text Indent 3"/>
    <w:basedOn w:val="1"/>
    <w:link w:val="79"/>
    <w:qFormat/>
    <w:uiPriority w:val="0"/>
    <w:pPr>
      <w:ind w:firstLine="540"/>
    </w:pPr>
    <w:rPr>
      <w:rFonts w:hint="eastAsia" w:ascii="宋体" w:hAnsi="Times New Roman" w:eastAsia="宋体" w:cs="Times New Roman"/>
      <w:sz w:val="28"/>
      <w:szCs w:val="20"/>
    </w:rPr>
  </w:style>
  <w:style w:type="paragraph" w:styleId="26">
    <w:name w:val="toc 2"/>
    <w:basedOn w:val="1"/>
    <w:next w:val="1"/>
    <w:unhideWhenUsed/>
    <w:qFormat/>
    <w:uiPriority w:val="39"/>
    <w:pPr>
      <w:tabs>
        <w:tab w:val="right" w:leader="hyphen" w:pos="8296"/>
      </w:tabs>
      <w:adjustRightInd w:val="0"/>
      <w:snapToGrid w:val="0"/>
      <w:ind w:left="420" w:leftChars="200" w:firstLine="420"/>
    </w:pPr>
  </w:style>
  <w:style w:type="paragraph" w:styleId="27">
    <w:name w:val="Body Text 2"/>
    <w:basedOn w:val="1"/>
    <w:link w:val="81"/>
    <w:qFormat/>
    <w:uiPriority w:val="0"/>
    <w:rPr>
      <w:rFonts w:ascii="Times New Roman" w:hAnsi="Times New Roman" w:eastAsia="宋体" w:cs="Times New Roman"/>
      <w:szCs w:val="20"/>
    </w:rPr>
  </w:style>
  <w:style w:type="paragraph" w:styleId="2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29">
    <w:name w:val="index 1"/>
    <w:basedOn w:val="1"/>
    <w:next w:val="1"/>
    <w:qFormat/>
    <w:uiPriority w:val="0"/>
    <w:pPr>
      <w:spacing w:line="192" w:lineRule="auto"/>
      <w:jc w:val="center"/>
    </w:pPr>
    <w:rPr>
      <w:rFonts w:ascii="宋体" w:hAnsi="宋体" w:eastAsia="宋体" w:cs="Times New Roman"/>
      <w:szCs w:val="20"/>
    </w:rPr>
  </w:style>
  <w:style w:type="character" w:styleId="31">
    <w:name w:val="Strong"/>
    <w:basedOn w:val="30"/>
    <w:qFormat/>
    <w:uiPriority w:val="0"/>
    <w:rPr>
      <w:b/>
      <w:bCs/>
    </w:rPr>
  </w:style>
  <w:style w:type="character" w:styleId="32">
    <w:name w:val="page number"/>
    <w:basedOn w:val="30"/>
    <w:qFormat/>
    <w:uiPriority w:val="0"/>
  </w:style>
  <w:style w:type="character" w:styleId="33">
    <w:name w:val="Emphasis"/>
    <w:basedOn w:val="30"/>
    <w:qFormat/>
    <w:uiPriority w:val="0"/>
    <w:rPr>
      <w:i/>
      <w:iCs/>
    </w:rPr>
  </w:style>
  <w:style w:type="character" w:styleId="34">
    <w:name w:val="Hyperlink"/>
    <w:basedOn w:val="30"/>
    <w:qFormat/>
    <w:uiPriority w:val="99"/>
    <w:rPr>
      <w:color w:val="000000"/>
      <w:u w:val="single"/>
    </w:rPr>
  </w:style>
  <w:style w:type="character" w:styleId="35">
    <w:name w:val="annotation reference"/>
    <w:basedOn w:val="30"/>
    <w:qFormat/>
    <w:uiPriority w:val="0"/>
    <w:rPr>
      <w:sz w:val="21"/>
      <w:szCs w:val="21"/>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8">
    <w:name w:val="标题 1 Char"/>
    <w:basedOn w:val="30"/>
    <w:link w:val="3"/>
    <w:qFormat/>
    <w:uiPriority w:val="0"/>
    <w:rPr>
      <w:rFonts w:ascii="宋体" w:hAnsi="宋体" w:eastAsia="宋体"/>
      <w:b/>
      <w:sz w:val="30"/>
      <w:szCs w:val="30"/>
    </w:rPr>
  </w:style>
  <w:style w:type="character" w:customStyle="1" w:styleId="39">
    <w:name w:val="标题 2 Char"/>
    <w:basedOn w:val="30"/>
    <w:link w:val="4"/>
    <w:qFormat/>
    <w:uiPriority w:val="0"/>
    <w:rPr>
      <w:rFonts w:ascii="宋体" w:hAnsi="宋体" w:eastAsia="宋体"/>
      <w:b/>
      <w:sz w:val="28"/>
      <w:szCs w:val="30"/>
    </w:rPr>
  </w:style>
  <w:style w:type="character" w:customStyle="1" w:styleId="40">
    <w:name w:val="标题 3 Char"/>
    <w:basedOn w:val="30"/>
    <w:link w:val="5"/>
    <w:qFormat/>
    <w:uiPriority w:val="0"/>
    <w:rPr>
      <w:rFonts w:ascii="宋体" w:hAnsi="宋体" w:eastAsia="宋体"/>
      <w:sz w:val="24"/>
      <w:szCs w:val="24"/>
    </w:rPr>
  </w:style>
  <w:style w:type="character" w:customStyle="1" w:styleId="41">
    <w:name w:val="标题 4 Char"/>
    <w:basedOn w:val="30"/>
    <w:link w:val="6"/>
    <w:qFormat/>
    <w:uiPriority w:val="0"/>
    <w:rPr>
      <w:rFonts w:ascii="Arial" w:hAnsi="Arial" w:eastAsia="黑体" w:cs="Times New Roman"/>
      <w:b/>
      <w:bCs/>
      <w:sz w:val="28"/>
      <w:szCs w:val="28"/>
    </w:rPr>
  </w:style>
  <w:style w:type="character" w:customStyle="1" w:styleId="42">
    <w:name w:val="批注框文本 Char"/>
    <w:basedOn w:val="30"/>
    <w:link w:val="20"/>
    <w:qFormat/>
    <w:uiPriority w:val="0"/>
    <w:rPr>
      <w:sz w:val="18"/>
      <w:szCs w:val="18"/>
    </w:rPr>
  </w:style>
  <w:style w:type="character" w:customStyle="1" w:styleId="43">
    <w:name w:val="日期 Char"/>
    <w:basedOn w:val="30"/>
    <w:link w:val="18"/>
    <w:qFormat/>
    <w:uiPriority w:val="0"/>
  </w:style>
  <w:style w:type="character" w:customStyle="1" w:styleId="44">
    <w:name w:val="页眉 Char"/>
    <w:basedOn w:val="30"/>
    <w:link w:val="22"/>
    <w:qFormat/>
    <w:uiPriority w:val="0"/>
    <w:rPr>
      <w:sz w:val="18"/>
      <w:szCs w:val="18"/>
    </w:rPr>
  </w:style>
  <w:style w:type="character" w:customStyle="1" w:styleId="45">
    <w:name w:val="页脚 Char"/>
    <w:basedOn w:val="30"/>
    <w:link w:val="21"/>
    <w:qFormat/>
    <w:uiPriority w:val="99"/>
    <w:rPr>
      <w:sz w:val="18"/>
      <w:szCs w:val="18"/>
    </w:rPr>
  </w:style>
  <w:style w:type="character" w:customStyle="1" w:styleId="46">
    <w:name w:val="apple-converted-space"/>
    <w:basedOn w:val="30"/>
    <w:qFormat/>
    <w:uiPriority w:val="0"/>
  </w:style>
  <w:style w:type="character" w:customStyle="1" w:styleId="47">
    <w:name w:val="表内容@ Char"/>
    <w:basedOn w:val="30"/>
    <w:link w:val="48"/>
    <w:qFormat/>
    <w:uiPriority w:val="0"/>
    <w:rPr>
      <w:rFonts w:ascii="宋体" w:hAnsi="宋体" w:eastAsia="宋体" w:cs="Arial"/>
      <w:szCs w:val="21"/>
    </w:rPr>
  </w:style>
  <w:style w:type="paragraph" w:customStyle="1" w:styleId="48">
    <w:name w:val="表内容@"/>
    <w:basedOn w:val="1"/>
    <w:link w:val="47"/>
    <w:qFormat/>
    <w:uiPriority w:val="0"/>
    <w:pPr>
      <w:adjustRightInd w:val="0"/>
      <w:jc w:val="center"/>
    </w:pPr>
    <w:rPr>
      <w:rFonts w:ascii="宋体" w:hAnsi="宋体" w:eastAsia="宋体" w:cs="Arial"/>
      <w:szCs w:val="21"/>
    </w:rPr>
  </w:style>
  <w:style w:type="character" w:customStyle="1" w:styleId="49">
    <w:name w:val="t1"/>
    <w:qFormat/>
    <w:uiPriority w:val="0"/>
    <w:rPr>
      <w:sz w:val="28"/>
      <w:szCs w:val="28"/>
    </w:rPr>
  </w:style>
  <w:style w:type="character" w:customStyle="1" w:styleId="50">
    <w:name w:val="批注文字 Char"/>
    <w:basedOn w:val="30"/>
    <w:link w:val="8"/>
    <w:qFormat/>
    <w:uiPriority w:val="0"/>
    <w:rPr>
      <w:szCs w:val="24"/>
    </w:rPr>
  </w:style>
  <w:style w:type="character" w:customStyle="1" w:styleId="51">
    <w:name w:val="样式 正文@ + 首行缩进:  2 字符2 Char"/>
    <w:basedOn w:val="30"/>
    <w:link w:val="52"/>
    <w:qFormat/>
    <w:uiPriority w:val="0"/>
    <w:rPr>
      <w:rFonts w:ascii="宋体" w:hAnsi="宋体" w:eastAsia="宋体" w:cs="宋体"/>
      <w:sz w:val="24"/>
    </w:rPr>
  </w:style>
  <w:style w:type="paragraph" w:customStyle="1" w:styleId="52">
    <w:name w:val="样式 正文@ + 首行缩进:  2 字符2"/>
    <w:basedOn w:val="1"/>
    <w:link w:val="51"/>
    <w:qFormat/>
    <w:uiPriority w:val="0"/>
    <w:pPr>
      <w:ind w:firstLine="480"/>
    </w:pPr>
    <w:rPr>
      <w:rFonts w:ascii="宋体" w:hAnsi="宋体" w:eastAsia="宋体" w:cs="宋体"/>
      <w:sz w:val="24"/>
    </w:rPr>
  </w:style>
  <w:style w:type="character" w:customStyle="1" w:styleId="53">
    <w:name w:val="样式 样式 正文@ + 首行缩进:  2 字符 字距调整小四 紧缩量  0.2 磅 + 首行缩进:  2 字符 Char"/>
    <w:basedOn w:val="30"/>
    <w:link w:val="54"/>
    <w:qFormat/>
    <w:uiPriority w:val="0"/>
    <w:rPr>
      <w:rFonts w:ascii="宋体" w:hAnsi="宋体" w:eastAsia="宋体" w:cs="宋体"/>
      <w:kern w:val="24"/>
      <w:sz w:val="24"/>
      <w:szCs w:val="24"/>
    </w:rPr>
  </w:style>
  <w:style w:type="paragraph" w:customStyle="1" w:styleId="54">
    <w:name w:val="样式 样式 正文@ + 首行缩进:  2 字符 字距调整小四 紧缩量  0.2 磅 + 首行缩进:  2 字符"/>
    <w:basedOn w:val="1"/>
    <w:link w:val="53"/>
    <w:qFormat/>
    <w:uiPriority w:val="0"/>
    <w:pPr>
      <w:ind w:firstLine="480"/>
    </w:pPr>
    <w:rPr>
      <w:rFonts w:ascii="宋体" w:hAnsi="宋体" w:eastAsia="宋体" w:cs="宋体"/>
      <w:kern w:val="24"/>
      <w:sz w:val="24"/>
      <w:szCs w:val="24"/>
    </w:rPr>
  </w:style>
  <w:style w:type="character" w:customStyle="1" w:styleId="55">
    <w:name w:val="d1"/>
    <w:basedOn w:val="30"/>
    <w:qFormat/>
    <w:uiPriority w:val="0"/>
    <w:rPr>
      <w:rFonts w:hint="default" w:ascii="ˎ̥" w:hAnsi="ˎ̥"/>
      <w:color w:val="5C5C5C"/>
      <w:sz w:val="23"/>
      <w:szCs w:val="23"/>
      <w:u w:val="none"/>
    </w:rPr>
  </w:style>
  <w:style w:type="character" w:customStyle="1" w:styleId="56">
    <w:name w:val="正文2 Char Char"/>
    <w:basedOn w:val="30"/>
    <w:link w:val="57"/>
    <w:qFormat/>
    <w:uiPriority w:val="0"/>
    <w:rPr>
      <w:spacing w:val="18"/>
      <w:sz w:val="32"/>
    </w:rPr>
  </w:style>
  <w:style w:type="paragraph" w:customStyle="1" w:styleId="57">
    <w:name w:val="正文2"/>
    <w:link w:val="56"/>
    <w:qFormat/>
    <w:uiPriority w:val="0"/>
    <w:pPr>
      <w:widowControl w:val="0"/>
      <w:suppressAutoHyphens/>
      <w:spacing w:line="520" w:lineRule="atLeast"/>
      <w:ind w:firstLine="680" w:firstLineChars="200"/>
      <w:jc w:val="both"/>
    </w:pPr>
    <w:rPr>
      <w:rFonts w:asciiTheme="minorHAnsi" w:hAnsiTheme="minorHAnsi" w:eastAsiaTheme="minorEastAsia" w:cstheme="minorBidi"/>
      <w:spacing w:val="18"/>
      <w:kern w:val="2"/>
      <w:sz w:val="32"/>
      <w:szCs w:val="22"/>
      <w:lang w:val="en-US" w:eastAsia="zh-CN" w:bidi="ar-SA"/>
    </w:rPr>
  </w:style>
  <w:style w:type="character" w:customStyle="1" w:styleId="58">
    <w:name w:val="表头 Char"/>
    <w:basedOn w:val="30"/>
    <w:link w:val="59"/>
    <w:qFormat/>
    <w:uiPriority w:val="0"/>
    <w:rPr>
      <w:rFonts w:ascii="黑体" w:eastAsia="黑体"/>
      <w:sz w:val="24"/>
    </w:rPr>
  </w:style>
  <w:style w:type="paragraph" w:customStyle="1" w:styleId="59">
    <w:name w:val="表头"/>
    <w:basedOn w:val="1"/>
    <w:link w:val="58"/>
    <w:qFormat/>
    <w:uiPriority w:val="0"/>
    <w:pPr>
      <w:jc w:val="center"/>
    </w:pPr>
    <w:rPr>
      <w:rFonts w:ascii="黑体" w:eastAsia="黑体"/>
      <w:sz w:val="24"/>
    </w:rPr>
  </w:style>
  <w:style w:type="character" w:customStyle="1" w:styleId="60">
    <w:name w:val="样式 表图头@ + 段前: 0.5 行 Char"/>
    <w:basedOn w:val="30"/>
    <w:link w:val="61"/>
    <w:qFormat/>
    <w:uiPriority w:val="0"/>
    <w:rPr>
      <w:rFonts w:ascii="宋体" w:hAnsi="宋体" w:eastAsia="宋体" w:cs="宋体"/>
    </w:rPr>
  </w:style>
  <w:style w:type="paragraph" w:customStyle="1" w:styleId="61">
    <w:name w:val="样式 表图头@ + 段前: 0.5 行"/>
    <w:basedOn w:val="1"/>
    <w:link w:val="60"/>
    <w:qFormat/>
    <w:uiPriority w:val="0"/>
    <w:pPr>
      <w:adjustRightInd w:val="0"/>
      <w:jc w:val="center"/>
    </w:pPr>
    <w:rPr>
      <w:rFonts w:ascii="宋体" w:hAnsi="宋体" w:eastAsia="宋体" w:cs="宋体"/>
    </w:rPr>
  </w:style>
  <w:style w:type="character" w:customStyle="1" w:styleId="62">
    <w:name w:val="style5"/>
    <w:basedOn w:val="30"/>
    <w:qFormat/>
    <w:uiPriority w:val="0"/>
  </w:style>
  <w:style w:type="character" w:customStyle="1" w:styleId="63">
    <w:name w:val="正文1 Char"/>
    <w:basedOn w:val="30"/>
    <w:link w:val="64"/>
    <w:qFormat/>
    <w:uiPriority w:val="0"/>
    <w:rPr>
      <w:rFonts w:eastAsia="宋体"/>
    </w:rPr>
  </w:style>
  <w:style w:type="paragraph" w:customStyle="1" w:styleId="64">
    <w:name w:val="正文1"/>
    <w:basedOn w:val="1"/>
    <w:link w:val="63"/>
    <w:qFormat/>
    <w:uiPriority w:val="0"/>
    <w:pPr>
      <w:adjustRightInd w:val="0"/>
      <w:snapToGrid w:val="0"/>
      <w:spacing w:line="500" w:lineRule="atLeast"/>
      <w:ind w:firstLine="567"/>
    </w:pPr>
    <w:rPr>
      <w:rFonts w:eastAsia="宋体"/>
    </w:rPr>
  </w:style>
  <w:style w:type="character" w:customStyle="1" w:styleId="65">
    <w:name w:val="样式2 Char Char"/>
    <w:basedOn w:val="30"/>
    <w:link w:val="66"/>
    <w:qFormat/>
    <w:uiPriority w:val="0"/>
    <w:rPr>
      <w:rFonts w:ascii="黑体" w:hAnsi="宋体" w:eastAsia="黑体"/>
      <w:bCs/>
      <w:sz w:val="24"/>
      <w:szCs w:val="24"/>
    </w:rPr>
  </w:style>
  <w:style w:type="paragraph" w:customStyle="1" w:styleId="66">
    <w:name w:val="样式2"/>
    <w:basedOn w:val="1"/>
    <w:link w:val="65"/>
    <w:qFormat/>
    <w:uiPriority w:val="0"/>
    <w:pPr>
      <w:ind w:firstLine="840" w:firstLineChars="350"/>
    </w:pPr>
    <w:rPr>
      <w:rFonts w:ascii="黑体" w:hAnsi="宋体" w:eastAsia="黑体"/>
      <w:bCs/>
      <w:sz w:val="24"/>
      <w:szCs w:val="24"/>
    </w:rPr>
  </w:style>
  <w:style w:type="character" w:customStyle="1" w:styleId="67">
    <w:name w:val="正文缩进 Char"/>
    <w:basedOn w:val="30"/>
    <w:link w:val="9"/>
    <w:qFormat/>
    <w:uiPriority w:val="0"/>
    <w:rPr>
      <w:rFonts w:eastAsia="宋体"/>
      <w:szCs w:val="24"/>
    </w:rPr>
  </w:style>
  <w:style w:type="character" w:customStyle="1" w:styleId="68">
    <w:name w:val="题注 Char"/>
    <w:basedOn w:val="30"/>
    <w:link w:val="10"/>
    <w:qFormat/>
    <w:uiPriority w:val="0"/>
    <w:rPr>
      <w:rFonts w:ascii="宋体" w:hAnsi="Arial" w:eastAsia="宋体" w:cs="Arial"/>
    </w:rPr>
  </w:style>
  <w:style w:type="character" w:customStyle="1" w:styleId="69">
    <w:name w:val="纯文本 Char"/>
    <w:qFormat/>
    <w:uiPriority w:val="0"/>
    <w:rPr>
      <w:rFonts w:ascii="宋体" w:hAnsi="Courier New" w:eastAsia="宋体"/>
      <w:kern w:val="2"/>
      <w:sz w:val="21"/>
      <w:lang w:val="en-US" w:eastAsia="zh-CN" w:bidi="ar-SA"/>
    </w:rPr>
  </w:style>
  <w:style w:type="character" w:customStyle="1" w:styleId="70">
    <w:name w:val="纯文本 Char1"/>
    <w:link w:val="17"/>
    <w:qFormat/>
    <w:uiPriority w:val="0"/>
    <w:rPr>
      <w:rFonts w:ascii="宋体" w:hAnsi="Courier New" w:eastAsia="宋体"/>
    </w:rPr>
  </w:style>
  <w:style w:type="character" w:customStyle="1" w:styleId="71">
    <w:name w:val="批注主题 Char"/>
    <w:basedOn w:val="50"/>
    <w:link w:val="7"/>
    <w:qFormat/>
    <w:uiPriority w:val="0"/>
    <w:rPr>
      <w:b/>
      <w:bCs/>
      <w:szCs w:val="24"/>
    </w:rPr>
  </w:style>
  <w:style w:type="character" w:customStyle="1" w:styleId="72">
    <w:name w:val="正文文本 3 Char"/>
    <w:basedOn w:val="30"/>
    <w:link w:val="12"/>
    <w:qFormat/>
    <w:uiPriority w:val="0"/>
    <w:rPr>
      <w:rFonts w:ascii="Times New Roman" w:hAnsi="Times New Roman" w:eastAsia="宋体" w:cs="Times New Roman"/>
      <w:sz w:val="16"/>
      <w:szCs w:val="16"/>
    </w:rPr>
  </w:style>
  <w:style w:type="character" w:customStyle="1" w:styleId="73">
    <w:name w:val="文档结构图 Char"/>
    <w:basedOn w:val="30"/>
    <w:link w:val="11"/>
    <w:semiHidden/>
    <w:qFormat/>
    <w:uiPriority w:val="0"/>
    <w:rPr>
      <w:rFonts w:ascii="Times New Roman" w:hAnsi="Times New Roman" w:eastAsia="宋体" w:cs="Times New Roman"/>
      <w:szCs w:val="24"/>
      <w:shd w:val="clear" w:color="auto" w:fill="000080"/>
    </w:rPr>
  </w:style>
  <w:style w:type="character" w:customStyle="1" w:styleId="74">
    <w:name w:val="批注文字 字符1"/>
    <w:basedOn w:val="30"/>
    <w:semiHidden/>
    <w:qFormat/>
    <w:uiPriority w:val="99"/>
  </w:style>
  <w:style w:type="character" w:customStyle="1" w:styleId="75">
    <w:name w:val="批注主题 字符1"/>
    <w:basedOn w:val="74"/>
    <w:semiHidden/>
    <w:qFormat/>
    <w:uiPriority w:val="99"/>
    <w:rPr>
      <w:b/>
      <w:bCs/>
    </w:rPr>
  </w:style>
  <w:style w:type="character" w:customStyle="1" w:styleId="76">
    <w:name w:val="正文文本 Char"/>
    <w:basedOn w:val="30"/>
    <w:link w:val="13"/>
    <w:qFormat/>
    <w:uiPriority w:val="0"/>
    <w:rPr>
      <w:rFonts w:ascii="Times New Roman" w:hAnsi="Times New Roman" w:eastAsia="宋体" w:cs="Times New Roman"/>
      <w:sz w:val="32"/>
      <w:szCs w:val="20"/>
    </w:rPr>
  </w:style>
  <w:style w:type="character" w:customStyle="1" w:styleId="77">
    <w:name w:val="正文文本缩进 Char"/>
    <w:basedOn w:val="30"/>
    <w:link w:val="14"/>
    <w:qFormat/>
    <w:uiPriority w:val="0"/>
    <w:rPr>
      <w:rFonts w:ascii="宋体" w:hAnsi="Times New Roman" w:eastAsia="宋体" w:cs="Times New Roman"/>
      <w:sz w:val="24"/>
      <w:szCs w:val="24"/>
    </w:rPr>
  </w:style>
  <w:style w:type="character" w:customStyle="1" w:styleId="78">
    <w:name w:val="纯文本 字符1"/>
    <w:basedOn w:val="30"/>
    <w:semiHidden/>
    <w:qFormat/>
    <w:uiPriority w:val="99"/>
    <w:rPr>
      <w:rFonts w:hAnsi="Courier New" w:cs="Courier New" w:asciiTheme="minorEastAsia"/>
    </w:rPr>
  </w:style>
  <w:style w:type="character" w:customStyle="1" w:styleId="79">
    <w:name w:val="正文文本缩进 3 Char"/>
    <w:basedOn w:val="30"/>
    <w:link w:val="25"/>
    <w:qFormat/>
    <w:uiPriority w:val="0"/>
    <w:rPr>
      <w:rFonts w:ascii="宋体" w:hAnsi="Times New Roman" w:eastAsia="宋体" w:cs="Times New Roman"/>
      <w:sz w:val="28"/>
      <w:szCs w:val="20"/>
    </w:rPr>
  </w:style>
  <w:style w:type="character" w:customStyle="1" w:styleId="80">
    <w:name w:val="正文文本缩进 2 Char"/>
    <w:basedOn w:val="30"/>
    <w:link w:val="19"/>
    <w:qFormat/>
    <w:uiPriority w:val="0"/>
    <w:rPr>
      <w:rFonts w:ascii="Times New Roman" w:hAnsi="Times New Roman" w:eastAsia="宋体" w:cs="Times New Roman"/>
      <w:sz w:val="28"/>
      <w:szCs w:val="20"/>
    </w:rPr>
  </w:style>
  <w:style w:type="character" w:customStyle="1" w:styleId="81">
    <w:name w:val="正文文本 2 Char"/>
    <w:basedOn w:val="30"/>
    <w:link w:val="27"/>
    <w:qFormat/>
    <w:uiPriority w:val="0"/>
    <w:rPr>
      <w:rFonts w:ascii="Times New Roman" w:hAnsi="Times New Roman" w:eastAsia="宋体" w:cs="Times New Roman"/>
      <w:szCs w:val="20"/>
    </w:rPr>
  </w:style>
  <w:style w:type="paragraph" w:customStyle="1" w:styleId="82">
    <w:name w:val="文"/>
    <w:basedOn w:val="1"/>
    <w:qFormat/>
    <w:uiPriority w:val="0"/>
    <w:pPr>
      <w:ind w:firstLine="480"/>
    </w:pPr>
    <w:rPr>
      <w:rFonts w:ascii="Times New Roman" w:hAnsi="Times New Roman" w:eastAsia="宋体" w:cs="Times New Roman"/>
      <w:sz w:val="24"/>
      <w:szCs w:val="20"/>
    </w:rPr>
  </w:style>
  <w:style w:type="paragraph" w:customStyle="1" w:styleId="83">
    <w:name w:val="CM6"/>
    <w:basedOn w:val="84"/>
    <w:next w:val="84"/>
    <w:qFormat/>
    <w:uiPriority w:val="0"/>
    <w:pPr>
      <w:spacing w:line="626" w:lineRule="atLeast"/>
    </w:pPr>
    <w:rPr>
      <w:rFonts w:hAnsi="Times New Roman" w:cs="Times New Roman"/>
      <w:color w:val="auto"/>
    </w:rPr>
  </w:style>
  <w:style w:type="paragraph" w:customStyle="1" w:styleId="84">
    <w:name w:val="Default"/>
    <w:qFormat/>
    <w:uiPriority w:val="0"/>
    <w:pPr>
      <w:widowControl w:val="0"/>
      <w:autoSpaceDE w:val="0"/>
      <w:autoSpaceDN w:val="0"/>
      <w:adjustRightInd w:val="0"/>
      <w:spacing w:line="360" w:lineRule="auto"/>
      <w:ind w:firstLine="200" w:firstLineChars="200"/>
      <w:jc w:val="both"/>
    </w:pPr>
    <w:rPr>
      <w:rFonts w:ascii="宋体" w:hAnsi="宋体" w:eastAsia="宋体" w:cs="宋体"/>
      <w:color w:val="000000"/>
      <w:kern w:val="0"/>
      <w:sz w:val="24"/>
      <w:szCs w:val="24"/>
      <w:lang w:val="en-US" w:eastAsia="zh-CN" w:bidi="ar-SA"/>
    </w:rPr>
  </w:style>
  <w:style w:type="paragraph" w:customStyle="1" w:styleId="85">
    <w:name w:val="xl28"/>
    <w:basedOn w:val="1"/>
    <w:qFormat/>
    <w:uiPriority w:val="0"/>
    <w:pPr>
      <w:widowControl/>
      <w:pBdr>
        <w:bottom w:val="single" w:color="auto" w:sz="4" w:space="0"/>
        <w:right w:val="single" w:color="auto" w:sz="4" w:space="0"/>
      </w:pBdr>
      <w:spacing w:before="100" w:beforeAutospacing="1" w:after="100" w:afterAutospacing="1"/>
      <w:jc w:val="center"/>
      <w:textAlignment w:val="top"/>
    </w:pPr>
    <w:rPr>
      <w:rFonts w:ascii="Times New Roman" w:hAnsi="Times New Roman" w:eastAsia="宋体" w:cs="Times New Roman"/>
      <w:kern w:val="0"/>
      <w:szCs w:val="20"/>
    </w:rPr>
  </w:style>
  <w:style w:type="paragraph" w:customStyle="1" w:styleId="86">
    <w:name w:val="样式3"/>
    <w:basedOn w:val="1"/>
    <w:qFormat/>
    <w:uiPriority w:val="0"/>
    <w:pPr>
      <w:ind w:firstLine="436"/>
    </w:pPr>
    <w:rPr>
      <w:rFonts w:ascii="宋体" w:hAnsi="宋体" w:eastAsia="宋体" w:cs="宋体"/>
      <w:kern w:val="24"/>
      <w:sz w:val="24"/>
      <w:szCs w:val="24"/>
    </w:rPr>
  </w:style>
  <w:style w:type="paragraph" w:customStyle="1" w:styleId="87">
    <w:name w:val="p0"/>
    <w:basedOn w:val="1"/>
    <w:qFormat/>
    <w:uiPriority w:val="0"/>
    <w:pPr>
      <w:widowControl/>
    </w:pPr>
    <w:rPr>
      <w:rFonts w:hint="eastAsia" w:ascii="Times New Roman" w:hAnsi="Times New Roman" w:eastAsia="宋体" w:cs="Times New Roman"/>
      <w:sz w:val="24"/>
      <w:szCs w:val="24"/>
    </w:rPr>
  </w:style>
  <w:style w:type="paragraph" w:customStyle="1" w:styleId="88">
    <w:name w:val="法规"/>
    <w:basedOn w:val="1"/>
    <w:qFormat/>
    <w:uiPriority w:val="0"/>
    <w:pPr>
      <w:tabs>
        <w:tab w:val="left" w:pos="400"/>
      </w:tabs>
      <w:spacing w:line="440" w:lineRule="exact"/>
      <w:ind w:firstLine="400"/>
    </w:pPr>
    <w:rPr>
      <w:rFonts w:ascii="Times New Roman" w:hAnsi="Times New Roman" w:eastAsia="宋体" w:cs="Times New Roman"/>
      <w:sz w:val="25"/>
      <w:szCs w:val="20"/>
    </w:rPr>
  </w:style>
  <w:style w:type="paragraph" w:customStyle="1" w:styleId="89">
    <w:name w:val="CM3"/>
    <w:basedOn w:val="84"/>
    <w:next w:val="84"/>
    <w:qFormat/>
    <w:uiPriority w:val="0"/>
    <w:pPr>
      <w:spacing w:line="468" w:lineRule="atLeast"/>
    </w:pPr>
    <w:rPr>
      <w:rFonts w:hAnsi="Times New Roman" w:cs="Times New Roman"/>
      <w:color w:val="auto"/>
    </w:rPr>
  </w:style>
  <w:style w:type="paragraph" w:customStyle="1" w:styleId="90">
    <w:name w:val="CM7"/>
    <w:basedOn w:val="84"/>
    <w:next w:val="84"/>
    <w:qFormat/>
    <w:uiPriority w:val="0"/>
    <w:pPr>
      <w:spacing w:line="471" w:lineRule="atLeast"/>
    </w:pPr>
    <w:rPr>
      <w:rFonts w:hAnsi="Times New Roman" w:cs="Times New Roman"/>
      <w:color w:val="auto"/>
    </w:rPr>
  </w:style>
  <w:style w:type="paragraph" w:customStyle="1" w:styleId="91">
    <w:name w:val="样式1"/>
    <w:basedOn w:val="1"/>
    <w:qFormat/>
    <w:uiPriority w:val="0"/>
    <w:pPr>
      <w:spacing w:line="360" w:lineRule="exact"/>
      <w:ind w:firstLine="420"/>
    </w:pPr>
    <w:rPr>
      <w:rFonts w:ascii="Times New Roman" w:hAnsi="Times New Roman" w:eastAsia="宋体" w:cs="Times New Roman"/>
      <w:szCs w:val="24"/>
    </w:rPr>
  </w:style>
  <w:style w:type="paragraph" w:customStyle="1" w:styleId="92">
    <w:name w:val="CM8"/>
    <w:basedOn w:val="84"/>
    <w:next w:val="84"/>
    <w:qFormat/>
    <w:uiPriority w:val="0"/>
    <w:pPr>
      <w:spacing w:line="436" w:lineRule="atLeast"/>
    </w:pPr>
    <w:rPr>
      <w:rFonts w:ascii="仿宋_GB2312" w:hAnsi="Times New Roman" w:eastAsia="仿宋_GB2312" w:cs="Times New Roman"/>
      <w:color w:val="auto"/>
    </w:rPr>
  </w:style>
  <w:style w:type="paragraph" w:customStyle="1" w:styleId="93">
    <w:name w:val="Char1"/>
    <w:basedOn w:val="1"/>
    <w:qFormat/>
    <w:uiPriority w:val="0"/>
    <w:rPr>
      <w:rFonts w:ascii="Times New Roman" w:hAnsi="Times New Roman" w:eastAsia="宋体" w:cs="Times New Roman"/>
      <w:szCs w:val="24"/>
    </w:rPr>
  </w:style>
  <w:style w:type="paragraph" w:customStyle="1" w:styleId="94">
    <w:name w:val="2.1.1"/>
    <w:basedOn w:val="1"/>
    <w:qFormat/>
    <w:uiPriority w:val="0"/>
    <w:rPr>
      <w:rFonts w:ascii="Times New Roman" w:hAnsi="Times New Roman" w:eastAsia="宋体" w:cs="Times New Roman"/>
      <w:sz w:val="24"/>
      <w:szCs w:val="24"/>
    </w:rPr>
  </w:style>
  <w:style w:type="paragraph" w:customStyle="1" w:styleId="95">
    <w:name w:val="Char Char Char Char Char Char Char"/>
    <w:basedOn w:val="1"/>
    <w:qFormat/>
    <w:uiPriority w:val="0"/>
    <w:rPr>
      <w:rFonts w:ascii="Times New Roman" w:hAnsi="Times New Roman" w:eastAsia="宋体" w:cs="Times New Roman"/>
      <w:szCs w:val="24"/>
    </w:rPr>
  </w:style>
  <w:style w:type="paragraph" w:customStyle="1" w:styleId="96">
    <w:name w:val="表格文字"/>
    <w:basedOn w:val="1"/>
    <w:qFormat/>
    <w:uiPriority w:val="0"/>
    <w:pPr>
      <w:overflowPunct w:val="0"/>
      <w:topLinePunct/>
      <w:autoSpaceDE w:val="0"/>
      <w:autoSpaceDN w:val="0"/>
      <w:adjustRightInd w:val="0"/>
      <w:snapToGrid w:val="0"/>
      <w:spacing w:line="360" w:lineRule="exact"/>
      <w:jc w:val="center"/>
      <w:textAlignment w:val="baseline"/>
    </w:pPr>
    <w:rPr>
      <w:rFonts w:ascii="Times New Roman" w:hAnsi="Times New Roman" w:eastAsia="宋体" w:cs="Times New Roman"/>
      <w:spacing w:val="6"/>
      <w:kern w:val="0"/>
      <w:szCs w:val="20"/>
    </w:rPr>
  </w:style>
  <w:style w:type="paragraph" w:customStyle="1" w:styleId="97">
    <w:name w:val="CM112"/>
    <w:basedOn w:val="84"/>
    <w:next w:val="84"/>
    <w:qFormat/>
    <w:uiPriority w:val="0"/>
    <w:rPr>
      <w:rFonts w:ascii="仿宋_GB2312" w:hAnsi="Times New Roman" w:eastAsia="仿宋_GB2312" w:cs="Times New Roman"/>
      <w:color w:val="auto"/>
    </w:rPr>
  </w:style>
  <w:style w:type="paragraph" w:customStyle="1" w:styleId="98">
    <w:name w:val="正文内容"/>
    <w:basedOn w:val="1"/>
    <w:qFormat/>
    <w:uiPriority w:val="0"/>
    <w:pPr>
      <w:ind w:firstLine="624"/>
    </w:pPr>
    <w:rPr>
      <w:rFonts w:ascii="宋体" w:hAnsi="Times New Roman" w:eastAsia="宋体" w:cs="Times New Roman"/>
      <w:sz w:val="24"/>
      <w:szCs w:val="24"/>
    </w:rPr>
  </w:style>
  <w:style w:type="paragraph" w:customStyle="1" w:styleId="99">
    <w:name w:val="Char"/>
    <w:basedOn w:val="1"/>
    <w:qFormat/>
    <w:uiPriority w:val="0"/>
    <w:pPr>
      <w:widowControl/>
      <w:spacing w:after="160" w:line="240" w:lineRule="exact"/>
      <w:ind w:left="100" w:leftChars="-100" w:hanging="200" w:hangingChars="200"/>
      <w:jc w:val="left"/>
    </w:pPr>
    <w:rPr>
      <w:rFonts w:ascii="Times New Roman" w:hAnsi="Times New Roman" w:eastAsia="宋体" w:cs="Times New Roman"/>
      <w:szCs w:val="20"/>
    </w:rPr>
  </w:style>
  <w:style w:type="paragraph" w:customStyle="1" w:styleId="100">
    <w:name w:val="表格标题"/>
    <w:basedOn w:val="1"/>
    <w:qFormat/>
    <w:uiPriority w:val="0"/>
    <w:pPr>
      <w:spacing w:before="120"/>
      <w:jc w:val="center"/>
    </w:pPr>
    <w:rPr>
      <w:rFonts w:ascii="Times New Roman" w:hAnsi="Times New Roman" w:eastAsia="宋体" w:cs="Times New Roman"/>
      <w:sz w:val="24"/>
      <w:szCs w:val="20"/>
    </w:rPr>
  </w:style>
  <w:style w:type="paragraph" w:customStyle="1" w:styleId="101">
    <w:name w:val="大田正文"/>
    <w:basedOn w:val="14"/>
    <w:qFormat/>
    <w:uiPriority w:val="0"/>
    <w:pPr>
      <w:spacing w:line="500" w:lineRule="exact"/>
      <w:ind w:firstLine="567"/>
    </w:pPr>
    <w:rPr>
      <w:sz w:val="28"/>
      <w:szCs w:val="20"/>
    </w:rPr>
  </w:style>
  <w:style w:type="paragraph" w:customStyle="1" w:styleId="102">
    <w:name w:val="CM51"/>
    <w:basedOn w:val="84"/>
    <w:next w:val="84"/>
    <w:qFormat/>
    <w:uiPriority w:val="0"/>
    <w:rPr>
      <w:rFonts w:hAnsi="Times New Roman" w:cs="Times New Roman"/>
      <w:color w:val="auto"/>
    </w:rPr>
  </w:style>
  <w:style w:type="paragraph" w:styleId="103">
    <w:name w:val="List Paragraph"/>
    <w:basedOn w:val="1"/>
    <w:qFormat/>
    <w:uiPriority w:val="34"/>
    <w:pPr>
      <w:adjustRightInd w:val="0"/>
      <w:spacing w:line="360" w:lineRule="atLeast"/>
      <w:ind w:firstLine="420"/>
      <w:jc w:val="left"/>
      <w:textAlignment w:val="baseline"/>
    </w:pPr>
    <w:rPr>
      <w:rFonts w:ascii="Times New Roman" w:hAnsi="Times New Roman" w:eastAsia="宋体" w:cs="Times New Roman"/>
      <w:kern w:val="0"/>
      <w:sz w:val="24"/>
      <w:szCs w:val="20"/>
    </w:rPr>
  </w:style>
  <w:style w:type="paragraph" w:customStyle="1" w:styleId="104">
    <w:name w:val="Char2 Char Char Char"/>
    <w:basedOn w:val="1"/>
    <w:qFormat/>
    <w:uiPriority w:val="0"/>
    <w:pPr>
      <w:autoSpaceDE w:val="0"/>
      <w:autoSpaceDN w:val="0"/>
      <w:adjustRightInd w:val="0"/>
      <w:snapToGrid w:val="0"/>
      <w:spacing w:before="50" w:after="50"/>
      <w:ind w:firstLine="560"/>
    </w:pPr>
    <w:rPr>
      <w:rFonts w:ascii="宋体" w:hAnsi="宋体" w:eastAsia="仿宋_GB2312" w:cs="Times New Roman"/>
      <w:color w:val="000000"/>
      <w:sz w:val="24"/>
      <w:szCs w:val="24"/>
    </w:rPr>
  </w:style>
  <w:style w:type="paragraph" w:customStyle="1" w:styleId="105">
    <w:name w:val="4"/>
    <w:basedOn w:val="1"/>
    <w:next w:val="17"/>
    <w:qFormat/>
    <w:uiPriority w:val="0"/>
    <w:rPr>
      <w:rFonts w:ascii="宋体" w:hAnsi="Courier New" w:eastAsia="宋体" w:cs="Courier New"/>
      <w:szCs w:val="21"/>
    </w:rPr>
  </w:style>
  <w:style w:type="paragraph" w:customStyle="1" w:styleId="106">
    <w:name w:val="CM5"/>
    <w:basedOn w:val="84"/>
    <w:next w:val="84"/>
    <w:qFormat/>
    <w:uiPriority w:val="0"/>
    <w:pPr>
      <w:spacing w:line="436" w:lineRule="atLeast"/>
    </w:pPr>
    <w:rPr>
      <w:rFonts w:ascii="仿宋_GB2312" w:hAnsi="Times New Roman" w:eastAsia="仿宋_GB2312" w:cs="Times New Roman"/>
      <w:color w:val="auto"/>
    </w:rPr>
  </w:style>
  <w:style w:type="paragraph" w:customStyle="1" w:styleId="107">
    <w:name w:val="样式 小四 行距: 1.5 倍行距 首行缩进:  2 字符"/>
    <w:basedOn w:val="1"/>
    <w:qFormat/>
    <w:uiPriority w:val="0"/>
    <w:pPr>
      <w:spacing w:line="500" w:lineRule="exact"/>
      <w:ind w:firstLine="480"/>
    </w:pPr>
    <w:rPr>
      <w:rFonts w:ascii="Times New Roman" w:hAnsi="宋体" w:eastAsia="宋体" w:cs="Times New Roman"/>
      <w:sz w:val="24"/>
      <w:szCs w:val="20"/>
    </w:rPr>
  </w:style>
  <w:style w:type="paragraph" w:customStyle="1" w:styleId="108">
    <w:name w:val="报告表格"/>
    <w:basedOn w:val="1"/>
    <w:qFormat/>
    <w:uiPriority w:val="0"/>
    <w:pPr>
      <w:autoSpaceDE w:val="0"/>
      <w:autoSpaceDN w:val="0"/>
      <w:adjustRightInd w:val="0"/>
      <w:spacing w:before="40" w:after="40"/>
      <w:jc w:val="center"/>
      <w:textAlignment w:val="baseline"/>
    </w:pPr>
    <w:rPr>
      <w:rFonts w:ascii="Times New Roman" w:hAnsi="Times New Roman" w:eastAsia="宋体" w:cs="Times New Roman"/>
      <w:kern w:val="0"/>
      <w:szCs w:val="20"/>
    </w:rPr>
  </w:style>
  <w:style w:type="paragraph" w:customStyle="1" w:styleId="109">
    <w:name w:val="三级标题"/>
    <w:basedOn w:val="1"/>
    <w:qFormat/>
    <w:uiPriority w:val="0"/>
    <w:rPr>
      <w:rFonts w:ascii="宋体" w:hAnsi="宋体" w:eastAsia="宋体" w:cs="Times New Roman"/>
      <w:bCs/>
      <w:sz w:val="24"/>
      <w:szCs w:val="24"/>
    </w:rPr>
  </w:style>
  <w:style w:type="paragraph" w:customStyle="1" w:styleId="110">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Cs w:val="21"/>
    </w:rPr>
  </w:style>
  <w:style w:type="paragraph" w:customStyle="1" w:styleId="111">
    <w:name w:val="默认段落字体 Para Char Char Char Char"/>
    <w:basedOn w:val="1"/>
    <w:qFormat/>
    <w:uiPriority w:val="0"/>
    <w:rPr>
      <w:rFonts w:ascii="Times New Roman" w:hAnsi="Times New Roman" w:eastAsia="宋体" w:cs="Times New Roman"/>
      <w:szCs w:val="21"/>
    </w:rPr>
  </w:style>
  <w:style w:type="paragraph" w:customStyle="1" w:styleId="112">
    <w:name w:val="CM40"/>
    <w:basedOn w:val="84"/>
    <w:next w:val="84"/>
    <w:qFormat/>
    <w:uiPriority w:val="0"/>
    <w:rPr>
      <w:rFonts w:hAnsi="Times New Roman" w:cs="Times New Roman"/>
      <w:color w:val="auto"/>
    </w:rPr>
  </w:style>
  <w:style w:type="paragraph" w:customStyle="1" w:styleId="113">
    <w:name w:val="CM109"/>
    <w:basedOn w:val="84"/>
    <w:next w:val="84"/>
    <w:qFormat/>
    <w:uiPriority w:val="0"/>
    <w:rPr>
      <w:rFonts w:ascii="仿宋_GB2312" w:hAnsi="Times New Roman" w:eastAsia="仿宋_GB2312" w:cs="Times New Roman"/>
      <w:color w:val="auto"/>
    </w:rPr>
  </w:style>
  <w:style w:type="paragraph" w:customStyle="1" w:styleId="114">
    <w:name w:val="默认段落字体 Para Char Char Char Char Char Char Char Char Char Char Char Char1 Char Char"/>
    <w:basedOn w:val="1"/>
    <w:qFormat/>
    <w:uiPriority w:val="0"/>
    <w:rPr>
      <w:rFonts w:ascii="Times New Roman" w:hAnsi="Times New Roman" w:eastAsia="宋体" w:cs="Times New Roman"/>
      <w:szCs w:val="24"/>
    </w:rPr>
  </w:style>
  <w:style w:type="paragraph" w:customStyle="1" w:styleId="115">
    <w:name w:val="TOC Heading"/>
    <w:basedOn w:val="3"/>
    <w:next w:val="1"/>
    <w:unhideWhenUsed/>
    <w:qFormat/>
    <w:uiPriority w:val="39"/>
    <w:pPr>
      <w:keepNext/>
      <w:keepLines/>
      <w:widowControl/>
      <w:spacing w:before="240" w:line="259" w:lineRule="auto"/>
      <w:jc w:val="left"/>
      <w:outlineLvl w:val="9"/>
    </w:pPr>
    <w:rPr>
      <w:rFonts w:asciiTheme="majorHAnsi" w:hAnsiTheme="majorHAnsi" w:eastAsiaTheme="majorEastAsia" w:cstheme="majorBidi"/>
      <w:b w:val="0"/>
      <w:color w:val="2F5597" w:themeColor="accent1" w:themeShade="BF"/>
      <w:kern w:val="0"/>
      <w:sz w:val="32"/>
      <w:szCs w:val="32"/>
    </w:rPr>
  </w:style>
  <w:style w:type="paragraph" w:customStyle="1" w:styleId="116">
    <w:name w:val="List Paragraph1"/>
    <w:basedOn w:val="1"/>
    <w:qFormat/>
    <w:uiPriority w:val="99"/>
    <w:pPr>
      <w:ind w:firstLine="420"/>
    </w:pPr>
    <w:rPr>
      <w:rFonts w:ascii="Calibri" w:hAnsi="Calibri" w:eastAsia="宋体" w:cs="Times New Roman"/>
    </w:rPr>
  </w:style>
  <w:style w:type="table" w:customStyle="1" w:styleId="117">
    <w:name w:val="网格型1"/>
    <w:basedOn w:val="3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8">
    <w:name w:val="列出段落1"/>
    <w:basedOn w:val="1"/>
    <w:qFormat/>
    <w:uiPriority w:val="34"/>
    <w:pPr>
      <w:ind w:firstLine="420"/>
    </w:pPr>
  </w:style>
  <w:style w:type="paragraph" w:customStyle="1" w:styleId="119">
    <w:name w:val="qi正式文"/>
    <w:basedOn w:val="9"/>
    <w:qFormat/>
    <w:uiPriority w:val="0"/>
    <w:pPr>
      <w:autoSpaceDE w:val="0"/>
      <w:autoSpaceDN w:val="0"/>
      <w:adjustRightInd w:val="0"/>
      <w:snapToGrid w:val="0"/>
      <w:spacing w:before="60" w:line="620" w:lineRule="exact"/>
      <w:ind w:firstLine="560" w:firstLineChars="0"/>
      <w:textAlignment w:val="baseline"/>
    </w:pPr>
    <w:rPr>
      <w:rFonts w:ascii="宋体" w:hAnsi="宋体" w:cs="Courier New"/>
      <w:sz w:val="28"/>
      <w:szCs w:val="21"/>
    </w:rPr>
  </w:style>
  <w:style w:type="paragraph" w:customStyle="1" w:styleId="120">
    <w:name w:val="表头 样式"/>
    <w:basedOn w:val="1"/>
    <w:qFormat/>
    <w:uiPriority w:val="0"/>
    <w:pPr>
      <w:adjustRightInd w:val="0"/>
      <w:snapToGrid w:val="0"/>
      <w:spacing w:line="520" w:lineRule="exact"/>
      <w:jc w:val="center"/>
    </w:pPr>
    <w:rPr>
      <w:rFonts w:ascii="Times New Roman" w:hAnsi="Times New Roman" w:eastAsia="黑体" w:cs="Times New Roman"/>
      <w:bCs/>
      <w:color w:val="000000"/>
      <w:sz w:val="24"/>
      <w:szCs w:val="24"/>
    </w:rPr>
  </w:style>
  <w:style w:type="character" w:customStyle="1" w:styleId="121">
    <w:name w:val="表格内文字 Char"/>
    <w:link w:val="122"/>
    <w:qFormat/>
    <w:uiPriority w:val="0"/>
    <w:rPr>
      <w:szCs w:val="21"/>
    </w:rPr>
  </w:style>
  <w:style w:type="paragraph" w:customStyle="1" w:styleId="122">
    <w:name w:val="表格内文字"/>
    <w:next w:val="17"/>
    <w:link w:val="121"/>
    <w:qFormat/>
    <w:uiPriority w:val="0"/>
    <w:pPr>
      <w:spacing w:line="360" w:lineRule="exact"/>
      <w:ind w:firstLine="200" w:firstLineChars="200"/>
      <w:jc w:val="center"/>
    </w:pPr>
    <w:rPr>
      <w:rFonts w:asciiTheme="minorHAnsi" w:hAnsiTheme="minorHAnsi" w:eastAsiaTheme="minorEastAsia" w:cstheme="minorBidi"/>
      <w:kern w:val="2"/>
      <w:sz w:val="21"/>
      <w:szCs w:val="21"/>
      <w:lang w:val="en-US" w:eastAsia="zh-CN" w:bidi="ar-SA"/>
    </w:rPr>
  </w:style>
  <w:style w:type="character" w:customStyle="1" w:styleId="123">
    <w:name w:val="222 Char"/>
    <w:link w:val="124"/>
    <w:semiHidden/>
    <w:qFormat/>
    <w:uiPriority w:val="0"/>
    <w:rPr>
      <w:sz w:val="24"/>
      <w:szCs w:val="24"/>
    </w:rPr>
  </w:style>
  <w:style w:type="paragraph" w:customStyle="1" w:styleId="124">
    <w:name w:val="222"/>
    <w:basedOn w:val="64"/>
    <w:link w:val="123"/>
    <w:semiHidden/>
    <w:qFormat/>
    <w:uiPriority w:val="0"/>
    <w:pPr>
      <w:adjustRightInd/>
      <w:snapToGrid/>
      <w:spacing w:line="520" w:lineRule="exact"/>
      <w:ind w:firstLine="200"/>
    </w:pPr>
    <w:rPr>
      <w:rFonts w:eastAsiaTheme="minorEastAsia"/>
      <w:sz w:val="24"/>
      <w:szCs w:val="24"/>
    </w:rPr>
  </w:style>
  <w:style w:type="character" w:customStyle="1" w:styleId="125">
    <w:name w:val="表格 Char Char"/>
    <w:basedOn w:val="30"/>
    <w:link w:val="126"/>
    <w:qFormat/>
    <w:uiPriority w:val="0"/>
    <w:rPr>
      <w:rFonts w:ascii="仿宋_GB2312" w:eastAsia="仿宋_GB2312"/>
      <w:sz w:val="24"/>
    </w:rPr>
  </w:style>
  <w:style w:type="paragraph" w:customStyle="1" w:styleId="126">
    <w:name w:val="表格"/>
    <w:basedOn w:val="1"/>
    <w:link w:val="125"/>
    <w:qFormat/>
    <w:uiPriority w:val="0"/>
    <w:pPr>
      <w:adjustRightInd w:val="0"/>
      <w:snapToGrid w:val="0"/>
      <w:spacing w:line="240" w:lineRule="atLeast"/>
      <w:jc w:val="center"/>
      <w:textAlignment w:val="center"/>
    </w:pPr>
    <w:rPr>
      <w:rFonts w:ascii="仿宋_GB2312" w:eastAsia="仿宋_GB2312"/>
      <w:sz w:val="24"/>
    </w:rPr>
  </w:style>
  <w:style w:type="paragraph" w:customStyle="1" w:styleId="127">
    <w:name w:val="表格字体"/>
    <w:basedOn w:val="1"/>
    <w:qFormat/>
    <w:uiPriority w:val="0"/>
    <w:pPr>
      <w:adjustRightInd w:val="0"/>
      <w:spacing w:line="300" w:lineRule="exact"/>
      <w:jc w:val="center"/>
    </w:pPr>
    <w:rPr>
      <w:rFonts w:ascii="宋体" w:hAnsi="Times New Roman" w:eastAsia="宋体" w:cs="Times New Roman"/>
      <w:szCs w:val="24"/>
    </w:rPr>
  </w:style>
  <w:style w:type="paragraph" w:customStyle="1" w:styleId="128">
    <w:name w:val="WPSOffice手动目录 1"/>
    <w:qFormat/>
    <w:uiPriority w:val="0"/>
    <w:pPr>
      <w:ind w:leftChars="0"/>
    </w:pPr>
    <w:rPr>
      <w:rFonts w:ascii="Times New Roman" w:hAnsi="Times New Roman" w:eastAsia="宋体" w:cs="Times New Roman"/>
      <w:sz w:val="20"/>
      <w:szCs w:val="20"/>
    </w:rPr>
  </w:style>
  <w:style w:type="paragraph" w:customStyle="1" w:styleId="129">
    <w:name w:val="WPSOffice手动目录 2"/>
    <w:qFormat/>
    <w:uiPriority w:val="0"/>
    <w:pPr>
      <w:ind w:leftChars="200"/>
    </w:pPr>
    <w:rPr>
      <w:rFonts w:ascii="Times New Roman" w:hAnsi="Times New Roman" w:eastAsia="宋体" w:cs="Times New Roman"/>
      <w:sz w:val="20"/>
      <w:szCs w:val="20"/>
    </w:rPr>
  </w:style>
  <w:style w:type="paragraph" w:customStyle="1" w:styleId="130">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44aacd0-d72c-42e6-b8bd-2c4c5c2e5fdd}"/>
        <w:style w:val=""/>
        <w:category>
          <w:name w:val="常规"/>
          <w:gallery w:val="placeholder"/>
        </w:category>
        <w:types>
          <w:type w:val="bbPlcHdr"/>
        </w:types>
        <w:behaviors>
          <w:behavior w:val="content"/>
        </w:behaviors>
        <w:description w:val=""/>
        <w:guid w:val="{944aacd0-d72c-42e6-b8bd-2c4c5c2e5fdd}"/>
      </w:docPartPr>
      <w:docPartBody>
        <w:p>
          <w:r>
            <w:rPr>
              <w:color w:val="808080"/>
            </w:rPr>
            <w:t>单击此处输入文字。</w:t>
          </w:r>
        </w:p>
      </w:docPartBody>
    </w:docPart>
    <w:docPart>
      <w:docPartPr>
        <w:name w:val="{9e7da863-33e5-4597-8ec7-fbfa562e10ac}"/>
        <w:style w:val=""/>
        <w:category>
          <w:name w:val="常规"/>
          <w:gallery w:val="placeholder"/>
        </w:category>
        <w:types>
          <w:type w:val="bbPlcHdr"/>
        </w:types>
        <w:behaviors>
          <w:behavior w:val="content"/>
        </w:behaviors>
        <w:description w:val=""/>
        <w:guid w:val="{9e7da863-33e5-4597-8ec7-fbfa562e10ac}"/>
      </w:docPartPr>
      <w:docPartBody>
        <w:p>
          <w:r>
            <w:rPr>
              <w:color w:val="808080"/>
            </w:rPr>
            <w:t>单击此处输入文字。</w:t>
          </w:r>
        </w:p>
      </w:docPartBody>
    </w:docPart>
    <w:docPart>
      <w:docPartPr>
        <w:name w:val="{5a1b64ce-be04-46e9-a87b-b76db5610dc1}"/>
        <w:style w:val=""/>
        <w:category>
          <w:name w:val="常规"/>
          <w:gallery w:val="placeholder"/>
        </w:category>
        <w:types>
          <w:type w:val="bbPlcHdr"/>
        </w:types>
        <w:behaviors>
          <w:behavior w:val="content"/>
        </w:behaviors>
        <w:description w:val=""/>
        <w:guid w:val="{5a1b64ce-be04-46e9-a87b-b76db5610dc1}"/>
      </w:docPartPr>
      <w:docPartBody>
        <w:p>
          <w:r>
            <w:rPr>
              <w:color w:val="808080"/>
            </w:rPr>
            <w:t>单击此处输入文字。</w:t>
          </w:r>
        </w:p>
      </w:docPartBody>
    </w:docPart>
    <w:docPart>
      <w:docPartPr>
        <w:name w:val="{acc4a941-7117-4efe-9d67-c7d82d3bc932}"/>
        <w:style w:val=""/>
        <w:category>
          <w:name w:val="常规"/>
          <w:gallery w:val="placeholder"/>
        </w:category>
        <w:types>
          <w:type w:val="bbPlcHdr"/>
        </w:types>
        <w:behaviors>
          <w:behavior w:val="content"/>
        </w:behaviors>
        <w:description w:val=""/>
        <w:guid w:val="{acc4a941-7117-4efe-9d67-c7d82d3bc932}"/>
      </w:docPartPr>
      <w:docPartBody>
        <w:p>
          <w:r>
            <w:rPr>
              <w:color w:val="808080"/>
            </w:rPr>
            <w:t>单击此处输入文字。</w:t>
          </w:r>
        </w:p>
      </w:docPartBody>
    </w:docPart>
    <w:docPart>
      <w:docPartPr>
        <w:name w:val="{c45fdd2f-2a8d-4d55-97ad-ff6c654ab87b}"/>
        <w:style w:val=""/>
        <w:category>
          <w:name w:val="常规"/>
          <w:gallery w:val="placeholder"/>
        </w:category>
        <w:types>
          <w:type w:val="bbPlcHdr"/>
        </w:types>
        <w:behaviors>
          <w:behavior w:val="content"/>
        </w:behaviors>
        <w:description w:val=""/>
        <w:guid w:val="{c45fdd2f-2a8d-4d55-97ad-ff6c654ab87b}"/>
      </w:docPartPr>
      <w:docPartBody>
        <w:p>
          <w:r>
            <w:rPr>
              <w:color w:val="808080"/>
            </w:rPr>
            <w:t>单击此处输入文字。</w:t>
          </w:r>
        </w:p>
      </w:docPartBody>
    </w:docPart>
    <w:docPart>
      <w:docPartPr>
        <w:name w:val="{d956de15-f8bd-40d6-bac8-fdfa576bf01c}"/>
        <w:style w:val=""/>
        <w:category>
          <w:name w:val="常规"/>
          <w:gallery w:val="placeholder"/>
        </w:category>
        <w:types>
          <w:type w:val="bbPlcHdr"/>
        </w:types>
        <w:behaviors>
          <w:behavior w:val="content"/>
        </w:behaviors>
        <w:description w:val=""/>
        <w:guid w:val="{d956de15-f8bd-40d6-bac8-fdfa576bf01c}"/>
      </w:docPartPr>
      <w:docPartBody>
        <w:p>
          <w:r>
            <w:rPr>
              <w:color w:val="808080"/>
            </w:rPr>
            <w:t>单击此处输入文字。</w:t>
          </w:r>
        </w:p>
      </w:docPartBody>
    </w:docPart>
    <w:docPart>
      <w:docPartPr>
        <w:name w:val="{219edec7-44ca-4281-8cc3-3ae0e1559fcb}"/>
        <w:style w:val=""/>
        <w:category>
          <w:name w:val="常规"/>
          <w:gallery w:val="placeholder"/>
        </w:category>
        <w:types>
          <w:type w:val="bbPlcHdr"/>
        </w:types>
        <w:behaviors>
          <w:behavior w:val="content"/>
        </w:behaviors>
        <w:description w:val=""/>
        <w:guid w:val="{219edec7-44ca-4281-8cc3-3ae0e1559fcb}"/>
      </w:docPartPr>
      <w:docPartBody>
        <w:p>
          <w:r>
            <w:rPr>
              <w:color w:val="808080"/>
            </w:rPr>
            <w:t>单击此处输入文字。</w:t>
          </w:r>
        </w:p>
      </w:docPartBody>
    </w:docPart>
    <w:docPart>
      <w:docPartPr>
        <w:name w:val="{43d1aaa6-f17d-4bfc-965d-bda70af4154f}"/>
        <w:style w:val=""/>
        <w:category>
          <w:name w:val="常规"/>
          <w:gallery w:val="placeholder"/>
        </w:category>
        <w:types>
          <w:type w:val="bbPlcHdr"/>
        </w:types>
        <w:behaviors>
          <w:behavior w:val="content"/>
        </w:behaviors>
        <w:description w:val=""/>
        <w:guid w:val="{43d1aaa6-f17d-4bfc-965d-bda70af4154f}"/>
      </w:docPartPr>
      <w:docPartBody>
        <w:p>
          <w:r>
            <w:rPr>
              <w:color w:val="808080"/>
            </w:rPr>
            <w:t>单击此处输入文字。</w:t>
          </w:r>
        </w:p>
      </w:docPartBody>
    </w:docPart>
    <w:docPart>
      <w:docPartPr>
        <w:name w:val="{cadbd999-11e2-4a87-a0c4-058bad82428d}"/>
        <w:style w:val=""/>
        <w:category>
          <w:name w:val="常规"/>
          <w:gallery w:val="placeholder"/>
        </w:category>
        <w:types>
          <w:type w:val="bbPlcHdr"/>
        </w:types>
        <w:behaviors>
          <w:behavior w:val="content"/>
        </w:behaviors>
        <w:description w:val=""/>
        <w:guid w:val="{cadbd999-11e2-4a87-a0c4-058bad82428d}"/>
      </w:docPartPr>
      <w:docPartBody>
        <w:p>
          <w:r>
            <w:rPr>
              <w:color w:val="808080"/>
            </w:rPr>
            <w:t>单击此处输入文字。</w:t>
          </w:r>
        </w:p>
      </w:docPartBody>
    </w:docPart>
    <w:docPart>
      <w:docPartPr>
        <w:name w:val="{5aa3fb4b-7c33-4841-af31-8a01d345f95a}"/>
        <w:style w:val=""/>
        <w:category>
          <w:name w:val="常规"/>
          <w:gallery w:val="placeholder"/>
        </w:category>
        <w:types>
          <w:type w:val="bbPlcHdr"/>
        </w:types>
        <w:behaviors>
          <w:behavior w:val="content"/>
        </w:behaviors>
        <w:description w:val=""/>
        <w:guid w:val="{5aa3fb4b-7c33-4841-af31-8a01d345f95a}"/>
      </w:docPartPr>
      <w:docPartBody>
        <w:p>
          <w:r>
            <w:rPr>
              <w:color w:val="808080"/>
            </w:rPr>
            <w:t>单击此处输入文字。</w:t>
          </w:r>
        </w:p>
      </w:docPartBody>
    </w:docPart>
    <w:docPart>
      <w:docPartPr>
        <w:name w:val="{e1bdd795-85c9-4be1-8a8a-77e8758fdec4}"/>
        <w:style w:val=""/>
        <w:category>
          <w:name w:val="常规"/>
          <w:gallery w:val="placeholder"/>
        </w:category>
        <w:types>
          <w:type w:val="bbPlcHdr"/>
        </w:types>
        <w:behaviors>
          <w:behavior w:val="content"/>
        </w:behaviors>
        <w:description w:val=""/>
        <w:guid w:val="{e1bdd795-85c9-4be1-8a8a-77e8758fdec4}"/>
      </w:docPartPr>
      <w:docPartBody>
        <w:p>
          <w:r>
            <w:rPr>
              <w:color w:val="808080"/>
            </w:rPr>
            <w:t>单击此处输入文字。</w:t>
          </w:r>
        </w:p>
      </w:docPartBody>
    </w:docPart>
    <w:docPart>
      <w:docPartPr>
        <w:name w:val="{1c647ae7-8e44-44f6-a516-d555b5b1a7c9}"/>
        <w:style w:val=""/>
        <w:category>
          <w:name w:val="常规"/>
          <w:gallery w:val="placeholder"/>
        </w:category>
        <w:types>
          <w:type w:val="bbPlcHdr"/>
        </w:types>
        <w:behaviors>
          <w:behavior w:val="content"/>
        </w:behaviors>
        <w:description w:val=""/>
        <w:guid w:val="{1c647ae7-8e44-44f6-a516-d555b5b1a7c9}"/>
      </w:docPartPr>
      <w:docPartBody>
        <w:p>
          <w:r>
            <w:rPr>
              <w:color w:val="808080"/>
            </w:rPr>
            <w:t>单击此处输入文字。</w:t>
          </w:r>
        </w:p>
      </w:docPartBody>
    </w:docPart>
    <w:docPart>
      <w:docPartPr>
        <w:name w:val="{02964989-4445-4e90-bc02-d5ca7fb6efa9}"/>
        <w:style w:val=""/>
        <w:category>
          <w:name w:val="常规"/>
          <w:gallery w:val="placeholder"/>
        </w:category>
        <w:types>
          <w:type w:val="bbPlcHdr"/>
        </w:types>
        <w:behaviors>
          <w:behavior w:val="content"/>
        </w:behaviors>
        <w:description w:val=""/>
        <w:guid w:val="{02964989-4445-4e90-bc02-d5ca7fb6efa9}"/>
      </w:docPartPr>
      <w:docPartBody>
        <w:p>
          <w:r>
            <w:rPr>
              <w:color w:val="808080"/>
            </w:rPr>
            <w:t>单击此处输入文字。</w:t>
          </w:r>
        </w:p>
      </w:docPartBody>
    </w:docPart>
    <w:docPart>
      <w:docPartPr>
        <w:name w:val="{f8b328d2-dca6-4ddf-9e0e-88dfe2a01db7}"/>
        <w:style w:val=""/>
        <w:category>
          <w:name w:val="常规"/>
          <w:gallery w:val="placeholder"/>
        </w:category>
        <w:types>
          <w:type w:val="bbPlcHdr"/>
        </w:types>
        <w:behaviors>
          <w:behavior w:val="content"/>
        </w:behaviors>
        <w:description w:val=""/>
        <w:guid w:val="{f8b328d2-dca6-4ddf-9e0e-88dfe2a01db7}"/>
      </w:docPartPr>
      <w:docPartBody>
        <w:p>
          <w:r>
            <w:rPr>
              <w:color w:val="808080"/>
            </w:rPr>
            <w:t>单击此处输入文字。</w:t>
          </w:r>
        </w:p>
      </w:docPartBody>
    </w:docPart>
    <w:docPart>
      <w:docPartPr>
        <w:name w:val="{fbf3d6ae-9036-49f9-8648-2e3d5b222c8e}"/>
        <w:style w:val=""/>
        <w:category>
          <w:name w:val="常规"/>
          <w:gallery w:val="placeholder"/>
        </w:category>
        <w:types>
          <w:type w:val="bbPlcHdr"/>
        </w:types>
        <w:behaviors>
          <w:behavior w:val="content"/>
        </w:behaviors>
        <w:description w:val=""/>
        <w:guid w:val="{fbf3d6ae-9036-49f9-8648-2e3d5b222c8e}"/>
      </w:docPartPr>
      <w:docPartBody>
        <w:p>
          <w:r>
            <w:rPr>
              <w:color w:val="808080"/>
            </w:rPr>
            <w:t>单击此处输入文字。</w:t>
          </w:r>
        </w:p>
      </w:docPartBody>
    </w:docPart>
    <w:docPart>
      <w:docPartPr>
        <w:name w:val="{60435d9b-900c-4309-9b3c-c19fe8e38bed}"/>
        <w:style w:val=""/>
        <w:category>
          <w:name w:val="常规"/>
          <w:gallery w:val="placeholder"/>
        </w:category>
        <w:types>
          <w:type w:val="bbPlcHdr"/>
        </w:types>
        <w:behaviors>
          <w:behavior w:val="content"/>
        </w:behaviors>
        <w:description w:val=""/>
        <w:guid w:val="{60435d9b-900c-4309-9b3c-c19fe8e38bed}"/>
      </w:docPartPr>
      <w:docPartBody>
        <w:p>
          <w:r>
            <w:rPr>
              <w:color w:val="808080"/>
            </w:rPr>
            <w:t>单击此处输入文字。</w:t>
          </w:r>
        </w:p>
      </w:docPartBody>
    </w:docPart>
    <w:docPart>
      <w:docPartPr>
        <w:name w:val="{a6904456-55b9-44c5-8884-7642ba68b679}"/>
        <w:style w:val=""/>
        <w:category>
          <w:name w:val="常规"/>
          <w:gallery w:val="placeholder"/>
        </w:category>
        <w:types>
          <w:type w:val="bbPlcHdr"/>
        </w:types>
        <w:behaviors>
          <w:behavior w:val="content"/>
        </w:behaviors>
        <w:description w:val=""/>
        <w:guid w:val="{a6904456-55b9-44c5-8884-7642ba68b679}"/>
      </w:docPartPr>
      <w:docPartBody>
        <w:p>
          <w:r>
            <w:rPr>
              <w:color w:val="808080"/>
            </w:rPr>
            <w:t>单击此处输入文字。</w:t>
          </w:r>
        </w:p>
      </w:docPartBody>
    </w:docPart>
    <w:docPart>
      <w:docPartPr>
        <w:name w:val="{470386e8-9e1d-40d5-930d-53b755f9b84f}"/>
        <w:style w:val=""/>
        <w:category>
          <w:name w:val="常规"/>
          <w:gallery w:val="placeholder"/>
        </w:category>
        <w:types>
          <w:type w:val="bbPlcHdr"/>
        </w:types>
        <w:behaviors>
          <w:behavior w:val="content"/>
        </w:behaviors>
        <w:description w:val=""/>
        <w:guid w:val="{470386e8-9e1d-40d5-930d-53b755f9b84f}"/>
      </w:docPartPr>
      <w:docPartBody>
        <w:p>
          <w:r>
            <w:rPr>
              <w:color w:val="808080"/>
            </w:rPr>
            <w:t>单击此处输入文字。</w:t>
          </w:r>
        </w:p>
      </w:docPartBody>
    </w:docPart>
    <w:docPart>
      <w:docPartPr>
        <w:name w:val="{e1e5d041-d947-493c-9d54-a3a57dd22031}"/>
        <w:style w:val=""/>
        <w:category>
          <w:name w:val="常规"/>
          <w:gallery w:val="placeholder"/>
        </w:category>
        <w:types>
          <w:type w:val="bbPlcHdr"/>
        </w:types>
        <w:behaviors>
          <w:behavior w:val="content"/>
        </w:behaviors>
        <w:description w:val=""/>
        <w:guid w:val="{e1e5d041-d947-493c-9d54-a3a57dd22031}"/>
      </w:docPartPr>
      <w:docPartBody>
        <w:p>
          <w:r>
            <w:rPr>
              <w:color w:val="808080"/>
            </w:rPr>
            <w:t>单击此处输入文字。</w:t>
          </w:r>
        </w:p>
      </w:docPartBody>
    </w:docPart>
    <w:docPart>
      <w:docPartPr>
        <w:name w:val="{6d7a4825-b38a-4c6d-bee9-382edb201949}"/>
        <w:style w:val=""/>
        <w:category>
          <w:name w:val="常规"/>
          <w:gallery w:val="placeholder"/>
        </w:category>
        <w:types>
          <w:type w:val="bbPlcHdr"/>
        </w:types>
        <w:behaviors>
          <w:behavior w:val="content"/>
        </w:behaviors>
        <w:description w:val=""/>
        <w:guid w:val="{6d7a4825-b38a-4c6d-bee9-382edb201949}"/>
      </w:docPartPr>
      <w:docPartBody>
        <w:p>
          <w:r>
            <w:rPr>
              <w:color w:val="808080"/>
            </w:rPr>
            <w:t>单击此处输入文字。</w:t>
          </w:r>
        </w:p>
      </w:docPartBody>
    </w:docPart>
    <w:docPart>
      <w:docPartPr>
        <w:name w:val="{f6dde8e6-ba91-435d-9e6a-9826abce6a9d}"/>
        <w:style w:val=""/>
        <w:category>
          <w:name w:val="常规"/>
          <w:gallery w:val="placeholder"/>
        </w:category>
        <w:types>
          <w:type w:val="bbPlcHdr"/>
        </w:types>
        <w:behaviors>
          <w:behavior w:val="content"/>
        </w:behaviors>
        <w:description w:val=""/>
        <w:guid w:val="{f6dde8e6-ba91-435d-9e6a-9826abce6a9d}"/>
      </w:docPartPr>
      <w:docPartBody>
        <w:p>
          <w:r>
            <w:rPr>
              <w:color w:val="808080"/>
            </w:rPr>
            <w:t>单击此处输入文字。</w:t>
          </w:r>
        </w:p>
      </w:docPartBody>
    </w:docPart>
    <w:docPart>
      <w:docPartPr>
        <w:name w:val="{facef6a1-7d13-4ca9-8fd2-3b12bbc747f0}"/>
        <w:style w:val=""/>
        <w:category>
          <w:name w:val="常规"/>
          <w:gallery w:val="placeholder"/>
        </w:category>
        <w:types>
          <w:type w:val="bbPlcHdr"/>
        </w:types>
        <w:behaviors>
          <w:behavior w:val="content"/>
        </w:behaviors>
        <w:description w:val=""/>
        <w:guid w:val="{facef6a1-7d13-4ca9-8fd2-3b12bbc747f0}"/>
      </w:docPartPr>
      <w:docPartBody>
        <w:p>
          <w:r>
            <w:rPr>
              <w:color w:val="808080"/>
            </w:rPr>
            <w:t>单击此处输入文字。</w:t>
          </w:r>
        </w:p>
      </w:docPartBody>
    </w:docPart>
    <w:docPart>
      <w:docPartPr>
        <w:name w:val="{0d84b4ab-ef42-4842-9511-fa0384f087e2}"/>
        <w:style w:val=""/>
        <w:category>
          <w:name w:val="常规"/>
          <w:gallery w:val="placeholder"/>
        </w:category>
        <w:types>
          <w:type w:val="bbPlcHdr"/>
        </w:types>
        <w:behaviors>
          <w:behavior w:val="content"/>
        </w:behaviors>
        <w:description w:val=""/>
        <w:guid w:val="{0d84b4ab-ef42-4842-9511-fa0384f087e2}"/>
      </w:docPartPr>
      <w:docPartBody>
        <w:p>
          <w:r>
            <w:rPr>
              <w:color w:val="808080"/>
            </w:rPr>
            <w:t>单击此处输入文字。</w:t>
          </w:r>
        </w:p>
      </w:docPartBody>
    </w:docPart>
    <w:docPart>
      <w:docPartPr>
        <w:name w:val="{071c613e-cb2c-453a-a4a9-f3fe3c753080}"/>
        <w:style w:val=""/>
        <w:category>
          <w:name w:val="常规"/>
          <w:gallery w:val="placeholder"/>
        </w:category>
        <w:types>
          <w:type w:val="bbPlcHdr"/>
        </w:types>
        <w:behaviors>
          <w:behavior w:val="content"/>
        </w:behaviors>
        <w:description w:val=""/>
        <w:guid w:val="{071c613e-cb2c-453a-a4a9-f3fe3c753080}"/>
      </w:docPartPr>
      <w:docPartBody>
        <w:p>
          <w:r>
            <w:rPr>
              <w:color w:val="808080"/>
            </w:rPr>
            <w:t>单击此处输入文字。</w:t>
          </w:r>
        </w:p>
      </w:docPartBody>
    </w:docPart>
    <w:docPart>
      <w:docPartPr>
        <w:name w:val="{afa9a6ae-388b-4b68-bef9-4375ef94232e}"/>
        <w:style w:val=""/>
        <w:category>
          <w:name w:val="常规"/>
          <w:gallery w:val="placeholder"/>
        </w:category>
        <w:types>
          <w:type w:val="bbPlcHdr"/>
        </w:types>
        <w:behaviors>
          <w:behavior w:val="content"/>
        </w:behaviors>
        <w:description w:val=""/>
        <w:guid w:val="{afa9a6ae-388b-4b68-bef9-4375ef94232e}"/>
      </w:docPartPr>
      <w:docPartBody>
        <w:p>
          <w:r>
            <w:rPr>
              <w:color w:val="808080"/>
            </w:rPr>
            <w:t>单击此处输入文字。</w:t>
          </w:r>
        </w:p>
      </w:docPartBody>
    </w:docPart>
    <w:docPart>
      <w:docPartPr>
        <w:name w:val="{795cc55b-1a4e-4c8a-916b-ed209872c964}"/>
        <w:style w:val=""/>
        <w:category>
          <w:name w:val="常规"/>
          <w:gallery w:val="placeholder"/>
        </w:category>
        <w:types>
          <w:type w:val="bbPlcHdr"/>
        </w:types>
        <w:behaviors>
          <w:behavior w:val="content"/>
        </w:behaviors>
        <w:description w:val=""/>
        <w:guid w:val="{795cc55b-1a4e-4c8a-916b-ed209872c964}"/>
      </w:docPartPr>
      <w:docPartBody>
        <w:p>
          <w:r>
            <w:rPr>
              <w:color w:val="808080"/>
            </w:rPr>
            <w:t>单击此处输入文字。</w:t>
          </w:r>
        </w:p>
      </w:docPartBody>
    </w:docPart>
    <w:docPart>
      <w:docPartPr>
        <w:name w:val="{bba7f553-aff1-4155-9236-c043addc9f6a}"/>
        <w:style w:val=""/>
        <w:category>
          <w:name w:val="常规"/>
          <w:gallery w:val="placeholder"/>
        </w:category>
        <w:types>
          <w:type w:val="bbPlcHdr"/>
        </w:types>
        <w:behaviors>
          <w:behavior w:val="content"/>
        </w:behaviors>
        <w:description w:val=""/>
        <w:guid w:val="{bba7f553-aff1-4155-9236-c043addc9f6a}"/>
      </w:docPartPr>
      <w:docPartBody>
        <w:p>
          <w:r>
            <w:rPr>
              <w:color w:val="808080"/>
            </w:rPr>
            <w:t>单击此处输入文字。</w:t>
          </w:r>
        </w:p>
      </w:docPartBody>
    </w:docPart>
    <w:docPart>
      <w:docPartPr>
        <w:name w:val="{1d4c2e6e-bf89-4d16-ba8a-33abf4406115}"/>
        <w:style w:val=""/>
        <w:category>
          <w:name w:val="常规"/>
          <w:gallery w:val="placeholder"/>
        </w:category>
        <w:types>
          <w:type w:val="bbPlcHdr"/>
        </w:types>
        <w:behaviors>
          <w:behavior w:val="content"/>
        </w:behaviors>
        <w:description w:val=""/>
        <w:guid w:val="{1d4c2e6e-bf89-4d16-ba8a-33abf4406115}"/>
      </w:docPartPr>
      <w:docPartBody>
        <w:p>
          <w:r>
            <w:rPr>
              <w:color w:val="808080"/>
            </w:rPr>
            <w:t>单击此处输入文字。</w:t>
          </w:r>
        </w:p>
      </w:docPartBody>
    </w:docPart>
    <w:docPart>
      <w:docPartPr>
        <w:name w:val="{e76d47f8-5213-46ad-ae0b-f9bb8cab574b}"/>
        <w:style w:val=""/>
        <w:category>
          <w:name w:val="常规"/>
          <w:gallery w:val="placeholder"/>
        </w:category>
        <w:types>
          <w:type w:val="bbPlcHdr"/>
        </w:types>
        <w:behaviors>
          <w:behavior w:val="content"/>
        </w:behaviors>
        <w:description w:val=""/>
        <w:guid w:val="{e76d47f8-5213-46ad-ae0b-f9bb8cab574b}"/>
      </w:docPartPr>
      <w:docPartBody>
        <w:p>
          <w:r>
            <w:rPr>
              <w:color w:val="808080"/>
            </w:rPr>
            <w:t>单击此处输入文字。</w:t>
          </w:r>
        </w:p>
      </w:docPartBody>
    </w:docPart>
    <w:docPart>
      <w:docPartPr>
        <w:name w:val="{7e0d8bf8-8704-4e34-b8c8-e4db53b26c80}"/>
        <w:style w:val=""/>
        <w:category>
          <w:name w:val="常规"/>
          <w:gallery w:val="placeholder"/>
        </w:category>
        <w:types>
          <w:type w:val="bbPlcHdr"/>
        </w:types>
        <w:behaviors>
          <w:behavior w:val="content"/>
        </w:behaviors>
        <w:description w:val=""/>
        <w:guid w:val="{7e0d8bf8-8704-4e34-b8c8-e4db53b26c80}"/>
      </w:docPartPr>
      <w:docPartBody>
        <w:p>
          <w:r>
            <w:rPr>
              <w:color w:val="808080"/>
            </w:rPr>
            <w:t>单击此处输入文字。</w:t>
          </w:r>
        </w:p>
      </w:docPartBody>
    </w:docPart>
    <w:docPart>
      <w:docPartPr>
        <w:name w:val="{8a70a584-46a1-45f6-8aff-9303c04e7e3a}"/>
        <w:style w:val=""/>
        <w:category>
          <w:name w:val="常规"/>
          <w:gallery w:val="placeholder"/>
        </w:category>
        <w:types>
          <w:type w:val="bbPlcHdr"/>
        </w:types>
        <w:behaviors>
          <w:behavior w:val="content"/>
        </w:behaviors>
        <w:description w:val=""/>
        <w:guid w:val="{8a70a584-46a1-45f6-8aff-9303c04e7e3a}"/>
      </w:docPartPr>
      <w:docPartBody>
        <w:p>
          <w:r>
            <w:rPr>
              <w:color w:val="808080"/>
            </w:rPr>
            <w:t>单击此处输入文字。</w:t>
          </w:r>
        </w:p>
      </w:docPartBody>
    </w:docPart>
    <w:docPart>
      <w:docPartPr>
        <w:name w:val="{759d076f-5153-4336-8089-87d94c40872e}"/>
        <w:style w:val=""/>
        <w:category>
          <w:name w:val="常规"/>
          <w:gallery w:val="placeholder"/>
        </w:category>
        <w:types>
          <w:type w:val="bbPlcHdr"/>
        </w:types>
        <w:behaviors>
          <w:behavior w:val="content"/>
        </w:behaviors>
        <w:description w:val=""/>
        <w:guid w:val="{759d076f-5153-4336-8089-87d94c40872e}"/>
      </w:docPartPr>
      <w:docPartBody>
        <w:p>
          <w:r>
            <w:rPr>
              <w:color w:val="808080"/>
            </w:rPr>
            <w:t>单击此处输入文字。</w:t>
          </w:r>
        </w:p>
      </w:docPartBody>
    </w:docPart>
    <w:docPart>
      <w:docPartPr>
        <w:name w:val="{e95e76b8-3e13-4378-8bda-7f1c486ef3de}"/>
        <w:style w:val=""/>
        <w:category>
          <w:name w:val="常规"/>
          <w:gallery w:val="placeholder"/>
        </w:category>
        <w:types>
          <w:type w:val="bbPlcHdr"/>
        </w:types>
        <w:behaviors>
          <w:behavior w:val="content"/>
        </w:behaviors>
        <w:description w:val=""/>
        <w:guid w:val="{e95e76b8-3e13-4378-8bda-7f1c486ef3de}"/>
      </w:docPartPr>
      <w:docPartBody>
        <w:p>
          <w:r>
            <w:rPr>
              <w:color w:val="808080"/>
            </w:rPr>
            <w:t>单击此处输入文字。</w:t>
          </w:r>
        </w:p>
      </w:docPartBody>
    </w:docPart>
    <w:docPart>
      <w:docPartPr>
        <w:name w:val="{60f60280-12dd-4d19-a012-5f4bc1485316}"/>
        <w:style w:val=""/>
        <w:category>
          <w:name w:val="常规"/>
          <w:gallery w:val="placeholder"/>
        </w:category>
        <w:types>
          <w:type w:val="bbPlcHdr"/>
        </w:types>
        <w:behaviors>
          <w:behavior w:val="content"/>
        </w:behaviors>
        <w:description w:val=""/>
        <w:guid w:val="{60f60280-12dd-4d19-a012-5f4bc1485316}"/>
      </w:docPartPr>
      <w:docPartBody>
        <w:p>
          <w:r>
            <w:rPr>
              <w:color w:val="808080"/>
            </w:rPr>
            <w:t>单击此处输入文字。</w:t>
          </w:r>
        </w:p>
      </w:docPartBody>
    </w:docPart>
    <w:docPart>
      <w:docPartPr>
        <w:name w:val="{626faf6e-45f6-4826-a6b9-7843d145cc22}"/>
        <w:style w:val=""/>
        <w:category>
          <w:name w:val="常规"/>
          <w:gallery w:val="placeholder"/>
        </w:category>
        <w:types>
          <w:type w:val="bbPlcHdr"/>
        </w:types>
        <w:behaviors>
          <w:behavior w:val="content"/>
        </w:behaviors>
        <w:description w:val=""/>
        <w:guid w:val="{626faf6e-45f6-4826-a6b9-7843d145cc22}"/>
      </w:docPartPr>
      <w:docPartBody>
        <w:p>
          <w:r>
            <w:rPr>
              <w:color w:val="808080"/>
            </w:rPr>
            <w:t>单击此处输入文字。</w:t>
          </w:r>
        </w:p>
      </w:docPartBody>
    </w:docPart>
    <w:docPart>
      <w:docPartPr>
        <w:name w:val="{69cad685-5003-47d6-b3e5-a03f79096452}"/>
        <w:style w:val=""/>
        <w:category>
          <w:name w:val="常规"/>
          <w:gallery w:val="placeholder"/>
        </w:category>
        <w:types>
          <w:type w:val="bbPlcHdr"/>
        </w:types>
        <w:behaviors>
          <w:behavior w:val="content"/>
        </w:behaviors>
        <w:description w:val=""/>
        <w:guid w:val="{69cad685-5003-47d6-b3e5-a03f79096452}"/>
      </w:docPartPr>
      <w:docPartBody>
        <w:p>
          <w:r>
            <w:rPr>
              <w:color w:val="808080"/>
            </w:rPr>
            <w:t>单击此处输入文字。</w:t>
          </w:r>
        </w:p>
      </w:docPartBody>
    </w:docPart>
    <w:docPart>
      <w:docPartPr>
        <w:name w:val="{5d02e91c-9337-4bde-9686-a08dfe292b45}"/>
        <w:style w:val=""/>
        <w:category>
          <w:name w:val="常规"/>
          <w:gallery w:val="placeholder"/>
        </w:category>
        <w:types>
          <w:type w:val="bbPlcHdr"/>
        </w:types>
        <w:behaviors>
          <w:behavior w:val="content"/>
        </w:behaviors>
        <w:description w:val=""/>
        <w:guid w:val="{5d02e91c-9337-4bde-9686-a08dfe292b45}"/>
      </w:docPartPr>
      <w:docPartBody>
        <w:p>
          <w:r>
            <w:rPr>
              <w:color w:val="808080"/>
            </w:rPr>
            <w:t>单击此处输入文字。</w:t>
          </w:r>
        </w:p>
      </w:docPartBody>
    </w:docPart>
    <w:docPart>
      <w:docPartPr>
        <w:name w:val="{76684e9f-a6e3-4d44-9d9b-d59ccfc67933}"/>
        <w:style w:val=""/>
        <w:category>
          <w:name w:val="常规"/>
          <w:gallery w:val="placeholder"/>
        </w:category>
        <w:types>
          <w:type w:val="bbPlcHdr"/>
        </w:types>
        <w:behaviors>
          <w:behavior w:val="content"/>
        </w:behaviors>
        <w:description w:val=""/>
        <w:guid w:val="{76684e9f-a6e3-4d44-9d9b-d59ccfc67933}"/>
      </w:docPartPr>
      <w:docPartBody>
        <w:p>
          <w:r>
            <w:rPr>
              <w:color w:val="808080"/>
            </w:rPr>
            <w:t>单击此处输入文字。</w:t>
          </w:r>
        </w:p>
      </w:docPartBody>
    </w:docPart>
    <w:docPart>
      <w:docPartPr>
        <w:name w:val="{f0fba9f6-92db-48e6-a3b8-30dd3404ee58}"/>
        <w:style w:val=""/>
        <w:category>
          <w:name w:val="常规"/>
          <w:gallery w:val="placeholder"/>
        </w:category>
        <w:types>
          <w:type w:val="bbPlcHdr"/>
        </w:types>
        <w:behaviors>
          <w:behavior w:val="content"/>
        </w:behaviors>
        <w:description w:val=""/>
        <w:guid w:val="{f0fba9f6-92db-48e6-a3b8-30dd3404ee58}"/>
      </w:docPartPr>
      <w:docPartBody>
        <w:p>
          <w:r>
            <w:rPr>
              <w:color w:val="808080"/>
            </w:rPr>
            <w:t>单击此处输入文字。</w:t>
          </w:r>
        </w:p>
      </w:docPartBody>
    </w:docPart>
    <w:docPart>
      <w:docPartPr>
        <w:name w:val="{79ba11ad-ced9-49af-8faf-bfdd0330177b}"/>
        <w:style w:val=""/>
        <w:category>
          <w:name w:val="常规"/>
          <w:gallery w:val="placeholder"/>
        </w:category>
        <w:types>
          <w:type w:val="bbPlcHdr"/>
        </w:types>
        <w:behaviors>
          <w:behavior w:val="content"/>
        </w:behaviors>
        <w:description w:val=""/>
        <w:guid w:val="{79ba11ad-ced9-49af-8faf-bfdd0330177b}"/>
      </w:docPartPr>
      <w:docPartBody>
        <w:p>
          <w:r>
            <w:rPr>
              <w:color w:val="808080"/>
            </w:rPr>
            <w:t>单击此处输入文字。</w:t>
          </w:r>
        </w:p>
      </w:docPartBody>
    </w:docPart>
    <w:docPart>
      <w:docPartPr>
        <w:name w:val="{cda08efd-f17d-471c-8dac-5edc678e5099}"/>
        <w:style w:val=""/>
        <w:category>
          <w:name w:val="常规"/>
          <w:gallery w:val="placeholder"/>
        </w:category>
        <w:types>
          <w:type w:val="bbPlcHdr"/>
        </w:types>
        <w:behaviors>
          <w:behavior w:val="content"/>
        </w:behaviors>
        <w:description w:val=""/>
        <w:guid w:val="{cda08efd-f17d-471c-8dac-5edc678e5099}"/>
      </w:docPartPr>
      <w:docPartBody>
        <w:p>
          <w:r>
            <w:rPr>
              <w:color w:val="808080"/>
            </w:rPr>
            <w:t>单击此处输入文字。</w:t>
          </w:r>
        </w:p>
      </w:docPartBody>
    </w:docPart>
    <w:docPart>
      <w:docPartPr>
        <w:name w:val="{769e8beb-da4b-4e3e-8c50-cfd5ad2b0a7b}"/>
        <w:style w:val=""/>
        <w:category>
          <w:name w:val="常规"/>
          <w:gallery w:val="placeholder"/>
        </w:category>
        <w:types>
          <w:type w:val="bbPlcHdr"/>
        </w:types>
        <w:behaviors>
          <w:behavior w:val="content"/>
        </w:behaviors>
        <w:description w:val=""/>
        <w:guid w:val="{769e8beb-da4b-4e3e-8c50-cfd5ad2b0a7b}"/>
      </w:docPartPr>
      <w:docPartBody>
        <w:p>
          <w:r>
            <w:rPr>
              <w:color w:val="808080"/>
            </w:rPr>
            <w:t>单击此处输入文字。</w:t>
          </w:r>
        </w:p>
      </w:docPartBody>
    </w:docPart>
    <w:docPart>
      <w:docPartPr>
        <w:name w:val="{17d46987-7e5a-48e1-a727-985378bb7e3e}"/>
        <w:style w:val=""/>
        <w:category>
          <w:name w:val="常规"/>
          <w:gallery w:val="placeholder"/>
        </w:category>
        <w:types>
          <w:type w:val="bbPlcHdr"/>
        </w:types>
        <w:behaviors>
          <w:behavior w:val="content"/>
        </w:behaviors>
        <w:description w:val=""/>
        <w:guid w:val="{17d46987-7e5a-48e1-a727-985378bb7e3e}"/>
      </w:docPartPr>
      <w:docPartBody>
        <w:p>
          <w:r>
            <w:rPr>
              <w:color w:val="808080"/>
            </w:rPr>
            <w:t>单击此处输入文字。</w:t>
          </w:r>
        </w:p>
      </w:docPartBody>
    </w:docPart>
    <w:docPart>
      <w:docPartPr>
        <w:name w:val="{13b1a54c-bf41-4cf2-939e-492f5cfa7465}"/>
        <w:style w:val=""/>
        <w:category>
          <w:name w:val="常规"/>
          <w:gallery w:val="placeholder"/>
        </w:category>
        <w:types>
          <w:type w:val="bbPlcHdr"/>
        </w:types>
        <w:behaviors>
          <w:behavior w:val="content"/>
        </w:behaviors>
        <w:description w:val=""/>
        <w:guid w:val="{13b1a54c-bf41-4cf2-939e-492f5cfa7465}"/>
      </w:docPartPr>
      <w:docPartBody>
        <w:p>
          <w:r>
            <w:rPr>
              <w:color w:val="808080"/>
            </w:rPr>
            <w:t>单击此处输入文字。</w:t>
          </w:r>
        </w:p>
      </w:docPartBody>
    </w:docPart>
    <w:docPart>
      <w:docPartPr>
        <w:name w:val="{f20fbb3d-bd7c-44d5-badf-d1410d26153b}"/>
        <w:style w:val=""/>
        <w:category>
          <w:name w:val="常规"/>
          <w:gallery w:val="placeholder"/>
        </w:category>
        <w:types>
          <w:type w:val="bbPlcHdr"/>
        </w:types>
        <w:behaviors>
          <w:behavior w:val="content"/>
        </w:behaviors>
        <w:description w:val=""/>
        <w:guid w:val="{f20fbb3d-bd7c-44d5-badf-d1410d26153b}"/>
      </w:docPartPr>
      <w:docPartBody>
        <w:p>
          <w:r>
            <w:rPr>
              <w:color w:val="808080"/>
            </w:rPr>
            <w:t>单击此处输入文字。</w:t>
          </w:r>
        </w:p>
      </w:docPartBody>
    </w:docPart>
    <w:docPart>
      <w:docPartPr>
        <w:name w:val="{72f3f354-891e-4b95-8a8e-918f80af081e}"/>
        <w:style w:val=""/>
        <w:category>
          <w:name w:val="常规"/>
          <w:gallery w:val="placeholder"/>
        </w:category>
        <w:types>
          <w:type w:val="bbPlcHdr"/>
        </w:types>
        <w:behaviors>
          <w:behavior w:val="content"/>
        </w:behaviors>
        <w:description w:val=""/>
        <w:guid w:val="{72f3f354-891e-4b95-8a8e-918f80af081e}"/>
      </w:docPartPr>
      <w:docPartBody>
        <w:p>
          <w:r>
            <w:rPr>
              <w:color w:val="808080"/>
            </w:rPr>
            <w:t>单击此处输入文字。</w:t>
          </w:r>
        </w:p>
      </w:docPartBody>
    </w:docPart>
    <w:docPart>
      <w:docPartPr>
        <w:name w:val="{470ad612-27d4-489f-954d-2c31fe69be44}"/>
        <w:style w:val=""/>
        <w:category>
          <w:name w:val="常规"/>
          <w:gallery w:val="placeholder"/>
        </w:category>
        <w:types>
          <w:type w:val="bbPlcHdr"/>
        </w:types>
        <w:behaviors>
          <w:behavior w:val="content"/>
        </w:behaviors>
        <w:description w:val=""/>
        <w:guid w:val="{470ad612-27d4-489f-954d-2c31fe69be44}"/>
      </w:docPartPr>
      <w:docPartBody>
        <w:p>
          <w:r>
            <w:rPr>
              <w:color w:val="808080"/>
            </w:rPr>
            <w:t>单击此处输入文字。</w:t>
          </w:r>
        </w:p>
      </w:docPartBody>
    </w:docPart>
    <w:docPart>
      <w:docPartPr>
        <w:name w:val="{3f8a227c-80bf-4848-9b30-79656c513ddb}"/>
        <w:style w:val=""/>
        <w:category>
          <w:name w:val="常规"/>
          <w:gallery w:val="placeholder"/>
        </w:category>
        <w:types>
          <w:type w:val="bbPlcHdr"/>
        </w:types>
        <w:behaviors>
          <w:behavior w:val="content"/>
        </w:behaviors>
        <w:description w:val=""/>
        <w:guid w:val="{3f8a227c-80bf-4848-9b30-79656c513ddb}"/>
      </w:docPartPr>
      <w:docPartBody>
        <w:p>
          <w:r>
            <w:rPr>
              <w:color w:val="808080"/>
            </w:rPr>
            <w:t>单击此处输入文字。</w:t>
          </w:r>
        </w:p>
      </w:docPartBody>
    </w:docPart>
    <w:docPart>
      <w:docPartPr>
        <w:name w:val="{5bd4b5ff-1cf2-412c-ad1c-81f2df3540b2}"/>
        <w:style w:val=""/>
        <w:category>
          <w:name w:val="常规"/>
          <w:gallery w:val="placeholder"/>
        </w:category>
        <w:types>
          <w:type w:val="bbPlcHdr"/>
        </w:types>
        <w:behaviors>
          <w:behavior w:val="content"/>
        </w:behaviors>
        <w:description w:val=""/>
        <w:guid w:val="{5bd4b5ff-1cf2-412c-ad1c-81f2df3540b2}"/>
      </w:docPartPr>
      <w:docPartBody>
        <w:p>
          <w:r>
            <w:rPr>
              <w:color w:val="808080"/>
            </w:rPr>
            <w:t>单击此处输入文字。</w:t>
          </w:r>
        </w:p>
      </w:docPartBody>
    </w:docPart>
    <w:docPart>
      <w:docPartPr>
        <w:name w:val="{3a01504e-4eaa-41a3-8fa9-6b32e18ab7a0}"/>
        <w:style w:val=""/>
        <w:category>
          <w:name w:val="常规"/>
          <w:gallery w:val="placeholder"/>
        </w:category>
        <w:types>
          <w:type w:val="bbPlcHdr"/>
        </w:types>
        <w:behaviors>
          <w:behavior w:val="content"/>
        </w:behaviors>
        <w:description w:val=""/>
        <w:guid w:val="{3a01504e-4eaa-41a3-8fa9-6b32e18ab7a0}"/>
      </w:docPartPr>
      <w:docPartBody>
        <w:p>
          <w:r>
            <w:rPr>
              <w:color w:val="808080"/>
            </w:rPr>
            <w:t>单击此处输入文字。</w:t>
          </w:r>
        </w:p>
      </w:docPartBody>
    </w:docPart>
    <w:docPart>
      <w:docPartPr>
        <w:name w:val="{ef7fdef1-2376-497b-9f86-32079254fcd7}"/>
        <w:style w:val=""/>
        <w:category>
          <w:name w:val="常规"/>
          <w:gallery w:val="placeholder"/>
        </w:category>
        <w:types>
          <w:type w:val="bbPlcHdr"/>
        </w:types>
        <w:behaviors>
          <w:behavior w:val="content"/>
        </w:behaviors>
        <w:description w:val=""/>
        <w:guid w:val="{ef7fdef1-2376-497b-9f86-32079254fcd7}"/>
      </w:docPartPr>
      <w:docPartBody>
        <w:p>
          <w:r>
            <w:rPr>
              <w:color w:val="808080"/>
            </w:rPr>
            <w:t>单击此处输入文字。</w:t>
          </w:r>
        </w:p>
      </w:docPartBody>
    </w:docPart>
    <w:docPart>
      <w:docPartPr>
        <w:name w:val="{07aec389-6bc3-4f5a-a94d-b219a5da2739}"/>
        <w:style w:val=""/>
        <w:category>
          <w:name w:val="常规"/>
          <w:gallery w:val="placeholder"/>
        </w:category>
        <w:types>
          <w:type w:val="bbPlcHdr"/>
        </w:types>
        <w:behaviors>
          <w:behavior w:val="content"/>
        </w:behaviors>
        <w:description w:val=""/>
        <w:guid w:val="{07aec389-6bc3-4f5a-a94d-b219a5da2739}"/>
      </w:docPartPr>
      <w:docPartBody>
        <w:p>
          <w:r>
            <w:rPr>
              <w:color w:val="808080"/>
            </w:rPr>
            <w:t>单击此处输入文字。</w:t>
          </w:r>
        </w:p>
      </w:docPartBody>
    </w:docPart>
    <w:docPart>
      <w:docPartPr>
        <w:name w:val="{c9e46a8b-05a1-418c-98a1-9798f25faa8f}"/>
        <w:style w:val=""/>
        <w:category>
          <w:name w:val="常规"/>
          <w:gallery w:val="placeholder"/>
        </w:category>
        <w:types>
          <w:type w:val="bbPlcHdr"/>
        </w:types>
        <w:behaviors>
          <w:behavior w:val="content"/>
        </w:behaviors>
        <w:description w:val=""/>
        <w:guid w:val="{c9e46a8b-05a1-418c-98a1-9798f25faa8f}"/>
      </w:docPartPr>
      <w:docPartBody>
        <w:p>
          <w:r>
            <w:rPr>
              <w:color w:val="808080"/>
            </w:rPr>
            <w:t>单击此处输入文字。</w:t>
          </w:r>
        </w:p>
      </w:docPartBody>
    </w:docPart>
    <w:docPart>
      <w:docPartPr>
        <w:name w:val="{fd88967a-c8d2-4515-bccb-6dc56f99479c}"/>
        <w:style w:val=""/>
        <w:category>
          <w:name w:val="常规"/>
          <w:gallery w:val="placeholder"/>
        </w:category>
        <w:types>
          <w:type w:val="bbPlcHdr"/>
        </w:types>
        <w:behaviors>
          <w:behavior w:val="content"/>
        </w:behaviors>
        <w:description w:val=""/>
        <w:guid w:val="{fd88967a-c8d2-4515-bccb-6dc56f99479c}"/>
      </w:docPartPr>
      <w:docPartBody>
        <w:p>
          <w:r>
            <w:rPr>
              <w:color w:val="808080"/>
            </w:rPr>
            <w:t>单击此处输入文字。</w:t>
          </w:r>
        </w:p>
      </w:docPartBody>
    </w:docPart>
    <w:docPart>
      <w:docPartPr>
        <w:name w:val="{fe6a5425-a39c-457f-9e85-1220363c2809}"/>
        <w:style w:val=""/>
        <w:category>
          <w:name w:val="常规"/>
          <w:gallery w:val="placeholder"/>
        </w:category>
        <w:types>
          <w:type w:val="bbPlcHdr"/>
        </w:types>
        <w:behaviors>
          <w:behavior w:val="content"/>
        </w:behaviors>
        <w:description w:val=""/>
        <w:guid w:val="{fe6a5425-a39c-457f-9e85-1220363c2809}"/>
      </w:docPartPr>
      <w:docPartBody>
        <w:p>
          <w:r>
            <w:rPr>
              <w:color w:val="808080"/>
            </w:rPr>
            <w:t>单击此处输入文字。</w:t>
          </w:r>
        </w:p>
      </w:docPartBody>
    </w:docPart>
    <w:docPart>
      <w:docPartPr>
        <w:name w:val="{a0e6ea9e-d9a2-4aa4-b8c5-cbc06c1b2604}"/>
        <w:style w:val=""/>
        <w:category>
          <w:name w:val="常规"/>
          <w:gallery w:val="placeholder"/>
        </w:category>
        <w:types>
          <w:type w:val="bbPlcHdr"/>
        </w:types>
        <w:behaviors>
          <w:behavior w:val="content"/>
        </w:behaviors>
        <w:description w:val=""/>
        <w:guid w:val="{a0e6ea9e-d9a2-4aa4-b8c5-cbc06c1b2604}"/>
      </w:docPartPr>
      <w:docPartBody>
        <w:p>
          <w:r>
            <w:rPr>
              <w:color w:val="808080"/>
            </w:rPr>
            <w:t>单击此处输入文字。</w:t>
          </w:r>
        </w:p>
      </w:docPartBody>
    </w:docPart>
    <w:docPart>
      <w:docPartPr>
        <w:name w:val="{01421772-66cf-489c-8efc-7c6bd4167181}"/>
        <w:style w:val=""/>
        <w:category>
          <w:name w:val="常规"/>
          <w:gallery w:val="placeholder"/>
        </w:category>
        <w:types>
          <w:type w:val="bbPlcHdr"/>
        </w:types>
        <w:behaviors>
          <w:behavior w:val="content"/>
        </w:behaviors>
        <w:description w:val=""/>
        <w:guid w:val="{01421772-66cf-489c-8efc-7c6bd4167181}"/>
      </w:docPartPr>
      <w:docPartBody>
        <w:p>
          <w:r>
            <w:rPr>
              <w:color w:val="808080"/>
            </w:rPr>
            <w:t>单击此处输入文字。</w:t>
          </w:r>
        </w:p>
      </w:docPartBody>
    </w:docPart>
    <w:docPart>
      <w:docPartPr>
        <w:name w:val="{0112ce7f-c998-4d62-bbec-36034719c9ed}"/>
        <w:style w:val=""/>
        <w:category>
          <w:name w:val="常规"/>
          <w:gallery w:val="placeholder"/>
        </w:category>
        <w:types>
          <w:type w:val="bbPlcHdr"/>
        </w:types>
        <w:behaviors>
          <w:behavior w:val="content"/>
        </w:behaviors>
        <w:description w:val=""/>
        <w:guid w:val="{0112ce7f-c998-4d62-bbec-36034719c9ed}"/>
      </w:docPartPr>
      <w:docPartBody>
        <w:p>
          <w:r>
            <w:rPr>
              <w:color w:val="808080"/>
            </w:rPr>
            <w:t>单击此处输入文字。</w:t>
          </w:r>
        </w:p>
      </w:docPartBody>
    </w:docPart>
    <w:docPart>
      <w:docPartPr>
        <w:name w:val="{f6bd6e38-edaa-472f-b3dd-77a718a3cdde}"/>
        <w:style w:val=""/>
        <w:category>
          <w:name w:val="常规"/>
          <w:gallery w:val="placeholder"/>
        </w:category>
        <w:types>
          <w:type w:val="bbPlcHdr"/>
        </w:types>
        <w:behaviors>
          <w:behavior w:val="content"/>
        </w:behaviors>
        <w:description w:val=""/>
        <w:guid w:val="{f6bd6e38-edaa-472f-b3dd-77a718a3cdde}"/>
      </w:docPartPr>
      <w:docPartBody>
        <w:p>
          <w:r>
            <w:rPr>
              <w:color w:val="808080"/>
            </w:rPr>
            <w:t>单击此处输入文字。</w:t>
          </w:r>
        </w:p>
      </w:docPartBody>
    </w:docPart>
    <w:docPart>
      <w:docPartPr>
        <w:name w:val="{8110763c-0986-4f6e-a929-4f11d87130a7}"/>
        <w:style w:val=""/>
        <w:category>
          <w:name w:val="常规"/>
          <w:gallery w:val="placeholder"/>
        </w:category>
        <w:types>
          <w:type w:val="bbPlcHdr"/>
        </w:types>
        <w:behaviors>
          <w:behavior w:val="content"/>
        </w:behaviors>
        <w:description w:val=""/>
        <w:guid w:val="{8110763c-0986-4f6e-a929-4f11d87130a7}"/>
      </w:docPartPr>
      <w:docPartBody>
        <w:p>
          <w:r>
            <w:rPr>
              <w:color w:val="808080"/>
            </w:rPr>
            <w:t>单击此处输入文字。</w:t>
          </w:r>
        </w:p>
      </w:docPartBody>
    </w:docPart>
    <w:docPart>
      <w:docPartPr>
        <w:name w:val="{a7d7da75-bd26-4723-a30d-d36b92447d3c}"/>
        <w:style w:val=""/>
        <w:category>
          <w:name w:val="常规"/>
          <w:gallery w:val="placeholder"/>
        </w:category>
        <w:types>
          <w:type w:val="bbPlcHdr"/>
        </w:types>
        <w:behaviors>
          <w:behavior w:val="content"/>
        </w:behaviors>
        <w:description w:val=""/>
        <w:guid w:val="{a7d7da75-bd26-4723-a30d-d36b92447d3c}"/>
      </w:docPartPr>
      <w:docPartBody>
        <w:p>
          <w:r>
            <w:rPr>
              <w:color w:val="808080"/>
            </w:rPr>
            <w:t>单击此处输入文字。</w:t>
          </w:r>
        </w:p>
      </w:docPartBody>
    </w:docPart>
    <w:docPart>
      <w:docPartPr>
        <w:name w:val="{9ce08023-96f9-4fbb-bc73-79bfeb9a1b04}"/>
        <w:style w:val=""/>
        <w:category>
          <w:name w:val="常规"/>
          <w:gallery w:val="placeholder"/>
        </w:category>
        <w:types>
          <w:type w:val="bbPlcHdr"/>
        </w:types>
        <w:behaviors>
          <w:behavior w:val="content"/>
        </w:behaviors>
        <w:description w:val=""/>
        <w:guid w:val="{9ce08023-96f9-4fbb-bc73-79bfeb9a1b04}"/>
      </w:docPartPr>
      <w:docPartBody>
        <w:p>
          <w:r>
            <w:rPr>
              <w:color w:val="808080"/>
            </w:rPr>
            <w:t>单击此处输入文字。</w:t>
          </w:r>
        </w:p>
      </w:docPartBody>
    </w:docPart>
    <w:docPart>
      <w:docPartPr>
        <w:name w:val="{70e26a8d-a319-476a-80f6-643f3760c324}"/>
        <w:style w:val=""/>
        <w:category>
          <w:name w:val="常规"/>
          <w:gallery w:val="placeholder"/>
        </w:category>
        <w:types>
          <w:type w:val="bbPlcHdr"/>
        </w:types>
        <w:behaviors>
          <w:behavior w:val="content"/>
        </w:behaviors>
        <w:description w:val=""/>
        <w:guid w:val="{70e26a8d-a319-476a-80f6-643f3760c324}"/>
      </w:docPartPr>
      <w:docPartBody>
        <w:p>
          <w:r>
            <w:rPr>
              <w:color w:val="808080"/>
            </w:rPr>
            <w:t>单击此处输入文字。</w:t>
          </w:r>
        </w:p>
      </w:docPartBody>
    </w:docPart>
    <w:docPart>
      <w:docPartPr>
        <w:name w:val="{978b953a-c174-4793-895c-bb748ecb662a}"/>
        <w:style w:val=""/>
        <w:category>
          <w:name w:val="常规"/>
          <w:gallery w:val="placeholder"/>
        </w:category>
        <w:types>
          <w:type w:val="bbPlcHdr"/>
        </w:types>
        <w:behaviors>
          <w:behavior w:val="content"/>
        </w:behaviors>
        <w:description w:val=""/>
        <w:guid w:val="{978b953a-c174-4793-895c-bb748ecb662a}"/>
      </w:docPartPr>
      <w:docPartBody>
        <w:p>
          <w:r>
            <w:rPr>
              <w:color w:val="808080"/>
            </w:rPr>
            <w:t>单击此处输入文字。</w:t>
          </w:r>
        </w:p>
      </w:docPartBody>
    </w:docPart>
    <w:docPart>
      <w:docPartPr>
        <w:name w:val="{45b53f6d-404f-4798-93fd-cc26dcc5ec45}"/>
        <w:style w:val=""/>
        <w:category>
          <w:name w:val="常规"/>
          <w:gallery w:val="placeholder"/>
        </w:category>
        <w:types>
          <w:type w:val="bbPlcHdr"/>
        </w:types>
        <w:behaviors>
          <w:behavior w:val="content"/>
        </w:behaviors>
        <w:description w:val=""/>
        <w:guid w:val="{45b53f6d-404f-4798-93fd-cc26dcc5ec45}"/>
      </w:docPartPr>
      <w:docPartBody>
        <w:p>
          <w:r>
            <w:rPr>
              <w:color w:val="808080"/>
            </w:rPr>
            <w:t>单击此处输入文字。</w:t>
          </w:r>
        </w:p>
      </w:docPartBody>
    </w:docPart>
    <w:docPart>
      <w:docPartPr>
        <w:name w:val="{c026a378-2d56-4bd5-afe1-3932bf06dee3}"/>
        <w:style w:val=""/>
        <w:category>
          <w:name w:val="常规"/>
          <w:gallery w:val="placeholder"/>
        </w:category>
        <w:types>
          <w:type w:val="bbPlcHdr"/>
        </w:types>
        <w:behaviors>
          <w:behavior w:val="content"/>
        </w:behaviors>
        <w:description w:val=""/>
        <w:guid w:val="{c026a378-2d56-4bd5-afe1-3932bf06dee3}"/>
      </w:docPartPr>
      <w:docPartBody>
        <w:p>
          <w:r>
            <w:rPr>
              <w:color w:val="808080"/>
            </w:rPr>
            <w:t>单击此处输入文字。</w:t>
          </w:r>
        </w:p>
      </w:docPartBody>
    </w:docPart>
    <w:docPart>
      <w:docPartPr>
        <w:name w:val="{d0516b90-d0c6-4bb5-89b9-4cac3e9390cf}"/>
        <w:style w:val=""/>
        <w:category>
          <w:name w:val="常规"/>
          <w:gallery w:val="placeholder"/>
        </w:category>
        <w:types>
          <w:type w:val="bbPlcHdr"/>
        </w:types>
        <w:behaviors>
          <w:behavior w:val="content"/>
        </w:behaviors>
        <w:description w:val=""/>
        <w:guid w:val="{d0516b90-d0c6-4bb5-89b9-4cac3e9390cf}"/>
      </w:docPartPr>
      <w:docPartBody>
        <w:p>
          <w:r>
            <w:rPr>
              <w:color w:val="808080"/>
            </w:rPr>
            <w:t>单击此处输入文字。</w:t>
          </w:r>
        </w:p>
      </w:docPartBody>
    </w:docPart>
    <w:docPart>
      <w:docPartPr>
        <w:name w:val="{42342f6c-5f2c-4b60-9558-77858c95f4f3}"/>
        <w:style w:val=""/>
        <w:category>
          <w:name w:val="常规"/>
          <w:gallery w:val="placeholder"/>
        </w:category>
        <w:types>
          <w:type w:val="bbPlcHdr"/>
        </w:types>
        <w:behaviors>
          <w:behavior w:val="content"/>
        </w:behaviors>
        <w:description w:val=""/>
        <w:guid w:val="{42342f6c-5f2c-4b60-9558-77858c95f4f3}"/>
      </w:docPartPr>
      <w:docPartBody>
        <w:p>
          <w:r>
            <w:rPr>
              <w:color w:val="808080"/>
            </w:rPr>
            <w:t>单击此处输入文字。</w:t>
          </w:r>
        </w:p>
      </w:docPartBody>
    </w:docPart>
    <w:docPart>
      <w:docPartPr>
        <w:name w:val="{80aa5eb6-9e28-4929-bbd9-5fbd3a5f0499}"/>
        <w:style w:val=""/>
        <w:category>
          <w:name w:val="常规"/>
          <w:gallery w:val="placeholder"/>
        </w:category>
        <w:types>
          <w:type w:val="bbPlcHdr"/>
        </w:types>
        <w:behaviors>
          <w:behavior w:val="content"/>
        </w:behaviors>
        <w:description w:val=""/>
        <w:guid w:val="{80aa5eb6-9e28-4929-bbd9-5fbd3a5f0499}"/>
      </w:docPartPr>
      <w:docPartBody>
        <w:p>
          <w:r>
            <w:rPr>
              <w:color w:val="808080"/>
            </w:rPr>
            <w:t>单击此处输入文字。</w:t>
          </w:r>
        </w:p>
      </w:docPartBody>
    </w:docPart>
    <w:docPart>
      <w:docPartPr>
        <w:name w:val="{7057fb07-13fb-47c8-b709-4eb69d590712}"/>
        <w:style w:val=""/>
        <w:category>
          <w:name w:val="常规"/>
          <w:gallery w:val="placeholder"/>
        </w:category>
        <w:types>
          <w:type w:val="bbPlcHdr"/>
        </w:types>
        <w:behaviors>
          <w:behavior w:val="content"/>
        </w:behaviors>
        <w:description w:val=""/>
        <w:guid w:val="{7057fb07-13fb-47c8-b709-4eb69d590712}"/>
      </w:docPartPr>
      <w:docPartBody>
        <w:p>
          <w:r>
            <w:rPr>
              <w:color w:val="808080"/>
            </w:rPr>
            <w:t>单击此处输入文字。</w:t>
          </w:r>
        </w:p>
      </w:docPartBody>
    </w:docPart>
    <w:docPart>
      <w:docPartPr>
        <w:name w:val="{0c6a2f7d-8080-4f33-9566-11ba04454b99}"/>
        <w:style w:val=""/>
        <w:category>
          <w:name w:val="常规"/>
          <w:gallery w:val="placeholder"/>
        </w:category>
        <w:types>
          <w:type w:val="bbPlcHdr"/>
        </w:types>
        <w:behaviors>
          <w:behavior w:val="content"/>
        </w:behaviors>
        <w:description w:val=""/>
        <w:guid w:val="{0c6a2f7d-8080-4f33-9566-11ba04454b99}"/>
      </w:docPartPr>
      <w:docPartBody>
        <w:p>
          <w:r>
            <w:rPr>
              <w:color w:val="808080"/>
            </w:rPr>
            <w:t>单击此处输入文字。</w:t>
          </w:r>
        </w:p>
      </w:docPartBody>
    </w:docPart>
    <w:docPart>
      <w:docPartPr>
        <w:name w:val="{fb1b1100-52e0-4bec-8d3f-41cca2833289}"/>
        <w:style w:val=""/>
        <w:category>
          <w:name w:val="常规"/>
          <w:gallery w:val="placeholder"/>
        </w:category>
        <w:types>
          <w:type w:val="bbPlcHdr"/>
        </w:types>
        <w:behaviors>
          <w:behavior w:val="content"/>
        </w:behaviors>
        <w:description w:val=""/>
        <w:guid w:val="{fb1b1100-52e0-4bec-8d3f-41cca2833289}"/>
      </w:docPartPr>
      <w:docPartBody>
        <w:p>
          <w:r>
            <w:rPr>
              <w:color w:val="808080"/>
            </w:rPr>
            <w:t>单击此处输入文字。</w:t>
          </w:r>
        </w:p>
      </w:docPartBody>
    </w:docPart>
    <w:docPart>
      <w:docPartPr>
        <w:name w:val="{f7177f40-945d-4810-bd3f-7aff8c922e1b}"/>
        <w:style w:val=""/>
        <w:category>
          <w:name w:val="常规"/>
          <w:gallery w:val="placeholder"/>
        </w:category>
        <w:types>
          <w:type w:val="bbPlcHdr"/>
        </w:types>
        <w:behaviors>
          <w:behavior w:val="content"/>
        </w:behaviors>
        <w:description w:val=""/>
        <w:guid w:val="{f7177f40-945d-4810-bd3f-7aff8c922e1b}"/>
      </w:docPartPr>
      <w:docPartBody>
        <w:p>
          <w:r>
            <w:rPr>
              <w:color w:val="808080"/>
            </w:rPr>
            <w:t>单击此处输入文字。</w:t>
          </w:r>
        </w:p>
      </w:docPartBody>
    </w:docPart>
    <w:docPart>
      <w:docPartPr>
        <w:name w:val="{6077db4b-35e9-4150-ae83-4e160939499d}"/>
        <w:style w:val=""/>
        <w:category>
          <w:name w:val="常规"/>
          <w:gallery w:val="placeholder"/>
        </w:category>
        <w:types>
          <w:type w:val="bbPlcHdr"/>
        </w:types>
        <w:behaviors>
          <w:behavior w:val="content"/>
        </w:behaviors>
        <w:description w:val=""/>
        <w:guid w:val="{6077db4b-35e9-4150-ae83-4e160939499d}"/>
      </w:docPartPr>
      <w:docPartBody>
        <w:p>
          <w:r>
            <w:rPr>
              <w:color w:val="808080"/>
            </w:rPr>
            <w:t>单击此处输入文字。</w:t>
          </w:r>
        </w:p>
      </w:docPartBody>
    </w:docPart>
    <w:docPart>
      <w:docPartPr>
        <w:name w:val="{5b9fa085-b900-48ec-b034-d3573d110a5e}"/>
        <w:style w:val=""/>
        <w:category>
          <w:name w:val="常规"/>
          <w:gallery w:val="placeholder"/>
        </w:category>
        <w:types>
          <w:type w:val="bbPlcHdr"/>
        </w:types>
        <w:behaviors>
          <w:behavior w:val="content"/>
        </w:behaviors>
        <w:description w:val=""/>
        <w:guid w:val="{5b9fa085-b900-48ec-b034-d3573d110a5e}"/>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8EC59-FCF4-4E75-89D3-A013F567067E}">
  <ds:schemaRefs/>
</ds:datastoreItem>
</file>

<file path=docProps/app.xml><?xml version="1.0" encoding="utf-8"?>
<Properties xmlns="http://schemas.openxmlformats.org/officeDocument/2006/extended-properties" xmlns:vt="http://schemas.openxmlformats.org/officeDocument/2006/docPropsVTypes">
  <Template>Normal</Template>
  <Pages>41</Pages>
  <Words>4354</Words>
  <Characters>24822</Characters>
  <Lines>206</Lines>
  <Paragraphs>58</Paragraphs>
  <TotalTime>25</TotalTime>
  <ScaleCrop>false</ScaleCrop>
  <LinksUpToDate>false</LinksUpToDate>
  <CharactersWithSpaces>29118</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2017-10-26T06:16:00Z</dcterms:created>
  <dc:creator>牛旭浩</dc:creator>
  <cp:lastModifiedBy>Administrator</cp:lastModifiedBy>
  <cp:lastPrinted>2018-10-08T02:22:14Z</cp:lastPrinted>
  <dcterms:modified xsi:type="dcterms:W3CDTF">2018-10-08T06:18:02Z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