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4132580</wp:posOffset>
                </wp:positionH>
                <wp:positionV relativeFrom="paragraph">
                  <wp:posOffset>-227330</wp:posOffset>
                </wp:positionV>
                <wp:extent cx="933450" cy="28575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275580" y="553720"/>
                          <a:ext cx="93345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4pt;margin-top:-17.9pt;height:22.5pt;width:73.5pt;z-index:251658240;mso-width-relative:page;mso-height-relative:page;" fillcolor="#FFFFFF [3201]" filled="t" stroked="f" coordsize="21600,21600" o:gfxdata="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CZXHW01QAAAAkB&#10;AAAPAAAAAAAAAAEAIAAAACIAAABkcnMvZG93bnJldi54bWxQSwECFAAUAAAACACHTuJAMYe9yVcC&#10;AACZBAAADgAAAAAAAAABACAAAAAkAQAAZHJzL2Uyb0RvYy54bWxQSwUGAAAAAAYABgBZAQAA7Q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附件一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72405" cy="7772400"/>
            <wp:effectExtent l="0" t="0" r="444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753985"/>
            <wp:effectExtent l="0" t="0" r="6985" b="1841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75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230" cy="8035290"/>
            <wp:effectExtent l="0" t="0" r="7620" b="381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03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4361180</wp:posOffset>
                </wp:positionH>
                <wp:positionV relativeFrom="paragraph">
                  <wp:posOffset>-296545</wp:posOffset>
                </wp:positionV>
                <wp:extent cx="819150" cy="305435"/>
                <wp:effectExtent l="0" t="0" r="0" b="18415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504180" y="589280"/>
                          <a:ext cx="819150" cy="305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3.4pt;margin-top:-23.35pt;height:24.05pt;width:64.5pt;z-index:251691008;mso-width-relative:page;mso-height-relative:page;" fillcolor="#FFFFFF [3201]" filled="t" stroked="f" coordsize="21600,21600" o:gfxdata="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HyTB83UAAAACQEA&#10;AA8AAAAAAAAAAQAgAAAAIgAAAGRycy9kb3ducmV2LnhtbFBLAQIUABQAAAAIAIdO4kD8BxgGVwIA&#10;AJsEAAAOAAAAAAAAAAEAIAAAACMBAABkcnMvZTJvRG9jLnhtbFBLBQYAAAAABgAGAFkBAADsBQAA&#10;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附件二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68595" cy="7835900"/>
            <wp:effectExtent l="0" t="0" r="8255" b="1270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83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633970"/>
            <wp:effectExtent l="0" t="0" r="6985" b="508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63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4332605</wp:posOffset>
                </wp:positionH>
                <wp:positionV relativeFrom="paragraph">
                  <wp:posOffset>-335915</wp:posOffset>
                </wp:positionV>
                <wp:extent cx="809625" cy="323850"/>
                <wp:effectExtent l="0" t="0" r="9525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475605" y="549910"/>
                          <a:ext cx="809625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1.15pt;margin-top:-26.45pt;height:25.5pt;width:63.75pt;z-index:251659264;mso-width-relative:page;mso-height-relative:page;" fillcolor="#FFFFFF [3201]" filled="t" stroked="f" coordsize="21600,21600" o:gfxdata="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O31uf3VAAAA&#10;CgEAAA8AAAAAAAAAAQAgAAAAIgAAAGRycy9kb3ducmV2LnhtbFBLAQIUABQAAAAIAIdO4kC8C0Vk&#10;WQIAAJkEAAAOAAAAAAAAAAEAIAAAACQBAABkcnMvZTJvRG9jLnhtbFBLBQYAAAAABgAGAFkBAADv&#10;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附件三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71770" cy="7816215"/>
            <wp:effectExtent l="0" t="0" r="5080" b="1333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81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4284980</wp:posOffset>
                </wp:positionH>
                <wp:positionV relativeFrom="paragraph">
                  <wp:posOffset>-277495</wp:posOffset>
                </wp:positionV>
                <wp:extent cx="962025" cy="304800"/>
                <wp:effectExtent l="0" t="0" r="9525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418455" y="608330"/>
                          <a:ext cx="96202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7.4pt;margin-top:-21.85pt;height:24pt;width:75.75pt;z-index:251660288;mso-width-relative:page;mso-height-relative:page;" fillcolor="#FFFFFF [3201]" filled="t" stroked="f" coordsize="21600,21600" o:gfxdata="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PHsWWfW&#10;AAAACQEAAA8AAAAAAAAAAQAgAAAAIgAAAGRycy9kb3ducmV2LnhtbFBLAQIUABQAAAAIAIdO4kCP&#10;pg4yWwIAAJkEAAAOAAAAAAAAAAEAIAAAACUBAABkcnMvZTJvRG9jLnhtbFBLBQYAAAAABgAGAFkB&#10;AADy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附件四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72405" cy="7400925"/>
            <wp:effectExtent l="0" t="0" r="4445" b="9525"/>
            <wp:docPr id="4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宋体" w:hAnsi="宋体"/>
          <w:b/>
          <w:bCs/>
          <w:sz w:val="44"/>
          <w:szCs w:val="44"/>
        </w:rPr>
      </w:pPr>
      <w:r>
        <w:rPr>
          <w:sz w:val="4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4361180</wp:posOffset>
                </wp:positionH>
                <wp:positionV relativeFrom="paragraph">
                  <wp:posOffset>-287020</wp:posOffset>
                </wp:positionV>
                <wp:extent cx="885825" cy="276225"/>
                <wp:effectExtent l="0" t="0" r="9525" b="9525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485130" y="608330"/>
                          <a:ext cx="885825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3.4pt;margin-top:-22.6pt;height:21.75pt;width:69.75pt;z-index:251661312;mso-width-relative:page;mso-height-relative:page;" fillcolor="#FFFFFF [3201]" filled="t" stroked="f" coordsize="21600,21600" o:gfxdata="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E6j7fdYAAAAK&#10;AQAADwAAAAAAAAABACAAAAAiAAAAZHJzL2Rvd25yZXYueG1sUEsBAhQAFAAAAAgAh07iQHbJa5VX&#10;AgAAmQQAAA4AAAAAAAAAAQAgAAAAJQEAAGRycy9lMm9Eb2MueG1sUEsFBgAAAAAGAAYAWQEAAO4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附件五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/>
          <w:b/>
          <w:bCs/>
          <w:sz w:val="44"/>
          <w:szCs w:val="44"/>
          <w:lang w:eastAsia="zh-CN"/>
        </w:rPr>
        <w:t>濮阳市广源油脂有限公司年加工7.2万吨花生油及浸出生产线改扩建项目</w:t>
      </w:r>
      <w:r>
        <w:rPr>
          <w:rFonts w:hint="eastAsia" w:ascii="宋体" w:hAnsi="宋体"/>
          <w:b/>
          <w:bCs/>
          <w:sz w:val="44"/>
          <w:szCs w:val="44"/>
        </w:rPr>
        <w:t>监测方案</w:t>
      </w:r>
    </w:p>
    <w:p>
      <w:pPr>
        <w:adjustRightInd w:val="0"/>
        <w:snapToGrid w:val="0"/>
        <w:spacing w:line="500" w:lineRule="exact"/>
        <w:ind w:firstLine="420" w:firstLineChars="200"/>
        <w:rPr>
          <w:rFonts w:hint="eastAsia"/>
          <w:color w:val="000000"/>
        </w:rPr>
      </w:pPr>
    </w:p>
    <w:p>
      <w:pPr>
        <w:pStyle w:val="8"/>
        <w:spacing w:line="360" w:lineRule="auto"/>
        <w:ind w:firstLine="700" w:firstLineChars="250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项目位于濮阳市南乐县产业集聚区傅潭路东段，南侧紧邻傅潭路，隔傅潭路为凯嘉工艺，北侧紧邻聚源路，隔聚源路为红高粱面业，西侧紧邻和美饲料，东侧紧邻隆盛生物。</w:t>
      </w:r>
    </w:p>
    <w:p>
      <w:pPr>
        <w:pStyle w:val="2"/>
        <w:spacing w:line="360" w:lineRule="auto"/>
        <w:jc w:val="left"/>
        <w:rPr>
          <w:rFonts w:hint="eastAsia" w:ascii="Times New Roman" w:hAnsi="Times New Roman"/>
          <w:b/>
          <w:sz w:val="28"/>
        </w:rPr>
      </w:pPr>
      <w:r>
        <w:rPr>
          <w:rFonts w:hint="eastAsia" w:ascii="Times New Roman" w:hAnsi="Times New Roman"/>
          <w:b/>
          <w:sz w:val="28"/>
        </w:rPr>
        <w:t>1、大气环境监测</w:t>
      </w:r>
    </w:p>
    <w:p>
      <w:pPr>
        <w:pStyle w:val="2"/>
        <w:spacing w:line="360" w:lineRule="auto"/>
        <w:ind w:left="496" w:leftChars="236"/>
        <w:rPr>
          <w:rFonts w:hint="eastAsia"/>
          <w:b/>
        </w:rPr>
      </w:pPr>
      <w:r>
        <w:rPr>
          <w:rFonts w:hint="eastAsia"/>
          <w:b/>
        </w:rPr>
        <w:t>无组织排放</w:t>
      </w:r>
    </w:p>
    <w:p>
      <w:pPr>
        <w:pStyle w:val="2"/>
        <w:spacing w:line="360" w:lineRule="auto"/>
        <w:ind w:left="496" w:leftChars="23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（1）</w:t>
      </w:r>
      <w:r>
        <w:rPr>
          <w:rFonts w:hint="eastAsia" w:ascii="Times New Roman" w:hAnsi="Times New Roman"/>
          <w:sz w:val="24"/>
          <w:szCs w:val="24"/>
        </w:rPr>
        <w:t>监测内容</w:t>
      </w:r>
    </w:p>
    <w:p>
      <w:pPr>
        <w:pStyle w:val="2"/>
        <w:spacing w:line="360" w:lineRule="auto"/>
        <w:ind w:left="496" w:leftChars="236"/>
        <w:jc w:val="center"/>
        <w:rPr>
          <w:rFonts w:ascii="Times New Roman" w:hAnsi="Times New Roman"/>
          <w:sz w:val="24"/>
          <w:szCs w:val="32"/>
        </w:rPr>
      </w:pPr>
      <w:r>
        <w:rPr>
          <w:rFonts w:ascii="Times New Roman" w:hAnsi="Times New Roman"/>
          <w:sz w:val="24"/>
          <w:szCs w:val="32"/>
        </w:rPr>
        <w:t>表</w:t>
      </w:r>
      <w:r>
        <w:rPr>
          <w:rFonts w:hint="eastAsia" w:ascii="Times New Roman" w:hAnsi="Times New Roman"/>
          <w:sz w:val="24"/>
          <w:szCs w:val="32"/>
        </w:rPr>
        <w:t>1</w:t>
      </w:r>
      <w:r>
        <w:rPr>
          <w:rFonts w:ascii="Times New Roman" w:hAnsi="Times New Roman"/>
          <w:sz w:val="24"/>
          <w:szCs w:val="32"/>
        </w:rPr>
        <w:t>废气污染物无组织排放监测内容</w:t>
      </w:r>
    </w:p>
    <w:tbl>
      <w:tblPr>
        <w:tblStyle w:val="6"/>
        <w:tblW w:w="8438" w:type="dxa"/>
        <w:jc w:val="center"/>
        <w:tblBorders>
          <w:top w:val="double" w:color="auto" w:sz="4" w:space="0"/>
          <w:left w:val="none" w:color="auto" w:sz="0" w:space="0"/>
          <w:bottom w:val="doub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33"/>
        <w:gridCol w:w="1816"/>
        <w:gridCol w:w="2489"/>
      </w:tblGrid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3" w:hRule="atLeast"/>
          <w:jc w:val="center"/>
        </w:trPr>
        <w:tc>
          <w:tcPr>
            <w:tcW w:w="4133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监测点位</w:t>
            </w:r>
          </w:p>
        </w:tc>
        <w:tc>
          <w:tcPr>
            <w:tcW w:w="1816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监测项目</w:t>
            </w:r>
          </w:p>
        </w:tc>
        <w:tc>
          <w:tcPr>
            <w:tcW w:w="248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监测频次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5" w:hRule="atLeast"/>
          <w:jc w:val="center"/>
        </w:trPr>
        <w:tc>
          <w:tcPr>
            <w:tcW w:w="4133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</w:p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上风向设置1个参照点，</w:t>
            </w:r>
          </w:p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下风向设置3个监测点位</w:t>
            </w:r>
          </w:p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</w:p>
        </w:tc>
        <w:tc>
          <w:tcPr>
            <w:tcW w:w="1816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0"/>
              <w:shd w:val="clear" w:color="auto" w:fill="auto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  <w:t>颗粒物、非甲烷总烃、</w:t>
            </w: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  <w:t>NH</w:t>
            </w:r>
            <w:r>
              <w:rPr>
                <w:rFonts w:hint="eastAsia" w:ascii="Times New Roman" w:hAnsi="Times New Roman" w:cs="Times New Roman"/>
                <w:sz w:val="24"/>
                <w:szCs w:val="24"/>
                <w:vertAlign w:val="subscript"/>
                <w:lang w:val="en-US" w:eastAsia="zh-CN"/>
              </w:rPr>
              <w:t>3</w:t>
            </w:r>
            <w:r>
              <w:rPr>
                <w:rFonts w:hint="eastAsia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>、H</w:t>
            </w:r>
            <w:r>
              <w:rPr>
                <w:rFonts w:hint="eastAsia" w:ascii="Times New Roman" w:hAnsi="Times New Roman" w:cs="Times New Roman"/>
                <w:sz w:val="24"/>
                <w:szCs w:val="24"/>
                <w:vertAlign w:val="subscript"/>
                <w:lang w:val="en-US" w:eastAsia="zh-CN"/>
              </w:rPr>
              <w:t>2</w:t>
            </w:r>
            <w:r>
              <w:rPr>
                <w:rFonts w:hint="eastAsia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>S</w:t>
            </w:r>
          </w:p>
        </w:tc>
        <w:tc>
          <w:tcPr>
            <w:tcW w:w="248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3次/天，连续2天</w:t>
            </w:r>
          </w:p>
        </w:tc>
      </w:tr>
    </w:tbl>
    <w:p>
      <w:pPr>
        <w:pStyle w:val="2"/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（</w:t>
      </w: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）</w:t>
      </w: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大气取样与监测</w:t>
      </w:r>
    </w:p>
    <w:p>
      <w:pPr>
        <w:pStyle w:val="2"/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连续2天，每天采样3次，每次连续1h采样或者在1h内等时间间隔采样4次。</w:t>
      </w:r>
    </w:p>
    <w:p>
      <w:pPr>
        <w:pStyle w:val="2"/>
        <w:spacing w:line="360" w:lineRule="auto"/>
        <w:ind w:firstLine="480" w:firstLineChars="200"/>
        <w:jc w:val="left"/>
        <w:rPr>
          <w:rFonts w:hint="eastAsia"/>
          <w:color w:val="000000"/>
        </w:rPr>
      </w:pP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气样采集及保存按《环境监测技术规范》进行。</w:t>
      </w:r>
    </w:p>
    <w:p>
      <w:pPr>
        <w:pStyle w:val="2"/>
        <w:spacing w:line="360" w:lineRule="auto"/>
        <w:ind w:left="496" w:leftChars="236"/>
        <w:rPr>
          <w:rFonts w:hint="eastAsia"/>
          <w:b/>
        </w:rPr>
      </w:pPr>
      <w:r>
        <w:rPr>
          <w:rFonts w:hint="eastAsia"/>
          <w:b/>
        </w:rPr>
        <w:t>有组织排放</w:t>
      </w:r>
    </w:p>
    <w:p>
      <w:pPr>
        <w:pStyle w:val="2"/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（1）监测内容</w:t>
      </w:r>
    </w:p>
    <w:p>
      <w:pPr>
        <w:pStyle w:val="2"/>
        <w:spacing w:line="360" w:lineRule="auto"/>
        <w:ind w:firstLine="480" w:firstLineChars="200"/>
        <w:jc w:val="center"/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</w:pPr>
    </w:p>
    <w:p>
      <w:pPr>
        <w:pStyle w:val="2"/>
        <w:spacing w:line="360" w:lineRule="auto"/>
        <w:ind w:firstLine="480" w:firstLineChars="200"/>
        <w:jc w:val="center"/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</w:pPr>
    </w:p>
    <w:p>
      <w:pPr>
        <w:pStyle w:val="2"/>
        <w:spacing w:line="360" w:lineRule="auto"/>
        <w:ind w:firstLine="480" w:firstLineChars="200"/>
        <w:jc w:val="center"/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</w:pPr>
    </w:p>
    <w:p>
      <w:pPr>
        <w:pStyle w:val="2"/>
        <w:spacing w:line="360" w:lineRule="auto"/>
        <w:ind w:firstLine="480" w:firstLineChars="200"/>
        <w:jc w:val="center"/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</w:pPr>
    </w:p>
    <w:p>
      <w:pPr>
        <w:pStyle w:val="2"/>
        <w:spacing w:line="360" w:lineRule="auto"/>
        <w:ind w:firstLine="480" w:firstLineChars="200"/>
        <w:jc w:val="center"/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</w:pPr>
    </w:p>
    <w:p>
      <w:pPr>
        <w:pStyle w:val="2"/>
        <w:spacing w:line="360" w:lineRule="auto"/>
        <w:ind w:firstLine="480" w:firstLineChars="200"/>
        <w:jc w:val="center"/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表</w:t>
      </w: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 xml:space="preserve">2   </w:t>
      </w: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废气污染物</w:t>
      </w: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有</w:t>
      </w: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组织排放监测内容</w:t>
      </w:r>
    </w:p>
    <w:tbl>
      <w:tblPr>
        <w:tblStyle w:val="6"/>
        <w:tblW w:w="8551" w:type="dxa"/>
        <w:jc w:val="center"/>
        <w:tblBorders>
          <w:top w:val="double" w:color="auto" w:sz="4" w:space="0"/>
          <w:left w:val="none" w:color="auto" w:sz="0" w:space="0"/>
          <w:bottom w:val="doub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497"/>
        <w:gridCol w:w="2485"/>
        <w:gridCol w:w="2569"/>
      </w:tblGrid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  <w:jc w:val="center"/>
        </w:trPr>
        <w:tc>
          <w:tcPr>
            <w:tcW w:w="3497" w:type="dxa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default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  <w:t>监测点位</w:t>
            </w:r>
          </w:p>
        </w:tc>
        <w:tc>
          <w:tcPr>
            <w:tcW w:w="2485" w:type="dxa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default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  <w:t>监测因子</w:t>
            </w:r>
          </w:p>
        </w:tc>
        <w:tc>
          <w:tcPr>
            <w:tcW w:w="2569" w:type="dxa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default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  <w:t>监测频次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  <w:jc w:val="center"/>
        </w:trPr>
        <w:tc>
          <w:tcPr>
            <w:tcW w:w="3497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  <w:t>花生粕称重袋式除尘器排气筒进、出口</w:t>
            </w:r>
          </w:p>
        </w:tc>
        <w:tc>
          <w:tcPr>
            <w:tcW w:w="2485" w:type="dxa"/>
            <w:vMerge w:val="restart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  <w:t>颗粒物</w:t>
            </w:r>
          </w:p>
        </w:tc>
        <w:tc>
          <w:tcPr>
            <w:tcW w:w="2569" w:type="dxa"/>
            <w:vMerge w:val="restart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  <w:t>3次/周期，2个周期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  <w:jc w:val="center"/>
        </w:trPr>
        <w:tc>
          <w:tcPr>
            <w:tcW w:w="3497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  <w:t>花生粕包装袋式除尘器排气筒1#进、出口</w:t>
            </w:r>
          </w:p>
        </w:tc>
        <w:tc>
          <w:tcPr>
            <w:tcW w:w="2485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569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  <w:jc w:val="center"/>
        </w:trPr>
        <w:tc>
          <w:tcPr>
            <w:tcW w:w="3497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  <w:t>花生粕包装袋式除尘器排气筒2#进、出口</w:t>
            </w:r>
          </w:p>
        </w:tc>
        <w:tc>
          <w:tcPr>
            <w:tcW w:w="2485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569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  <w:jc w:val="center"/>
        </w:trPr>
        <w:tc>
          <w:tcPr>
            <w:tcW w:w="3497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  <w:t>花生饼破碎袋式除尘器排气筒出口</w:t>
            </w:r>
          </w:p>
        </w:tc>
        <w:tc>
          <w:tcPr>
            <w:tcW w:w="2485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569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  <w:jc w:val="center"/>
        </w:trPr>
        <w:tc>
          <w:tcPr>
            <w:tcW w:w="3497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  <w:t>原料库上料输送袋式除尘器排气筒进、出口</w:t>
            </w:r>
          </w:p>
        </w:tc>
        <w:tc>
          <w:tcPr>
            <w:tcW w:w="2485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569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  <w:jc w:val="center"/>
        </w:trPr>
        <w:tc>
          <w:tcPr>
            <w:tcW w:w="3497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  <w:t>浸出车间花生粕风送及仓储工序旋风除尘器进、出口</w:t>
            </w:r>
          </w:p>
        </w:tc>
        <w:tc>
          <w:tcPr>
            <w:tcW w:w="2485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569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  <w:jc w:val="center"/>
        </w:trPr>
        <w:tc>
          <w:tcPr>
            <w:tcW w:w="3497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  <w:t>浸出车间旋风除尘器+冷凝回收装置排气筒出口</w:t>
            </w:r>
          </w:p>
        </w:tc>
        <w:tc>
          <w:tcPr>
            <w:tcW w:w="2485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  <w:t>颗粒物、非甲烷总烃</w:t>
            </w:r>
          </w:p>
        </w:tc>
        <w:tc>
          <w:tcPr>
            <w:tcW w:w="2569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  <w:jc w:val="center"/>
        </w:trPr>
        <w:tc>
          <w:tcPr>
            <w:tcW w:w="3497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  <w:t>精炼车间碱液喷淋塔排气筒出口</w:t>
            </w:r>
          </w:p>
        </w:tc>
        <w:tc>
          <w:tcPr>
            <w:tcW w:w="2485" w:type="dxa"/>
            <w:vMerge w:val="restart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  <w:t>非甲烷总烃</w:t>
            </w:r>
          </w:p>
        </w:tc>
        <w:tc>
          <w:tcPr>
            <w:tcW w:w="2569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  <w:jc w:val="center"/>
        </w:trPr>
        <w:tc>
          <w:tcPr>
            <w:tcW w:w="3497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  <w:t>压榨车间花生米蒸炒等离子光氧一体机排气筒出口</w:t>
            </w:r>
          </w:p>
        </w:tc>
        <w:tc>
          <w:tcPr>
            <w:tcW w:w="2485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569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  <w:jc w:val="center"/>
        </w:trPr>
        <w:tc>
          <w:tcPr>
            <w:tcW w:w="3497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  <w:t>食堂油烟净化器出口</w:t>
            </w:r>
          </w:p>
        </w:tc>
        <w:tc>
          <w:tcPr>
            <w:tcW w:w="2485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  <w:t>油烟</w:t>
            </w:r>
          </w:p>
        </w:tc>
        <w:tc>
          <w:tcPr>
            <w:tcW w:w="2569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  <w:jc w:val="center"/>
        </w:trPr>
        <w:tc>
          <w:tcPr>
            <w:tcW w:w="3497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  <w:t>10t燃气锅炉低氮燃烧机排气筒出口</w:t>
            </w:r>
          </w:p>
        </w:tc>
        <w:tc>
          <w:tcPr>
            <w:tcW w:w="2485" w:type="dxa"/>
            <w:vMerge w:val="restart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  <w:t>颗粒物、</w:t>
            </w: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  <w:t>SO</w:t>
            </w:r>
            <w:r>
              <w:rPr>
                <w:rFonts w:hint="eastAsia" w:ascii="Times New Roman" w:hAnsi="Times New Roman" w:cs="Times New Roman"/>
                <w:sz w:val="24"/>
                <w:szCs w:val="24"/>
                <w:vertAlign w:val="subscript"/>
                <w:lang w:val="en-US" w:eastAsia="zh-CN"/>
              </w:rPr>
              <w:t>2</w:t>
            </w:r>
            <w:r>
              <w:rPr>
                <w:rFonts w:hint="eastAsia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>、</w:t>
            </w: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  <w:t>NO</w:t>
            </w:r>
            <w:r>
              <w:rPr>
                <w:rFonts w:hint="eastAsia" w:ascii="Times New Roman" w:hAnsi="Times New Roman" w:cs="Times New Roman"/>
                <w:sz w:val="24"/>
                <w:szCs w:val="24"/>
                <w:vertAlign w:val="subscript"/>
                <w:lang w:val="en-US" w:eastAsia="zh-CN"/>
              </w:rPr>
              <w:t>x</w:t>
            </w:r>
          </w:p>
        </w:tc>
        <w:tc>
          <w:tcPr>
            <w:tcW w:w="2569" w:type="dxa"/>
            <w:vMerge w:val="restart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  <w:t>3次/周期，1个周期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  <w:jc w:val="center"/>
        </w:trPr>
        <w:tc>
          <w:tcPr>
            <w:tcW w:w="3497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  <w:t>2t燃气锅炉低氮燃烧机+烟气循环排气筒出口</w:t>
            </w:r>
          </w:p>
        </w:tc>
        <w:tc>
          <w:tcPr>
            <w:tcW w:w="2485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569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</w:tbl>
    <w:p>
      <w:pPr>
        <w:pStyle w:val="2"/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（2）大气取样与监测</w:t>
      </w:r>
    </w:p>
    <w:p>
      <w:pPr>
        <w:pStyle w:val="2"/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样品采集连续监测2天，每天监测三次。气样采集及保存按《环境监测技术规范》进行。</w:t>
      </w:r>
    </w:p>
    <w:p>
      <w:pPr>
        <w:pStyle w:val="2"/>
        <w:spacing w:line="360" w:lineRule="auto"/>
        <w:jc w:val="left"/>
        <w:rPr>
          <w:rFonts w:hint="eastAsia" w:ascii="Times New Roman" w:hAnsi="Times New Roman"/>
          <w:b/>
          <w:sz w:val="28"/>
          <w:lang w:val="en-US" w:eastAsia="zh-CN"/>
        </w:rPr>
      </w:pPr>
    </w:p>
    <w:p>
      <w:pPr>
        <w:pStyle w:val="2"/>
        <w:spacing w:line="360" w:lineRule="auto"/>
        <w:jc w:val="left"/>
        <w:rPr>
          <w:rFonts w:hint="default" w:ascii="Times New Roman" w:hAnsi="Times New Roman"/>
          <w:b/>
          <w:sz w:val="28"/>
        </w:rPr>
      </w:pPr>
      <w:r>
        <w:rPr>
          <w:rFonts w:hint="eastAsia" w:ascii="Times New Roman" w:hAnsi="Times New Roman"/>
          <w:b/>
          <w:sz w:val="28"/>
          <w:lang w:val="en-US" w:eastAsia="zh-CN"/>
        </w:rPr>
        <w:t>2、</w:t>
      </w:r>
      <w:r>
        <w:rPr>
          <w:rFonts w:hint="default" w:ascii="Times New Roman" w:hAnsi="Times New Roman"/>
          <w:b/>
          <w:sz w:val="28"/>
        </w:rPr>
        <w:t>废水排放监测</w:t>
      </w:r>
    </w:p>
    <w:p>
      <w:pPr>
        <w:pStyle w:val="4"/>
        <w:shd w:val="clear" w:color="auto" w:fill="auto"/>
        <w:spacing w:after="0" w:line="360" w:lineRule="auto"/>
        <w:ind w:firstLine="480" w:firstLineChars="200"/>
        <w:rPr>
          <w:rFonts w:hint="default" w:ascii="Times New Roman" w:hAnsi="Times New Roman" w:eastAsia="宋体" w:cs="Times New Roman"/>
          <w:color w:val="auto"/>
        </w:rPr>
      </w:pP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（1）</w:t>
      </w:r>
      <w:r>
        <w:rPr>
          <w:rFonts w:hint="default" w:ascii="Times New Roman" w:hAnsi="Times New Roman" w:eastAsia="宋体" w:cs="Times New Roman"/>
          <w:sz w:val="24"/>
          <w:szCs w:val="18"/>
        </w:rPr>
        <w:t>废水排放监测内容。</w:t>
      </w:r>
    </w:p>
    <w:p>
      <w:pPr>
        <w:pStyle w:val="9"/>
        <w:shd w:val="clear" w:color="auto" w:fill="auto"/>
        <w:rPr>
          <w:rFonts w:hint="default" w:ascii="Times New Roman" w:hAnsi="Times New Roman" w:eastAsia="宋体" w:cs="Times New Roman"/>
          <w:color w:val="auto"/>
        </w:rPr>
      </w:pPr>
    </w:p>
    <w:p>
      <w:pPr>
        <w:pStyle w:val="9"/>
        <w:shd w:val="clear" w:color="auto" w:fill="auto"/>
        <w:rPr>
          <w:rFonts w:hint="default" w:ascii="Times New Roman" w:hAnsi="Times New Roman" w:eastAsia="宋体" w:cs="Times New Roman"/>
          <w:color w:val="auto"/>
        </w:rPr>
      </w:pPr>
      <w:r>
        <w:rPr>
          <w:rFonts w:hint="default" w:ascii="Times New Roman" w:hAnsi="Times New Roman" w:eastAsia="宋体" w:cs="Times New Roman"/>
          <w:color w:val="auto"/>
        </w:rPr>
        <w:t>表3  废水排放监测内容</w:t>
      </w:r>
    </w:p>
    <w:tbl>
      <w:tblPr>
        <w:tblStyle w:val="6"/>
        <w:tblW w:w="8283" w:type="dxa"/>
        <w:jc w:val="center"/>
        <w:tblBorders>
          <w:top w:val="double" w:color="auto" w:sz="4" w:space="0"/>
          <w:left w:val="none" w:color="auto" w:sz="0" w:space="0"/>
          <w:bottom w:val="doub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31"/>
        <w:gridCol w:w="2508"/>
        <w:gridCol w:w="2244"/>
      </w:tblGrid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9" w:hRule="atLeast"/>
          <w:jc w:val="center"/>
        </w:trPr>
        <w:tc>
          <w:tcPr>
            <w:tcW w:w="353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监测点位</w:t>
            </w:r>
          </w:p>
        </w:tc>
        <w:tc>
          <w:tcPr>
            <w:tcW w:w="250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监测因子</w:t>
            </w:r>
          </w:p>
        </w:tc>
        <w:tc>
          <w:tcPr>
            <w:tcW w:w="224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监测频次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9" w:hRule="atLeast"/>
          <w:jc w:val="center"/>
        </w:trPr>
        <w:tc>
          <w:tcPr>
            <w:tcW w:w="353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lang w:eastAsia="zh-CN"/>
              </w:rPr>
              <w:t>厂区</w:t>
            </w:r>
            <w:r>
              <w:rPr>
                <w:rFonts w:hint="default" w:ascii="Times New Roman" w:hAnsi="Times New Roman" w:eastAsia="宋体" w:cs="Times New Roman"/>
                <w:color w:val="auto"/>
              </w:rPr>
              <w:t>总排</w:t>
            </w:r>
            <w:r>
              <w:rPr>
                <w:rFonts w:hint="eastAsia" w:ascii="Times New Roman" w:hAnsi="Times New Roman" w:eastAsia="宋体" w:cs="Times New Roman"/>
                <w:color w:val="auto"/>
                <w:lang w:eastAsia="zh-CN"/>
              </w:rPr>
              <w:t>放</w:t>
            </w:r>
            <w:r>
              <w:rPr>
                <w:rFonts w:hint="default" w:ascii="Times New Roman" w:hAnsi="Times New Roman" w:eastAsia="宋体" w:cs="Times New Roman"/>
                <w:color w:val="auto"/>
              </w:rPr>
              <w:t>口</w:t>
            </w:r>
          </w:p>
        </w:tc>
        <w:tc>
          <w:tcPr>
            <w:tcW w:w="250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highlight w:val="none"/>
                <w:lang w:val="en-US" w:eastAsia="zh-CN"/>
              </w:rPr>
              <w:t>p</w:t>
            </w:r>
            <w:r>
              <w:rPr>
                <w:rFonts w:hint="default" w:ascii="Times New Roman" w:hAnsi="Times New Roman" w:eastAsia="宋体" w:cs="Times New Roman"/>
                <w:color w:val="auto"/>
                <w:highlight w:val="none"/>
              </w:rPr>
              <w:t>H</w:t>
            </w:r>
            <w:r>
              <w:rPr>
                <w:rFonts w:hint="default" w:ascii="Times New Roman" w:hAnsi="Times New Roman" w:eastAsia="宋体" w:cs="Times New Roman"/>
                <w:color w:val="auto"/>
              </w:rPr>
              <w:t>、</w:t>
            </w:r>
            <w:r>
              <w:rPr>
                <w:rFonts w:hint="default" w:ascii="Times New Roman" w:hAnsi="Times New Roman" w:eastAsia="宋体" w:cs="Times New Roman"/>
                <w:color w:val="auto"/>
                <w:lang w:eastAsia="zh-CN"/>
              </w:rPr>
              <w:t>化学需氧量</w:t>
            </w:r>
            <w:r>
              <w:rPr>
                <w:rFonts w:hint="default" w:ascii="Times New Roman" w:hAnsi="Times New Roman" w:eastAsia="宋体" w:cs="Times New Roman"/>
                <w:color w:val="auto"/>
              </w:rPr>
              <w:t>、氨氮、</w:t>
            </w:r>
            <w:r>
              <w:rPr>
                <w:rFonts w:hint="eastAsia" w:ascii="Times New Roman" w:hAnsi="Times New Roman" w:eastAsia="宋体" w:cs="Times New Roman"/>
                <w:color w:val="auto"/>
                <w:lang w:eastAsia="zh-CN"/>
              </w:rPr>
              <w:t>悬浮物</w:t>
            </w:r>
            <w:r>
              <w:rPr>
                <w:rFonts w:hint="default" w:ascii="Times New Roman" w:hAnsi="Times New Roman" w:eastAsia="宋体" w:cs="Times New Roman"/>
                <w:color w:val="auto"/>
              </w:rPr>
              <w:t>、</w:t>
            </w:r>
            <w:r>
              <w:rPr>
                <w:rFonts w:hint="eastAsia" w:ascii="Times New Roman" w:hAnsi="Times New Roman" w:eastAsia="宋体" w:cs="Times New Roman"/>
                <w:color w:val="auto"/>
                <w:lang w:eastAsia="zh-CN"/>
              </w:rPr>
              <w:t>生化需氧量、动植物油</w:t>
            </w:r>
          </w:p>
        </w:tc>
        <w:tc>
          <w:tcPr>
            <w:tcW w:w="224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</w:rPr>
              <w:t>每天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lang w:val="en-US" w:eastAsia="zh-CN"/>
              </w:rPr>
              <w:t>4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</w:rPr>
              <w:t>次，连续监测2天</w:t>
            </w:r>
          </w:p>
        </w:tc>
      </w:tr>
    </w:tbl>
    <w:p>
      <w:pPr>
        <w:pStyle w:val="4"/>
        <w:shd w:val="clear" w:color="auto" w:fill="auto"/>
        <w:spacing w:after="0" w:line="360" w:lineRule="auto"/>
        <w:ind w:firstLine="480" w:firstLineChars="200"/>
        <w:rPr>
          <w:rFonts w:hint="eastAsia" w:ascii="Times New Roman" w:hAnsi="Times New Roman" w:eastAsia="宋体" w:cs="Times New Roman"/>
          <w:sz w:val="24"/>
          <w:szCs w:val="18"/>
        </w:rPr>
      </w:pP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（2）</w:t>
      </w:r>
      <w:r>
        <w:rPr>
          <w:rFonts w:hint="eastAsia" w:ascii="Times New Roman" w:hAnsi="Times New Roman" w:eastAsia="宋体" w:cs="Times New Roman"/>
          <w:sz w:val="24"/>
          <w:szCs w:val="18"/>
          <w:lang w:eastAsia="zh-CN"/>
        </w:rPr>
        <w:t>废水</w:t>
      </w:r>
      <w:r>
        <w:rPr>
          <w:rFonts w:hint="eastAsia" w:ascii="Times New Roman" w:hAnsi="Times New Roman" w:eastAsia="宋体" w:cs="Times New Roman"/>
          <w:sz w:val="24"/>
          <w:szCs w:val="18"/>
        </w:rPr>
        <w:t>取样与监测</w:t>
      </w:r>
    </w:p>
    <w:p>
      <w:pPr>
        <w:pStyle w:val="4"/>
        <w:shd w:val="clear" w:color="auto" w:fill="auto"/>
        <w:spacing w:after="0" w:line="360" w:lineRule="auto"/>
        <w:ind w:firstLine="480" w:firstLineChars="200"/>
        <w:rPr>
          <w:rFonts w:hint="default" w:ascii="Times New Roman" w:hAnsi="Times New Roman" w:eastAsia="宋体" w:cs="Times New Roman"/>
          <w:sz w:val="24"/>
          <w:szCs w:val="18"/>
        </w:rPr>
      </w:pPr>
      <w:r>
        <w:rPr>
          <w:rFonts w:hint="eastAsia" w:ascii="Times New Roman" w:hAnsi="Times New Roman" w:eastAsia="宋体" w:cs="Times New Roman"/>
          <w:sz w:val="24"/>
          <w:szCs w:val="18"/>
        </w:rPr>
        <w:t>样品采集连续监测2天，每天监测</w:t>
      </w:r>
      <w:r>
        <w:rPr>
          <w:rFonts w:hint="eastAsia" w:ascii="Times New Roman" w:hAnsi="Times New Roman" w:eastAsia="宋体" w:cs="Times New Roman"/>
          <w:sz w:val="24"/>
          <w:szCs w:val="18"/>
          <w:lang w:val="en-US" w:eastAsia="zh-CN"/>
        </w:rPr>
        <w:t>4</w:t>
      </w:r>
      <w:r>
        <w:rPr>
          <w:rFonts w:hint="eastAsia" w:ascii="Times New Roman" w:hAnsi="Times New Roman" w:eastAsia="宋体" w:cs="Times New Roman"/>
          <w:sz w:val="24"/>
          <w:szCs w:val="18"/>
        </w:rPr>
        <w:t>次。</w:t>
      </w:r>
      <w:r>
        <w:rPr>
          <w:rFonts w:hint="eastAsia" w:ascii="Times New Roman" w:hAnsi="Times New Roman" w:eastAsia="宋体" w:cs="Times New Roman"/>
          <w:sz w:val="24"/>
          <w:szCs w:val="18"/>
          <w:lang w:eastAsia="zh-CN"/>
        </w:rPr>
        <w:t>水</w:t>
      </w:r>
      <w:r>
        <w:rPr>
          <w:rFonts w:hint="eastAsia" w:ascii="Times New Roman" w:hAnsi="Times New Roman" w:eastAsia="宋体" w:cs="Times New Roman"/>
          <w:sz w:val="24"/>
          <w:szCs w:val="18"/>
        </w:rPr>
        <w:t>样采集及保存按《环境监测技术规范》进行</w:t>
      </w:r>
      <w:r>
        <w:rPr>
          <w:rFonts w:hint="eastAsia" w:ascii="Times New Roman" w:hAnsi="Times New Roman" w:eastAsia="宋体" w:cs="Times New Roman"/>
          <w:sz w:val="24"/>
          <w:szCs w:val="18"/>
          <w:lang w:eastAsia="zh-CN"/>
        </w:rPr>
        <w:t>。</w:t>
      </w:r>
    </w:p>
    <w:p>
      <w:pPr>
        <w:pStyle w:val="2"/>
        <w:spacing w:line="360" w:lineRule="auto"/>
        <w:jc w:val="left"/>
        <w:rPr>
          <w:rFonts w:ascii="Times New Roman" w:hAnsi="Times New Roman"/>
          <w:b/>
          <w:sz w:val="28"/>
        </w:rPr>
      </w:pPr>
      <w:r>
        <w:rPr>
          <w:rFonts w:hint="eastAsia" w:ascii="Times New Roman" w:hAnsi="Times New Roman"/>
          <w:b/>
          <w:sz w:val="28"/>
          <w:lang w:val="en-US" w:eastAsia="zh-CN"/>
        </w:rPr>
        <w:t>3</w:t>
      </w:r>
      <w:r>
        <w:rPr>
          <w:rFonts w:ascii="Times New Roman" w:hAnsi="Times New Roman"/>
          <w:b/>
          <w:sz w:val="28"/>
        </w:rPr>
        <w:t>、声环境监测</w:t>
      </w:r>
    </w:p>
    <w:p>
      <w:pPr>
        <w:spacing w:line="480" w:lineRule="exact"/>
        <w:ind w:firstLine="482"/>
        <w:rPr>
          <w:rFonts w:hint="default" w:ascii="Times New Roman" w:hAnsi="Times New Roman" w:eastAsia="宋体" w:cs="Times New Roman"/>
          <w:sz w:val="24"/>
          <w:szCs w:val="32"/>
        </w:rPr>
      </w:pPr>
      <w:r>
        <w:rPr>
          <w:rFonts w:hint="default" w:ascii="Times New Roman" w:hAnsi="Times New Roman" w:eastAsia="宋体" w:cs="Times New Roman"/>
          <w:sz w:val="24"/>
          <w:szCs w:val="32"/>
        </w:rPr>
        <w:t>（1）监测点布设</w:t>
      </w:r>
    </w:p>
    <w:p>
      <w:pPr>
        <w:spacing w:line="480" w:lineRule="exact"/>
        <w:ind w:firstLine="482"/>
        <w:rPr>
          <w:rFonts w:hint="default" w:ascii="Times New Roman" w:hAnsi="Times New Roman" w:eastAsia="宋体" w:cs="Times New Roman"/>
          <w:sz w:val="24"/>
          <w:szCs w:val="32"/>
        </w:rPr>
      </w:pPr>
      <w:r>
        <w:rPr>
          <w:rFonts w:hint="default" w:ascii="Times New Roman" w:hAnsi="Times New Roman" w:eastAsia="宋体" w:cs="Times New Roman"/>
          <w:sz w:val="24"/>
          <w:szCs w:val="32"/>
        </w:rPr>
        <w:t>本次噪声监测共布设</w:t>
      </w:r>
      <w:r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sz w:val="24"/>
          <w:szCs w:val="32"/>
        </w:rPr>
        <w:t>个监测点。</w:t>
      </w:r>
    </w:p>
    <w:p>
      <w:pPr>
        <w:spacing w:line="360" w:lineRule="auto"/>
        <w:jc w:val="center"/>
        <w:rPr>
          <w:rFonts w:hint="default" w:ascii="Times New Roman" w:hAnsi="Times New Roman" w:eastAsia="宋体" w:cs="Times New Roman"/>
          <w:sz w:val="24"/>
          <w:szCs w:val="32"/>
        </w:rPr>
      </w:pPr>
      <w:r>
        <w:rPr>
          <w:rFonts w:hint="default" w:ascii="Times New Roman" w:hAnsi="Times New Roman" w:eastAsia="宋体" w:cs="Times New Roman"/>
          <w:sz w:val="24"/>
          <w:szCs w:val="32"/>
        </w:rPr>
        <w:t>表</w:t>
      </w:r>
      <w:r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  <w:t xml:space="preserve">3  </w:t>
      </w:r>
      <w:r>
        <w:rPr>
          <w:rFonts w:hint="default" w:ascii="Times New Roman" w:hAnsi="Times New Roman" w:eastAsia="宋体" w:cs="Times New Roman"/>
          <w:sz w:val="24"/>
          <w:szCs w:val="32"/>
        </w:rPr>
        <w:t>声环境监测布点一览表</w:t>
      </w:r>
    </w:p>
    <w:tbl>
      <w:tblPr>
        <w:tblStyle w:val="6"/>
        <w:tblW w:w="852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85" w:type="dxa"/>
          <w:left w:w="108" w:type="dxa"/>
          <w:bottom w:w="85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85" w:type="dxa"/>
            <w:left w:w="108" w:type="dxa"/>
            <w:bottom w:w="85" w:type="dxa"/>
            <w:right w:w="108" w:type="dxa"/>
          </w:tblCellMar>
        </w:tblPrEx>
        <w:trPr>
          <w:jc w:val="center"/>
        </w:trPr>
        <w:tc>
          <w:tcPr>
            <w:tcW w:w="2130" w:type="dxa"/>
            <w:noWrap w:val="0"/>
            <w:vAlign w:val="center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序号</w:t>
            </w:r>
          </w:p>
        </w:tc>
        <w:tc>
          <w:tcPr>
            <w:tcW w:w="2130" w:type="dxa"/>
            <w:noWrap w:val="0"/>
            <w:vAlign w:val="center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监测点位</w:t>
            </w:r>
          </w:p>
        </w:tc>
        <w:tc>
          <w:tcPr>
            <w:tcW w:w="2131" w:type="dxa"/>
            <w:noWrap w:val="0"/>
            <w:vAlign w:val="center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监测点位置</w:t>
            </w:r>
          </w:p>
        </w:tc>
        <w:tc>
          <w:tcPr>
            <w:tcW w:w="2131" w:type="dxa"/>
            <w:noWrap w:val="0"/>
            <w:vAlign w:val="top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监测因子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85" w:type="dxa"/>
            <w:left w:w="108" w:type="dxa"/>
            <w:bottom w:w="85" w:type="dxa"/>
            <w:right w:w="108" w:type="dxa"/>
          </w:tblCellMar>
        </w:tblPrEx>
        <w:trPr>
          <w:jc w:val="center"/>
        </w:trPr>
        <w:tc>
          <w:tcPr>
            <w:tcW w:w="2130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</w:t>
            </w:r>
          </w:p>
        </w:tc>
        <w:tc>
          <w:tcPr>
            <w:tcW w:w="2130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  <w:vertAlign w:val="superscript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东厂界</w:t>
            </w:r>
          </w:p>
        </w:tc>
        <w:tc>
          <w:tcPr>
            <w:tcW w:w="2131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厂界外1m处</w:t>
            </w:r>
          </w:p>
        </w:tc>
        <w:tc>
          <w:tcPr>
            <w:tcW w:w="2131" w:type="dxa"/>
            <w:vMerge w:val="restart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等效连续A声级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85" w:type="dxa"/>
            <w:left w:w="108" w:type="dxa"/>
            <w:bottom w:w="85" w:type="dxa"/>
            <w:right w:w="108" w:type="dxa"/>
          </w:tblCellMar>
        </w:tblPrEx>
        <w:trPr>
          <w:jc w:val="center"/>
        </w:trPr>
        <w:tc>
          <w:tcPr>
            <w:tcW w:w="2130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2</w:t>
            </w:r>
          </w:p>
        </w:tc>
        <w:tc>
          <w:tcPr>
            <w:tcW w:w="2130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西厂界</w:t>
            </w:r>
          </w:p>
        </w:tc>
        <w:tc>
          <w:tcPr>
            <w:tcW w:w="2131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厂界外1m处</w:t>
            </w:r>
          </w:p>
        </w:tc>
        <w:tc>
          <w:tcPr>
            <w:tcW w:w="2131" w:type="dxa"/>
            <w:vMerge w:val="continue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85" w:type="dxa"/>
            <w:left w:w="108" w:type="dxa"/>
            <w:bottom w:w="85" w:type="dxa"/>
            <w:right w:w="108" w:type="dxa"/>
          </w:tblCellMar>
        </w:tblPrEx>
        <w:trPr>
          <w:jc w:val="center"/>
        </w:trPr>
        <w:tc>
          <w:tcPr>
            <w:tcW w:w="2130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</w:t>
            </w:r>
          </w:p>
        </w:tc>
        <w:tc>
          <w:tcPr>
            <w:tcW w:w="2130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南厂界</w:t>
            </w:r>
          </w:p>
        </w:tc>
        <w:tc>
          <w:tcPr>
            <w:tcW w:w="2131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厂界外1m处</w:t>
            </w:r>
          </w:p>
        </w:tc>
        <w:tc>
          <w:tcPr>
            <w:tcW w:w="2131" w:type="dxa"/>
            <w:vMerge w:val="continue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85" w:type="dxa"/>
            <w:left w:w="108" w:type="dxa"/>
            <w:bottom w:w="85" w:type="dxa"/>
            <w:right w:w="108" w:type="dxa"/>
          </w:tblCellMar>
        </w:tblPrEx>
        <w:trPr>
          <w:jc w:val="center"/>
        </w:trPr>
        <w:tc>
          <w:tcPr>
            <w:tcW w:w="2130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4</w:t>
            </w:r>
          </w:p>
        </w:tc>
        <w:tc>
          <w:tcPr>
            <w:tcW w:w="2130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北厂界</w:t>
            </w:r>
          </w:p>
        </w:tc>
        <w:tc>
          <w:tcPr>
            <w:tcW w:w="2131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厂界外1m处</w:t>
            </w:r>
          </w:p>
        </w:tc>
        <w:tc>
          <w:tcPr>
            <w:tcW w:w="2131" w:type="dxa"/>
            <w:vMerge w:val="continue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</w:tr>
    </w:tbl>
    <w:p>
      <w:pPr>
        <w:spacing w:line="480" w:lineRule="exact"/>
        <w:ind w:firstLine="482"/>
        <w:rPr>
          <w:rFonts w:hint="default" w:ascii="Times New Roman" w:hAnsi="Times New Roman" w:eastAsia="宋体" w:cs="Times New Roman"/>
          <w:sz w:val="24"/>
          <w:szCs w:val="32"/>
        </w:rPr>
      </w:pPr>
      <w:r>
        <w:rPr>
          <w:rFonts w:ascii="Times New Roman" w:hAnsi="Times New Roman"/>
        </w:rPr>
        <w:t xml:space="preserve">  </w:t>
      </w:r>
      <w:r>
        <w:rPr>
          <w:rFonts w:hint="default" w:ascii="Times New Roman" w:hAnsi="Times New Roman" w:eastAsia="宋体" w:cs="Times New Roman"/>
          <w:sz w:val="24"/>
          <w:szCs w:val="32"/>
        </w:rPr>
        <w:t>（2）监测方法及频率</w:t>
      </w:r>
    </w:p>
    <w:p>
      <w:pPr>
        <w:spacing w:line="480" w:lineRule="exact"/>
        <w:ind w:firstLine="482"/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32"/>
        </w:rPr>
        <w:t>连续监测2天，</w:t>
      </w:r>
      <w:r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  <w:t>昼夜各</w:t>
      </w:r>
      <w:r>
        <w:rPr>
          <w:rFonts w:hint="default" w:ascii="Times New Roman" w:hAnsi="Times New Roman" w:eastAsia="宋体" w:cs="Times New Roman"/>
          <w:sz w:val="24"/>
          <w:szCs w:val="32"/>
        </w:rPr>
        <w:t>监测一次。监测方法</w:t>
      </w:r>
      <w:r>
        <w:rPr>
          <w:rFonts w:hint="eastAsia" w:ascii="Times New Roman" w:hAnsi="Times New Roman" w:eastAsia="宋体" w:cs="Times New Roman"/>
          <w:sz w:val="24"/>
          <w:szCs w:val="32"/>
          <w:lang w:eastAsia="zh-CN"/>
        </w:rPr>
        <w:t>东、</w:t>
      </w:r>
      <w:r>
        <w:rPr>
          <w:rFonts w:hint="eastAsia" w:ascii="Times New Roman" w:hAnsi="Times New Roman" w:eastAsia="宋体" w:cs="Times New Roman"/>
          <w:sz w:val="24"/>
          <w:szCs w:val="32"/>
        </w:rPr>
        <w:t>西、</w:t>
      </w:r>
      <w:r>
        <w:rPr>
          <w:rFonts w:hint="eastAsia" w:ascii="Times New Roman" w:hAnsi="Times New Roman" w:eastAsia="宋体" w:cs="Times New Roman"/>
          <w:sz w:val="24"/>
          <w:szCs w:val="32"/>
          <w:lang w:eastAsia="zh-CN"/>
        </w:rPr>
        <w:t>北三</w:t>
      </w:r>
      <w:r>
        <w:rPr>
          <w:rFonts w:hint="default" w:ascii="Times New Roman" w:hAnsi="Times New Roman" w:eastAsia="宋体" w:cs="Times New Roman"/>
          <w:sz w:val="24"/>
          <w:szCs w:val="32"/>
        </w:rPr>
        <w:t>厂界噪声</w:t>
      </w:r>
      <w:r>
        <w:rPr>
          <w:rFonts w:hint="eastAsia" w:ascii="Times New Roman" w:hAnsi="Times New Roman" w:eastAsia="宋体" w:cs="Times New Roman"/>
          <w:sz w:val="24"/>
          <w:szCs w:val="32"/>
        </w:rPr>
        <w:t>按照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lang w:val="en-GB" w:eastAsia="zh-CN"/>
        </w:rPr>
        <w:t>《工业企业厂界环境噪声排放标准》（GB12348-2008）</w:t>
      </w:r>
      <w:r>
        <w:rPr>
          <w:rFonts w:hint="eastAsia" w:ascii="Times New Roman" w:hAnsi="Times New Roman" w:eastAsia="宋体" w:cs="Times New Roman"/>
          <w:color w:val="000000"/>
          <w:sz w:val="24"/>
          <w:szCs w:val="24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lang w:val="en-GB" w:eastAsia="zh-CN"/>
        </w:rPr>
        <w:t>类</w:t>
      </w:r>
      <w:r>
        <w:rPr>
          <w:rFonts w:hint="eastAsia" w:ascii="Times New Roman" w:hAnsi="Times New Roman" w:eastAsia="宋体" w:cs="Times New Roman"/>
          <w:color w:val="000000"/>
          <w:sz w:val="24"/>
          <w:szCs w:val="24"/>
          <w:lang w:val="en-GB" w:eastAsia="zh-CN"/>
        </w:rPr>
        <w:t>标准</w:t>
      </w:r>
      <w:r>
        <w:rPr>
          <w:rFonts w:hint="default" w:ascii="Times New Roman" w:hAnsi="Times New Roman" w:eastAsia="宋体" w:cs="Times New Roman"/>
          <w:sz w:val="24"/>
          <w:szCs w:val="32"/>
        </w:rPr>
        <w:t>的要求</w:t>
      </w:r>
      <w:r>
        <w:rPr>
          <w:rFonts w:hint="eastAsia" w:ascii="Times New Roman" w:hAnsi="Times New Roman" w:eastAsia="宋体" w:cs="Times New Roman"/>
          <w:sz w:val="24"/>
          <w:szCs w:val="32"/>
          <w:lang w:eastAsia="zh-CN"/>
        </w:rPr>
        <w:t>；</w:t>
      </w:r>
      <w:r>
        <w:rPr>
          <w:rFonts w:hint="default" w:ascii="Times New Roman" w:hAnsi="Times New Roman" w:eastAsia="宋体" w:cs="Times New Roman"/>
          <w:sz w:val="24"/>
          <w:szCs w:val="32"/>
        </w:rPr>
        <w:t>南厂界噪声</w:t>
      </w:r>
      <w:r>
        <w:rPr>
          <w:rFonts w:hint="eastAsia" w:ascii="Times New Roman" w:hAnsi="Times New Roman" w:eastAsia="宋体" w:cs="Times New Roman"/>
          <w:sz w:val="24"/>
          <w:szCs w:val="32"/>
        </w:rPr>
        <w:t>按照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lang w:val="en-GB" w:eastAsia="zh-CN"/>
        </w:rPr>
        <w:t>《工业企业厂界环境噪声排放标准》（GB12348-2008）</w:t>
      </w:r>
      <w:r>
        <w:rPr>
          <w:rFonts w:hint="eastAsia" w:ascii="Times New Roman" w:hAnsi="Times New Roman" w:eastAsia="宋体" w:cs="Times New Roman"/>
          <w:color w:val="000000"/>
          <w:sz w:val="24"/>
          <w:szCs w:val="24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lang w:val="en-GB" w:eastAsia="zh-CN"/>
        </w:rPr>
        <w:t>类</w:t>
      </w:r>
      <w:r>
        <w:rPr>
          <w:rFonts w:hint="eastAsia" w:ascii="Times New Roman" w:hAnsi="Times New Roman" w:eastAsia="宋体" w:cs="Times New Roman"/>
          <w:color w:val="000000"/>
          <w:sz w:val="24"/>
          <w:szCs w:val="24"/>
          <w:lang w:val="en-GB" w:eastAsia="zh-CN"/>
        </w:rPr>
        <w:t>标准</w:t>
      </w:r>
      <w:r>
        <w:rPr>
          <w:rFonts w:hint="default" w:ascii="Times New Roman" w:hAnsi="Times New Roman" w:eastAsia="宋体" w:cs="Times New Roman"/>
          <w:sz w:val="24"/>
          <w:szCs w:val="32"/>
        </w:rPr>
        <w:t>的要求</w:t>
      </w:r>
      <w:r>
        <w:rPr>
          <w:rFonts w:hint="eastAsia" w:ascii="Times New Roman" w:hAnsi="Times New Roman" w:eastAsia="宋体" w:cs="Times New Roman"/>
          <w:sz w:val="24"/>
          <w:szCs w:val="32"/>
          <w:lang w:eastAsia="zh-CN"/>
        </w:rPr>
        <w:t>。</w:t>
      </w:r>
    </w:p>
    <w:p>
      <w:pPr>
        <w:spacing w:line="480" w:lineRule="exact"/>
        <w:ind w:firstLine="482"/>
        <w:rPr>
          <w:rFonts w:hint="eastAsia" w:ascii="Times New Roman" w:hAnsi="Times New Roman" w:eastAsia="宋体" w:cs="Times New Roman"/>
          <w:sz w:val="24"/>
          <w:szCs w:val="32"/>
        </w:rPr>
      </w:pP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>
      <w:r>
        <w:rPr>
          <w:sz w:val="44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>
                <wp:simplePos x="0" y="0"/>
                <wp:positionH relativeFrom="column">
                  <wp:posOffset>4361180</wp:posOffset>
                </wp:positionH>
                <wp:positionV relativeFrom="paragraph">
                  <wp:posOffset>-287020</wp:posOffset>
                </wp:positionV>
                <wp:extent cx="885825" cy="276225"/>
                <wp:effectExtent l="0" t="0" r="9525" b="9525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3.4pt;margin-top:-22.6pt;height:21.75pt;width:69.75pt;z-index:251854848;mso-width-relative:page;mso-height-relative:page;" fillcolor="#FFFFFF [3201]" filled="t" stroked="f" coordsize="21600,21600" o:gfxdata="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TqPt91gAAAAoBAAAPAAAA&#10;AAAAAAEAIAAAACIAAABkcnMvZG93bnJldi54bWxQSwECFAAUAAAACACHTuJAKm9aKFACAACQBAAA&#10;DgAAAAAAAAABACAAAAAl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附件六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459980"/>
            <wp:effectExtent l="0" t="0" r="6985" b="7620"/>
            <wp:docPr id="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473315"/>
            <wp:effectExtent l="0" t="0" r="6985" b="13335"/>
            <wp:docPr id="5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7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341235"/>
            <wp:effectExtent l="0" t="0" r="6985" b="12065"/>
            <wp:docPr id="6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4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334885"/>
            <wp:effectExtent l="0" t="0" r="6985" b="18415"/>
            <wp:docPr id="6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3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310755"/>
            <wp:effectExtent l="0" t="0" r="6985" b="4445"/>
            <wp:docPr id="6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1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8595" cy="7429500"/>
            <wp:effectExtent l="0" t="0" r="8255" b="0"/>
            <wp:docPr id="6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512685"/>
            <wp:effectExtent l="0" t="0" r="6985" b="12065"/>
            <wp:docPr id="6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1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7459980"/>
            <wp:effectExtent l="0" t="0" r="3810" b="7620"/>
            <wp:docPr id="6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5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366635"/>
            <wp:effectExtent l="0" t="0" r="6985" b="5715"/>
            <wp:docPr id="6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6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302500"/>
            <wp:effectExtent l="0" t="0" r="6985" b="12700"/>
            <wp:docPr id="6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0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230" cy="7273925"/>
            <wp:effectExtent l="0" t="0" r="7620" b="3175"/>
            <wp:docPr id="6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7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230" cy="7482840"/>
            <wp:effectExtent l="0" t="0" r="7620" b="3810"/>
            <wp:docPr id="6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8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7517130"/>
            <wp:effectExtent l="0" t="0" r="5715" b="7620"/>
            <wp:docPr id="7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51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7960" cy="7223760"/>
            <wp:effectExtent l="0" t="0" r="8890" b="15240"/>
            <wp:docPr id="7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22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472045"/>
            <wp:effectExtent l="0" t="0" r="4445" b="14605"/>
            <wp:docPr id="7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1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7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230" cy="7378700"/>
            <wp:effectExtent l="0" t="0" r="7620" b="12700"/>
            <wp:docPr id="7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37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366635"/>
            <wp:effectExtent l="0" t="0" r="6985" b="5715"/>
            <wp:docPr id="7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6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430135"/>
            <wp:effectExtent l="0" t="0" r="6985" b="18415"/>
            <wp:docPr id="7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3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7960" cy="7559040"/>
            <wp:effectExtent l="0" t="0" r="8890" b="3810"/>
            <wp:docPr id="7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1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55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505065"/>
            <wp:effectExtent l="0" t="0" r="6985" b="635"/>
            <wp:docPr id="7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0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7415530"/>
            <wp:effectExtent l="0" t="0" r="3810" b="13970"/>
            <wp:docPr id="7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2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1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350760"/>
            <wp:effectExtent l="0" t="0" r="6985" b="2540"/>
            <wp:docPr id="7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2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5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770" cy="7242175"/>
            <wp:effectExtent l="0" t="0" r="5080" b="15875"/>
            <wp:docPr id="8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2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24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7417435"/>
            <wp:effectExtent l="0" t="0" r="5715" b="12065"/>
            <wp:docPr id="8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2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1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  <w:jc w:val="right"/>
        <w:rPr>
          <w:rFonts w:hint="eastAsia" w:eastAsia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sz w:val="36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4413885</wp:posOffset>
                </wp:positionH>
                <wp:positionV relativeFrom="paragraph">
                  <wp:posOffset>-141605</wp:posOffset>
                </wp:positionV>
                <wp:extent cx="713740" cy="305435"/>
                <wp:effectExtent l="0" t="0" r="10160" b="18415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071235" y="410845"/>
                          <a:ext cx="713740" cy="305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7.55pt;margin-top:-11.15pt;height:24.05pt;width:56.2pt;z-index:251689984;mso-width-relative:page;mso-height-relative:page;" fillcolor="#FFFFFF [3201]" filled="t" stroked="f" coordsize="21600,21600" o:gfxdata="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Gs5WmDX&#10;AAAACgEAAA8AAAAAAAAAAQAgAAAAIgAAAGRycy9kb3ducmV2LnhtbFBLAQIUABQAAAAIAIdO4kDU&#10;FuOhWgIAAJsEAAAOAAAAAAAAAAEAIAAAACYBAABkcnMvZTJvRG9jLnhtbFBLBQYAAAAABgAGAFkB&#10;AADy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附件七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  <w:bCs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firstLine="480"/>
        <w:jc w:val="center"/>
        <w:rPr>
          <w:rFonts w:hint="eastAsia"/>
          <w:b/>
          <w:bCs/>
          <w:color w:val="000000" w:themeColor="text1"/>
          <w:sz w:val="40"/>
          <w:szCs w:val="40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40"/>
          <w:szCs w:val="40"/>
          <w14:textFill>
            <w14:solidFill>
              <w14:schemeClr w14:val="tx1"/>
            </w14:solidFill>
          </w14:textFill>
        </w:rPr>
        <w:t>公众意见调查统计结果表</w:t>
      </w:r>
    </w:p>
    <w:tbl>
      <w:tblPr>
        <w:tblStyle w:val="6"/>
        <w:tblpPr w:leftFromText="180" w:rightFromText="180" w:vertAnchor="text" w:horzAnchor="page" w:tblpX="1522" w:tblpY="596"/>
        <w:tblOverlap w:val="never"/>
        <w:tblW w:w="91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378"/>
        <w:gridCol w:w="2332"/>
        <w:gridCol w:w="2004"/>
        <w:gridCol w:w="1456"/>
        <w:gridCol w:w="1232"/>
        <w:gridCol w:w="12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个人概况</w:t>
            </w: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性别</w:t>
            </w:r>
          </w:p>
        </w:tc>
        <w:tc>
          <w:tcPr>
            <w:tcW w:w="346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男</w:t>
            </w:r>
          </w:p>
        </w:tc>
        <w:tc>
          <w:tcPr>
            <w:tcW w:w="2448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346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58</w:t>
            </w:r>
          </w:p>
        </w:tc>
        <w:tc>
          <w:tcPr>
            <w:tcW w:w="2448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居住地区</w:t>
            </w:r>
          </w:p>
        </w:tc>
        <w:tc>
          <w:tcPr>
            <w:tcW w:w="5908" w:type="dxa"/>
            <w:gridSpan w:val="4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厂区周边人群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职业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工人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农民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干部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其他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46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文化程度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专科以上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高中及中专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初中以下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选择项人数/占百分比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30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34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36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调查内容</w:t>
            </w:r>
          </w:p>
        </w:tc>
        <w:tc>
          <w:tcPr>
            <w:tcW w:w="378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施工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期</w:t>
            </w: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噪声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扬尘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废水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是否有扰民现象或纠纷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有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没有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试生产期</w:t>
            </w: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废气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废水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噪声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固废废物储运及处理处置对您的影响程度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14" w:type="dxa"/>
            <w:gridSpan w:val="3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您对该公司本项目的环境保护工作满意程度？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满意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较满意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不满意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14" w:type="dxa"/>
            <w:gridSpan w:val="3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ind w:left="0" w:leftChars="0" w:firstLine="0" w:firstLineChars="0"/>
      </w:pP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7701280"/>
            <wp:effectExtent l="0" t="0" r="5715" b="13970"/>
            <wp:docPr id="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70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797165"/>
            <wp:effectExtent l="0" t="0" r="4445" b="13335"/>
            <wp:docPr id="3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79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4310" cy="7774305"/>
            <wp:effectExtent l="0" t="0" r="2540" b="17145"/>
            <wp:docPr id="3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7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sz w:val="36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column">
                  <wp:posOffset>4413885</wp:posOffset>
                </wp:positionH>
                <wp:positionV relativeFrom="paragraph">
                  <wp:posOffset>-141605</wp:posOffset>
                </wp:positionV>
                <wp:extent cx="713740" cy="305435"/>
                <wp:effectExtent l="0" t="0" r="10160" b="18415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3740" cy="305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附件八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7.55pt;margin-top:-11.15pt;height:24.05pt;width:56.2pt;z-index:251850752;mso-width-relative:page;mso-height-relative:page;" fillcolor="#FFFFFF [3201]" filled="t" stroked="f" coordsize="21600,21600" o:gfxdata="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rOVpg1wAAAAoBAAAPAAAA&#10;AAAAAAEAIAAAACIAAABkcnMvZG93bnJldi54bWxQSwECFAAUAAAACACHTuJAYcvbwU8CAACQBAAA&#10;DgAAAAAAAAABACAAAAAm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附件八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67960" cy="7479030"/>
            <wp:effectExtent l="0" t="0" r="8890" b="7620"/>
            <wp:docPr id="4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7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4475480</wp:posOffset>
                </wp:positionH>
                <wp:positionV relativeFrom="paragraph">
                  <wp:posOffset>-260350</wp:posOffset>
                </wp:positionV>
                <wp:extent cx="733425" cy="295275"/>
                <wp:effectExtent l="0" t="0" r="9525" b="9525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618480" y="654050"/>
                          <a:ext cx="733425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2.4pt;margin-top:-20.5pt;height:23.25pt;width:57.75pt;z-index:251692032;mso-width-relative:page;mso-height-relative:page;" fillcolor="#FFFFFF [3201]" filled="t" stroked="f" coordsize="21600,21600" o:gfxdata="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ujBYc1QAA&#10;AAkBAAAPAAAAAAAAAAEAIAAAACIAAABkcnMvZG93bnJldi54bWxQSwECFAAUAAAACACHTuJAs2Kg&#10;RloCAACbBAAADgAAAAAAAAABACAAAAAkAQAAZHJzL2Uyb0RvYy54bWxQSwUGAAAAAAYABgBZAQAA&#10;8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附件九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68595" cy="7660640"/>
            <wp:effectExtent l="0" t="0" r="8255" b="16510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66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7760335"/>
            <wp:effectExtent l="0" t="0" r="5715" b="12065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76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633970"/>
            <wp:effectExtent l="0" t="0" r="6985" b="5080"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0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63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8034020"/>
            <wp:effectExtent l="0" t="0" r="4445" b="5080"/>
            <wp:docPr id="1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03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7900670"/>
            <wp:effectExtent l="0" t="0" r="3810" b="5080"/>
            <wp:docPr id="1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90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230" cy="7815580"/>
            <wp:effectExtent l="0" t="0" r="7620" b="13970"/>
            <wp:docPr id="2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3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81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4310" cy="7962900"/>
            <wp:effectExtent l="0" t="0" r="2540" b="0"/>
            <wp:docPr id="2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6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853680"/>
            <wp:effectExtent l="0" t="0" r="4445" b="13970"/>
            <wp:docPr id="2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85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0500" cy="7850505"/>
            <wp:effectExtent l="0" t="0" r="6350" b="17145"/>
            <wp:docPr id="2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85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675" cy="7740015"/>
            <wp:effectExtent l="0" t="0" r="3175" b="13335"/>
            <wp:docPr id="2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7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4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778750"/>
            <wp:effectExtent l="0" t="0" r="6985" b="12700"/>
            <wp:docPr id="2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77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230" cy="7917180"/>
            <wp:effectExtent l="0" t="0" r="7620" b="7620"/>
            <wp:docPr id="2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9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8069580"/>
            <wp:effectExtent l="0" t="0" r="3810" b="7620"/>
            <wp:docPr id="2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806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8595" cy="7830820"/>
            <wp:effectExtent l="0" t="0" r="8255" b="17780"/>
            <wp:docPr id="2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83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4399280</wp:posOffset>
                </wp:positionH>
                <wp:positionV relativeFrom="paragraph">
                  <wp:posOffset>-241935</wp:posOffset>
                </wp:positionV>
                <wp:extent cx="838200" cy="28575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551805" y="581025"/>
                          <a:ext cx="8382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6.4pt;margin-top:-19.05pt;height:22.5pt;width:66pt;z-index:251693056;mso-width-relative:page;mso-height-relative:page;" fillcolor="#FFFFFF [3201]" filled="t" stroked="f" coordsize="21600,21600" o:gfxdata="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qNy9qtQA&#10;AAAJAQAADwAAAAAAAAABACAAAAAiAAAAZHJzL2Rvd25yZXYueG1sUEsBAhQAFAAAAAgAh07iQNx5&#10;4a1cAgAAmwQAAA4AAAAAAAAAAQAgAAAAIwEAAGRycy9lMm9Eb2MueG1sUEsFBgAAAAAGAAYAWQEA&#10;APE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附件十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008495"/>
            <wp:effectExtent l="0" t="0" r="4445" b="1905"/>
            <wp:docPr id="5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0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8595" cy="7346950"/>
            <wp:effectExtent l="0" t="0" r="8255" b="6350"/>
            <wp:docPr id="5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34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>
                <wp:simplePos x="0" y="0"/>
                <wp:positionH relativeFrom="column">
                  <wp:posOffset>4361180</wp:posOffset>
                </wp:positionH>
                <wp:positionV relativeFrom="paragraph">
                  <wp:posOffset>-165735</wp:posOffset>
                </wp:positionV>
                <wp:extent cx="838200" cy="285750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附件十一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3.4pt;margin-top:-13.05pt;height:22.5pt;width:66pt;z-index:251890688;mso-width-relative:page;mso-height-relative:page;" fillcolor="#FFFFFF [3201]" filled="t" stroked="f" coordsize="21600,21600" o:gfxdata="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g36JFNQAAAAKAQAADwAAAAAA&#10;AAABACAAAAAiAAAAZHJzL2Rvd25yZXYueG1sUEsBAhQAFAAAAAgAh07iQP1r2YFQAgAAkAQAAA4A&#10;AAAAAAAAAQAgAAAAIwEAAGRycy9lMm9Eb2MueG1sUEsFBgAAAAAGAAYAWQEAAOU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附件十一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770" cy="7147560"/>
            <wp:effectExtent l="0" t="0" r="5080" b="1524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14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7960" cy="7510780"/>
            <wp:effectExtent l="0" t="0" r="8890" b="13970"/>
            <wp:docPr id="3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51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545070"/>
            <wp:effectExtent l="0" t="0" r="4445" b="17780"/>
            <wp:docPr id="3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54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黑体" w:eastAsia="黑体"/>
          <w:b/>
          <w:sz w:val="32"/>
          <w:szCs w:val="32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column">
                  <wp:posOffset>7439025</wp:posOffset>
                </wp:positionH>
                <wp:positionV relativeFrom="paragraph">
                  <wp:posOffset>-206375</wp:posOffset>
                </wp:positionV>
                <wp:extent cx="855980" cy="303530"/>
                <wp:effectExtent l="0" t="0" r="1270" b="1270"/>
                <wp:wrapNone/>
                <wp:docPr id="3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942705" y="334645"/>
                          <a:ext cx="855980" cy="3035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附件十二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85.75pt;margin-top:-16.25pt;height:23.9pt;width:67.4pt;z-index:251817984;mso-width-relative:page;mso-height-relative:page;" fillcolor="#FFFFFF [3201]" filled="t" stroked="f" coordsize="21600,21600" o:gfxdata="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BeYVNT&#10;1gAAAAwBAAAPAAAAAAAAAAEAIAAAACIAAABkcnMvZG93bnJldi54bWxQSwECFAAUAAAACACHTuJA&#10;8EWvc1wCAACbBAAADgAAAAAAAAABACAAAAAlAQAAZHJzL2Uyb0RvYy54bWxQSwUGAAAAAAYABgBZ&#10;AQAA8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附件十二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黑体" w:eastAsia="黑体"/>
          <w:b/>
          <w:sz w:val="32"/>
          <w:szCs w:val="32"/>
        </w:rPr>
        <w:t>建设项目工程竣工环境保护“三同时”验收登记表</w:t>
      </w:r>
      <w:bookmarkStart w:id="0" w:name="_GoBack"/>
      <w:bookmarkEnd w:id="0"/>
    </w:p>
    <w:p>
      <w:pPr>
        <w:adjustRightInd w:val="0"/>
        <w:snapToGrid w:val="0"/>
        <w:rPr>
          <w:rFonts w:ascii="宋体" w:hAnsi="宋体"/>
          <w:sz w:val="18"/>
          <w:szCs w:val="18"/>
        </w:rPr>
      </w:pPr>
      <w:r>
        <w:rPr>
          <w:rFonts w:ascii="宋体" w:hAnsi="宋体"/>
          <w:sz w:val="18"/>
          <w:szCs w:val="18"/>
        </w:rPr>
        <w:t>填表单位（盖章）：</w:t>
      </w:r>
      <w:r>
        <w:rPr>
          <w:rFonts w:hint="eastAsia" w:ascii="宋体" w:hAnsi="宋体"/>
          <w:sz w:val="18"/>
          <w:szCs w:val="18"/>
          <w:lang w:eastAsia="zh-CN"/>
        </w:rPr>
        <w:t>濮阳市广源油脂有限公司</w:t>
      </w:r>
      <w:r>
        <w:rPr>
          <w:rFonts w:hint="eastAsia" w:ascii="宋体" w:hAnsi="宋体"/>
          <w:sz w:val="18"/>
          <w:szCs w:val="18"/>
        </w:rPr>
        <w:t xml:space="preserve"> </w:t>
      </w:r>
      <w:r>
        <w:rPr>
          <w:rFonts w:ascii="宋体" w:hAnsi="宋体"/>
          <w:sz w:val="18"/>
          <w:szCs w:val="18"/>
        </w:rPr>
        <w:t xml:space="preserve">       </w:t>
      </w:r>
      <w:r>
        <w:rPr>
          <w:rFonts w:hint="eastAsia" w:ascii="宋体" w:hAnsi="宋体"/>
          <w:sz w:val="18"/>
          <w:szCs w:val="18"/>
        </w:rPr>
        <w:t xml:space="preserve">          </w:t>
      </w:r>
      <w:r>
        <w:rPr>
          <w:rFonts w:ascii="宋体" w:hAnsi="宋体"/>
          <w:sz w:val="18"/>
          <w:szCs w:val="18"/>
        </w:rPr>
        <w:t xml:space="preserve">填表人（签字）： </w:t>
      </w:r>
      <w:r>
        <w:rPr>
          <w:rFonts w:hint="eastAsia" w:ascii="宋体" w:hAnsi="宋体"/>
          <w:sz w:val="18"/>
          <w:szCs w:val="18"/>
        </w:rPr>
        <w:t xml:space="preserve">               </w:t>
      </w:r>
      <w:r>
        <w:rPr>
          <w:rFonts w:ascii="宋体" w:hAnsi="宋体"/>
          <w:sz w:val="18"/>
          <w:szCs w:val="18"/>
        </w:rPr>
        <w:t xml:space="preserve">                     项目经办人（签字）：</w:t>
      </w:r>
    </w:p>
    <w:tbl>
      <w:tblPr>
        <w:tblStyle w:val="6"/>
        <w:tblpPr w:leftFromText="180" w:rightFromText="180" w:vertAnchor="text" w:horzAnchor="page" w:tblpXSpec="center" w:tblpY="84"/>
        <w:tblOverlap w:val="never"/>
        <w:tblW w:w="1408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7"/>
        <w:gridCol w:w="577"/>
        <w:gridCol w:w="1133"/>
        <w:gridCol w:w="859"/>
        <w:gridCol w:w="78"/>
        <w:gridCol w:w="943"/>
        <w:gridCol w:w="370"/>
        <w:gridCol w:w="990"/>
        <w:gridCol w:w="654"/>
        <w:gridCol w:w="351"/>
        <w:gridCol w:w="389"/>
        <w:gridCol w:w="575"/>
        <w:gridCol w:w="1124"/>
        <w:gridCol w:w="969"/>
        <w:gridCol w:w="1083"/>
        <w:gridCol w:w="1065"/>
        <w:gridCol w:w="857"/>
        <w:gridCol w:w="780"/>
        <w:gridCol w:w="65"/>
        <w:gridCol w:w="9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6" w:hRule="atLeast"/>
          <w:jc w:val="center"/>
        </w:trPr>
        <w:tc>
          <w:tcPr>
            <w:tcW w:w="287" w:type="dxa"/>
            <w:vMerge w:val="restart"/>
            <w:noWrap w:val="0"/>
            <w:textDirection w:val="tbRlV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建 设 项 目</w:t>
            </w: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项目名称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濮阳市广源油脂有限公司年加工7.2万吨花生油及浸出生产线改扩建项目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建设地点</w:t>
            </w:r>
          </w:p>
        </w:tc>
        <w:tc>
          <w:tcPr>
            <w:tcW w:w="5757" w:type="dxa"/>
            <w:gridSpan w:val="7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eastAsia="zh-CN"/>
              </w:rPr>
              <w:t>濮阳市南乐县产业集聚区傅潭路东段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行业类别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pStyle w:val="11"/>
              <w:ind w:firstLine="90" w:firstLineChars="50"/>
              <w:jc w:val="center"/>
              <w:rPr>
                <w:rFonts w:hint="default" w:ascii="Times New Roman" w:hAnsi="Times New Roman" w:eastAsia="宋体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2"/>
                <w:sz w:val="18"/>
                <w:szCs w:val="18"/>
                <w:lang w:val="en-US" w:eastAsia="zh-CN"/>
              </w:rPr>
              <w:t>C1331食用植物油加工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建设性质</w:t>
            </w:r>
          </w:p>
        </w:tc>
        <w:tc>
          <w:tcPr>
            <w:tcW w:w="5757" w:type="dxa"/>
            <w:gridSpan w:val="7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  <w:t>□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 xml:space="preserve">新 建            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  <w:t>☑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 xml:space="preserve">改 扩 建             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  <w:t>□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技 术 改 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48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设计生产能力</w:t>
            </w:r>
          </w:p>
        </w:tc>
        <w:tc>
          <w:tcPr>
            <w:tcW w:w="225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年产72000吨花生油、175624.5吨花生粕、7324吨浸出油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项目开工日期</w:t>
            </w:r>
          </w:p>
        </w:tc>
        <w:tc>
          <w:tcPr>
            <w:tcW w:w="1394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2019年8月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实际生产能力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年产72000吨花生油、175624.5吨花生粕、7324吨浸出油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试运行日期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20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19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年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10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月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6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投资总概算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2000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环保投资总概算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72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所占比例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3.6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环评审批部门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南乐县环境保护局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批准文号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28"/>
                <w:lang w:eastAsia="zh-CN"/>
              </w:rPr>
              <w:t>乐环审表[2019]46号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批准时间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2019年8月27日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初步设计审批部门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批准文号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批准时间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环保验收审批部门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南乐县环境保护局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批准文号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批准时间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6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环保设施设计单位</w:t>
            </w:r>
          </w:p>
        </w:tc>
        <w:tc>
          <w:tcPr>
            <w:tcW w:w="225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2384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环保设施施工单位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环保设施监测单位</w:t>
            </w:r>
          </w:p>
        </w:tc>
        <w:tc>
          <w:tcPr>
            <w:tcW w:w="3705" w:type="dxa"/>
            <w:gridSpan w:val="5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6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top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实际总投资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2000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实际环保投资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72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所占比例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3.6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废水治理</w:t>
            </w:r>
          </w:p>
        </w:tc>
        <w:tc>
          <w:tcPr>
            <w:tcW w:w="937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30</w:t>
            </w: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万元</w:t>
            </w:r>
          </w:p>
        </w:tc>
        <w:tc>
          <w:tcPr>
            <w:tcW w:w="94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废气治理</w:t>
            </w:r>
          </w:p>
        </w:tc>
        <w:tc>
          <w:tcPr>
            <w:tcW w:w="136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36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65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噪声</w:t>
            </w:r>
          </w:p>
        </w:tc>
        <w:tc>
          <w:tcPr>
            <w:tcW w:w="74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6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固废治理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绿化及生态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1637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其它</w:t>
            </w:r>
          </w:p>
        </w:tc>
        <w:tc>
          <w:tcPr>
            <w:tcW w:w="1003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新增废水处理能力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2859t/a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新增废气处理能力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90939600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Nm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vertAlign w:val="superscript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a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年工作时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7200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h/a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81" w:hRule="atLeast"/>
          <w:jc w:val="center"/>
        </w:trPr>
        <w:tc>
          <w:tcPr>
            <w:tcW w:w="1997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建设单位</w:t>
            </w:r>
          </w:p>
        </w:tc>
        <w:tc>
          <w:tcPr>
            <w:tcW w:w="225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濮阳市广源油脂有限公司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邮政编码</w:t>
            </w:r>
          </w:p>
        </w:tc>
        <w:tc>
          <w:tcPr>
            <w:tcW w:w="1394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45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7</w:t>
            </w: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400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联系电话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13503936039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环评单位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河南汇能阜力科技有限公司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18" w:hRule="atLeast"/>
          <w:jc w:val="center"/>
        </w:trPr>
        <w:tc>
          <w:tcPr>
            <w:tcW w:w="287" w:type="dxa"/>
            <w:vMerge w:val="restart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pacing w:val="20"/>
                <w:sz w:val="18"/>
                <w:szCs w:val="18"/>
              </w:rPr>
              <w:t>污染物排放达标与总量控制</w:t>
            </w: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污染物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原有排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放量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(1)</w:t>
            </w: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本期工程实际排放浓度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(2)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本期工程允许排放浓度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(3)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本期工程产生量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(4)</w:t>
            </w: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本期工程自身削减量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(5)</w:t>
            </w: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实际排放量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(6)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本期工程核定排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放总量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(7)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本期工程“以新带老”削减量 (8)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全厂实际排放总量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(9)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全厂核定排放总量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(10)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区域平衡替代削减量</w:t>
            </w:r>
          </w:p>
          <w:p>
            <w:pPr>
              <w:adjustRightInd w:val="0"/>
              <w:snapToGrid w:val="0"/>
              <w:ind w:firstLine="90" w:firstLineChars="5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(11)</w:t>
            </w: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排放增减量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(12)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9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废水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0.2859</w:t>
            </w: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0.2859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0.7821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+0.2859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14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化学需氧量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162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500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0.11</w:t>
            </w: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0.11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0.11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0.31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0.31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+0.11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98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氨      氮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35.2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0.006</w:t>
            </w: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0.006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0.006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0.016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0.016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+</w:t>
            </w: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.016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24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石油类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54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废气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9093.96</w:t>
            </w: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+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9093.96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6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sz w:val="18"/>
                <w:szCs w:val="18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  <w:lang w:eastAsia="zh-CN"/>
              </w:rPr>
              <w:t>颗粒物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66.68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120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9.6</w:t>
            </w: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0.61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0.86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0.61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0.86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+0.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61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烟    尘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3.85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pStyle w:val="5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adjustRightInd w:val="0"/>
              <w:ind w:firstLine="360" w:firstLineChars="200"/>
              <w:jc w:val="both"/>
              <w:rPr>
                <w:rFonts w:hint="default" w:ascii="Times New Roman" w:hAnsi="Times New Roman" w:cs="Times New Roman"/>
                <w:color w:val="auto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pStyle w:val="5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adjustRightInd w:val="0"/>
              <w:rPr>
                <w:rFonts w:hint="default" w:ascii="Times New Roman" w:hAnsi="Times New Roman" w:cs="Times New Roman"/>
                <w:color w:val="auto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pStyle w:val="5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adjustRightInd w:val="0"/>
              <w:jc w:val="center"/>
              <w:rPr>
                <w:rFonts w:hint="default" w:ascii="Times New Roman" w:hAnsi="Times New Roman" w:cs="Times New Roman" w:eastAsiaTheme="minorEastAsia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lang w:val="en-US" w:eastAsia="zh-CN"/>
              </w:rPr>
              <w:t>0.0067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0.618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pStyle w:val="5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adjustRightInd w:val="0"/>
              <w:jc w:val="center"/>
              <w:rPr>
                <w:rFonts w:hint="default" w:ascii="Times New Roman" w:hAnsi="Times New Roman" w:cs="Times New Roman" w:eastAsiaTheme="minorEastAsia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lang w:val="en-US" w:eastAsia="zh-CN"/>
              </w:rPr>
              <w:t>0.0067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0.618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pStyle w:val="5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adjustRightInd w:val="0"/>
              <w:rPr>
                <w:rFonts w:hint="default" w:ascii="Times New Roman" w:hAnsi="Times New Roman" w:cs="Times New Roman" w:eastAsiaTheme="minorEastAsia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lang w:val="en-US" w:eastAsia="zh-CN"/>
              </w:rPr>
              <w:t>+0.0067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  <w:lang w:val="en-US" w:eastAsia="zh-CN"/>
              </w:rPr>
              <w:t>SO</w:t>
            </w:r>
            <w:r>
              <w:rPr>
                <w:rFonts w:hint="default" w:ascii="Times New Roman" w:hAnsi="Times New Roman" w:cs="Times New Roman"/>
                <w:b/>
                <w:sz w:val="18"/>
                <w:szCs w:val="18"/>
                <w:vertAlign w:val="subscript"/>
                <w:lang w:val="en-US" w:eastAsia="zh-CN"/>
              </w:rPr>
              <w:t>2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10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both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1.08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1.08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cs="Times New Roman" w:eastAsiaTheme="minorEastAsia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  <w:lang w:val="en-US" w:eastAsia="zh-CN"/>
              </w:rPr>
              <w:t>NOx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31.75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50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0.055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4.041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0.055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4.041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+0.055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工业固体废物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43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577" w:type="dxa"/>
            <w:vMerge w:val="restart"/>
            <w:noWrap w:val="0"/>
            <w:vAlign w:val="center"/>
          </w:tcPr>
          <w:p>
            <w:pPr>
              <w:adjustRightInd w:val="0"/>
              <w:snapToGrid w:val="0"/>
              <w:ind w:left="-105" w:leftChars="-50" w:right="-101" w:rightChars="-48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特征污染物</w:t>
            </w:r>
          </w:p>
        </w:tc>
        <w:tc>
          <w:tcPr>
            <w:tcW w:w="113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b/>
                <w:sz w:val="18"/>
                <w:szCs w:val="18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  <w:lang w:eastAsia="zh-CN"/>
              </w:rPr>
              <w:t>非甲烷总烃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18"/>
                <w:szCs w:val="18"/>
                <w:lang w:val="en-US" w:eastAsia="zh-CN"/>
              </w:rPr>
              <w:t>25.83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18"/>
                <w:szCs w:val="18"/>
                <w:lang w:val="en-US" w:eastAsia="zh-CN"/>
              </w:rPr>
              <w:t>80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18"/>
                <w:szCs w:val="18"/>
                <w:lang w:val="en-US" w:eastAsia="zh-CN"/>
              </w:rPr>
              <w:t>0.041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18"/>
                <w:szCs w:val="18"/>
                <w:lang w:val="en-US" w:eastAsia="zh-CN"/>
              </w:rPr>
              <w:t>0.041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FF0000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18"/>
                <w:szCs w:val="18"/>
                <w:lang w:val="en-US" w:eastAsia="zh-CN"/>
              </w:rPr>
              <w:t>+0.041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04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577" w:type="dxa"/>
            <w:vMerge w:val="continue"/>
            <w:noWrap w:val="0"/>
            <w:textDirection w:val="tbRlV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13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cs="Times New Roman"/>
                <w:b/>
                <w:sz w:val="18"/>
                <w:szCs w:val="18"/>
                <w:lang w:eastAsia="zh-CN"/>
              </w:rPr>
              <w:t>油烟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  <w:lang w:eastAsia="zh-CN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0.86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1.5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0.00059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0.00059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18"/>
                <w:szCs w:val="18"/>
                <w:lang w:val="en-US" w:eastAsia="zh-CN"/>
              </w:rPr>
              <w:t>+0.00059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8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577" w:type="dxa"/>
            <w:vMerge w:val="continue"/>
            <w:noWrap w:val="0"/>
            <w:textDirection w:val="tbRlV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13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</w:tr>
    </w:tbl>
    <w:p>
      <w:pPr>
        <w:adjustRightInd w:val="0"/>
        <w:snapToGrid w:val="0"/>
        <w:rPr>
          <w:rFonts w:hint="eastAsia"/>
          <w:lang w:val="en-US" w:eastAsia="zh-CN"/>
        </w:rPr>
      </w:pPr>
      <w:r>
        <w:rPr>
          <w:b/>
          <w:sz w:val="15"/>
          <w:szCs w:val="15"/>
        </w:rPr>
        <w:t>注</w:t>
      </w:r>
      <w:r>
        <w:rPr>
          <w:sz w:val="15"/>
          <w:szCs w:val="15"/>
        </w:rPr>
        <w:t>：1、排放增减量：（+）表示增加，（-）表示减少</w:t>
      </w:r>
      <w:r>
        <w:rPr>
          <w:rFonts w:hint="eastAsia"/>
          <w:sz w:val="15"/>
          <w:szCs w:val="15"/>
        </w:rPr>
        <w:t>；2</w:t>
      </w:r>
      <w:r>
        <w:rPr>
          <w:sz w:val="15"/>
          <w:szCs w:val="15"/>
        </w:rPr>
        <w:t>、</w:t>
      </w:r>
      <w:r>
        <w:rPr>
          <w:rFonts w:hint="eastAsia"/>
          <w:sz w:val="15"/>
          <w:szCs w:val="15"/>
        </w:rPr>
        <w:t>(12)=(6)-(8)-(11)，（9）= (4)-(5)-(8)- (11) +（1）；3</w:t>
      </w:r>
      <w:r>
        <w:rPr>
          <w:sz w:val="15"/>
          <w:szCs w:val="15"/>
        </w:rPr>
        <w:t>、计量单位：废水排放量——万吨/年；废气排放量——万标立方米/年；工业固体废物排放量——万吨/年； 水污染物排放浓度——毫克/升</w:t>
      </w:r>
      <w:r>
        <w:rPr>
          <w:rFonts w:hint="eastAsia"/>
          <w:sz w:val="15"/>
          <w:szCs w:val="15"/>
        </w:rPr>
        <w:t>；</w:t>
      </w:r>
      <w:r>
        <w:rPr>
          <w:sz w:val="15"/>
          <w:szCs w:val="15"/>
        </w:rPr>
        <w:t>大气污染物排放浓度——毫克/立方米；水污染物排放量——吨/年；大气污染物排放量——吨/年</w:t>
      </w:r>
    </w:p>
    <w:sectPr>
      <w:headerReference r:id="rId3" w:type="default"/>
      <w:pgSz w:w="16840" w:h="11907" w:orient="landscape"/>
      <w:pgMar w:top="782" w:right="1797" w:bottom="782" w:left="1575" w:header="851" w:footer="992" w:gutter="0"/>
      <w:cols w:space="720" w:num="1"/>
      <w:docGrid w:type="line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decorative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5F20C39"/>
    <w:rsid w:val="014C2347"/>
    <w:rsid w:val="01744A14"/>
    <w:rsid w:val="021A66BB"/>
    <w:rsid w:val="094F3960"/>
    <w:rsid w:val="0BD27D4B"/>
    <w:rsid w:val="118A1472"/>
    <w:rsid w:val="19642A93"/>
    <w:rsid w:val="1A065D66"/>
    <w:rsid w:val="1B1F1E96"/>
    <w:rsid w:val="1F8D0672"/>
    <w:rsid w:val="20380B13"/>
    <w:rsid w:val="2234093A"/>
    <w:rsid w:val="27355E48"/>
    <w:rsid w:val="2C7F6AAD"/>
    <w:rsid w:val="33634A39"/>
    <w:rsid w:val="35F20C39"/>
    <w:rsid w:val="3E8D7050"/>
    <w:rsid w:val="3EB80F20"/>
    <w:rsid w:val="41BD5B55"/>
    <w:rsid w:val="42243DF3"/>
    <w:rsid w:val="4DC80382"/>
    <w:rsid w:val="4DD60E77"/>
    <w:rsid w:val="519452CF"/>
    <w:rsid w:val="52F11F93"/>
    <w:rsid w:val="55306467"/>
    <w:rsid w:val="64452C27"/>
    <w:rsid w:val="64A123F4"/>
    <w:rsid w:val="688C1A08"/>
    <w:rsid w:val="6E9759E1"/>
    <w:rsid w:val="71AB6258"/>
    <w:rsid w:val="771B3719"/>
    <w:rsid w:val="7A3F4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qFormat/>
    <w:uiPriority w:val="0"/>
  </w:style>
  <w:style w:type="paragraph" w:styleId="3">
    <w:name w:val="Salutation"/>
    <w:basedOn w:val="1"/>
    <w:next w:val="1"/>
    <w:qFormat/>
    <w:uiPriority w:val="0"/>
  </w:style>
  <w:style w:type="paragraph" w:styleId="4">
    <w:name w:val="Body Text"/>
    <w:basedOn w:val="1"/>
    <w:qFormat/>
    <w:uiPriority w:val="0"/>
    <w:pPr>
      <w:spacing w:after="120" w:afterLines="0"/>
    </w:pPr>
    <w:rPr>
      <w:szCs w:val="20"/>
    </w:rPr>
  </w:style>
  <w:style w:type="paragraph" w:styleId="5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8">
    <w:name w:val="List Paragraph"/>
    <w:basedOn w:val="1"/>
    <w:qFormat/>
    <w:uiPriority w:val="99"/>
    <w:pPr>
      <w:ind w:firstLine="420" w:firstLineChars="200"/>
    </w:pPr>
  </w:style>
  <w:style w:type="paragraph" w:customStyle="1" w:styleId="9">
    <w:name w:val="表头 样式"/>
    <w:basedOn w:val="1"/>
    <w:qFormat/>
    <w:uiPriority w:val="0"/>
    <w:pPr>
      <w:adjustRightInd w:val="0"/>
      <w:snapToGrid w:val="0"/>
      <w:spacing w:line="520" w:lineRule="exact"/>
      <w:jc w:val="center"/>
    </w:pPr>
    <w:rPr>
      <w:rFonts w:eastAsia="黑体"/>
      <w:bCs/>
      <w:color w:val="000000"/>
      <w:sz w:val="24"/>
    </w:rPr>
  </w:style>
  <w:style w:type="paragraph" w:customStyle="1" w:styleId="10">
    <w:name w:val="表内格式"/>
    <w:basedOn w:val="1"/>
    <w:next w:val="3"/>
    <w:qFormat/>
    <w:uiPriority w:val="0"/>
    <w:pPr>
      <w:keepLines/>
      <w:jc w:val="center"/>
    </w:pPr>
    <w:rPr>
      <w:rFonts w:hAnsi="宋体" w:eastAsia="宋体"/>
      <w:kern w:val="2"/>
      <w:sz w:val="21"/>
      <w:szCs w:val="21"/>
      <w:lang w:val="en-US" w:eastAsia="zh-CN" w:bidi="ar-SA"/>
    </w:rPr>
  </w:style>
  <w:style w:type="paragraph" w:customStyle="1" w:styleId="11">
    <w:name w:val="p0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0" Type="http://schemas.openxmlformats.org/officeDocument/2006/relationships/fontTable" Target="fontTable.xml"/><Relationship Id="rId6" Type="http://schemas.openxmlformats.org/officeDocument/2006/relationships/image" Target="media/image2.png"/><Relationship Id="rId59" Type="http://schemas.openxmlformats.org/officeDocument/2006/relationships/customXml" Target="../customXml/item1.xml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Office_11.1.0.10132_F1E327BC-269C-435d-A152-05C5408002CA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2019-11-29T01:54:00Z</dcterms:created>
  <dc:creator>Administrator</dc:creator>
  <cp:lastModifiedBy>Administrator</cp:lastModifiedBy>
  <dcterms:modified xsi:type="dcterms:W3CDTF">2020-11-26T02:28:21Z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2052-11.1.0.10132</vt:lpwstr>
  </property>
</Properties>
</file>