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4366260</wp:posOffset>
                </wp:positionH>
                <wp:positionV relativeFrom="paragraph">
                  <wp:posOffset>-141605</wp:posOffset>
                </wp:positionV>
                <wp:extent cx="800100" cy="314325"/>
                <wp:effectExtent l="0" t="0" r="0" b="952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85460" y="601345"/>
                          <a:ext cx="8001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3.8pt;margin-top:-11.15pt;height:24.75pt;width:63pt;z-index:251658240;mso-width-relative:page;mso-height-relative:page;" fillcolor="#FFFFFF [3201]" filled="t" stroked="f" coordsize="21600,21600" o:gfxdata="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Jb0vS9YA&#10;AAAKAQAADwAAAAAAAAABACAAAAAiAAAAZHJzL2Rvd25yZXYueG1sUEsBAhQAFAAAAAgAh07iQGEn&#10;KdRaAgAAmQQAAA4AAAAAAAAAAQAgAAAAJQ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7855585"/>
            <wp:effectExtent l="0" t="0" r="635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5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8049895"/>
            <wp:effectExtent l="0" t="0" r="762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04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828915"/>
            <wp:effectExtent l="0" t="0" r="4445" b="6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2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4185285</wp:posOffset>
                </wp:positionH>
                <wp:positionV relativeFrom="paragraph">
                  <wp:posOffset>-103505</wp:posOffset>
                </wp:positionV>
                <wp:extent cx="800100" cy="314325"/>
                <wp:effectExtent l="0" t="0" r="0" b="952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100" cy="314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9.55pt;margin-top:-8.15pt;height:24.75pt;width:63pt;z-index:251659264;mso-width-relative:page;mso-height-relative:page;" fillcolor="#FFFFFF [3201]" filled="t" stroked="f" coordsize="21600,21600" o:gfxdata="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ATemL1gAAAAoBAAAPAAAAAAAA&#10;AAEAIAAAACIAAABkcnMvZG93bnJldi54bWxQSwECFAAUAAAACACHTuJA6nYDiU0CAACOBAAADgAA&#10;AAAAAAABACAAAAAlAQAAZHJzL2Uyb0RvYy54bWxQSwUGAAAAAAYABgBZAQAA5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754620"/>
            <wp:effectExtent l="0" t="0" r="8255" b="1778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754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4271010</wp:posOffset>
                </wp:positionH>
                <wp:positionV relativeFrom="paragraph">
                  <wp:posOffset>-111125</wp:posOffset>
                </wp:positionV>
                <wp:extent cx="857250" cy="334010"/>
                <wp:effectExtent l="0" t="0" r="0" b="889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18785" y="793750"/>
                          <a:ext cx="857250" cy="334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6.3pt;margin-top:-8.75pt;height:26.3pt;width:67.5pt;z-index:251660288;mso-width-relative:page;mso-height-relative:page;" fillcolor="#FFFFFF [3201]" filled="t" stroked="f" coordsize="21600,21600" o:gfxdata="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u8ec0dYAAAAK&#10;AQAADwAAAAAAAAABACAAAAAiAAAAZHJzL2Rvd25yZXYueG1sUEsBAhQAFAAAAAgAh07iQEBlyZJX&#10;AgAAmQQAAA4AAAAAAAAAAQAgAAAAJQ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767320"/>
            <wp:effectExtent l="0" t="0" r="6985" b="508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6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716520"/>
            <wp:effectExtent l="0" t="0" r="5080" b="1778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71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4242435</wp:posOffset>
                </wp:positionH>
                <wp:positionV relativeFrom="paragraph">
                  <wp:posOffset>-63500</wp:posOffset>
                </wp:positionV>
                <wp:extent cx="857250" cy="334010"/>
                <wp:effectExtent l="0" t="0" r="0" b="889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334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4.05pt;margin-top:-5pt;height:26.3pt;width:67.5pt;z-index:251663360;mso-width-relative:page;mso-height-relative:page;" fillcolor="#FFFFFF [3201]" filled="t" stroked="f" coordsize="21600,21600" o:gfxdata="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CsCVVzVAAAACgEAAA8AAAAAAAAAAQAg&#10;AAAAIgAAAGRycy9kb3ducmV2LnhtbFBLAQIUABQAAAAIAIdO4kCZ/n1gSgIAAJAEAAAOAAAAAAAA&#10;AAEAIAAAACQBAABkcnMvZTJvRG9jLnhtbFBLBQYAAAAABgAGAFkBAADg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附件四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807960"/>
            <wp:effectExtent l="0" t="0" r="5080" b="254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80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253120512" behindDoc="0" locked="0" layoutInCell="1" allowOverlap="1">
                <wp:simplePos x="0" y="0"/>
                <wp:positionH relativeFrom="column">
                  <wp:posOffset>4242435</wp:posOffset>
                </wp:positionH>
                <wp:positionV relativeFrom="paragraph">
                  <wp:posOffset>-261620</wp:posOffset>
                </wp:positionV>
                <wp:extent cx="857250" cy="334010"/>
                <wp:effectExtent l="0" t="0" r="0" b="8890"/>
                <wp:wrapNone/>
                <wp:docPr id="49" name="文本框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334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附件五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4.05pt;margin-top:-20.6pt;height:26.3pt;width:67.5pt;z-index:253120512;mso-width-relative:page;mso-height-relative:page;" fillcolor="#FFFFFF [3201]" filled="t" stroked="f" coordsize="21600,21600" o:gfxdata="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6HYzrdUAAAAKAQAADwAAAAAAAAAB&#10;ACAAAAAiAAAAZHJzL2Rvd25yZXYueG1sUEsBAhQAFAAAAAgAh07iQF9P2J9MAgAAkAQAAA4AAAAA&#10;AAAAAQAgAAAAJAEAAGRycy9lMm9Eb2MueG1sUEsFBgAAAAAGAAYAWQEAAOI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附件五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drawing>
          <wp:inline distT="0" distB="0" distL="114300" distR="114300">
            <wp:extent cx="5271770" cy="7558405"/>
            <wp:effectExtent l="0" t="0" r="5080" b="4445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55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p/>
    <w:p>
      <w:pPr>
        <w:spacing w:line="360" w:lineRule="auto"/>
        <w:jc w:val="center"/>
        <w:rPr>
          <w:rFonts w:hint="eastAsia" w:ascii="宋体" w:hAnsi="宋体"/>
          <w:b/>
          <w:bCs/>
          <w:sz w:val="44"/>
          <w:szCs w:val="44"/>
        </w:rPr>
      </w:pPr>
      <w:r>
        <w:rPr>
          <w:rFonts w:hint="eastAsia" w:ascii="宋体" w:hAnsi="宋体"/>
          <w:b/>
          <w:bCs/>
          <w:sz w:val="44"/>
          <w:szCs w:val="44"/>
          <w:lang w:eastAsia="zh-CN"/>
        </w:rPr>
        <w:t>濮阳沃田生物科技有限公司年生产16万吨</w: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4242435</wp:posOffset>
                </wp:positionH>
                <wp:positionV relativeFrom="paragraph">
                  <wp:posOffset>-459740</wp:posOffset>
                </wp:positionV>
                <wp:extent cx="857250" cy="334010"/>
                <wp:effectExtent l="0" t="0" r="0" b="8890"/>
                <wp:wrapNone/>
                <wp:docPr id="12" name="文本框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7250" cy="334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32"/>
                                <w:lang w:eastAsia="zh-CN"/>
                              </w:rPr>
                              <w:t>附件六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4.05pt;margin-top:-36.2pt;height:26.3pt;width:67.5pt;z-index:251702272;mso-width-relative:page;mso-height-relative:page;" fillcolor="#FFFFFF [3201]" filled="t" stroked="f" coordsize="21600,21600" o:gfxdata="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iy13b9UAAAALAQAADwAAAAAAAAAB&#10;ACAAAAAiAAAAZHJzL2Rvd25yZXYueG1sUEsBAhQAFAAAAAgAh07iQLhfq1RMAgAAkAQAAA4AAAAA&#10;AAAAAQAgAAAAJAEAAGRycy9lMm9Eb2MueG1sUEsFBgAAAAAGAAYAWQEAAOI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32"/>
                          <w:lang w:eastAsia="zh-CN"/>
                        </w:rPr>
                        <w:t>附件六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/>
          <w:b/>
          <w:bCs/>
          <w:sz w:val="44"/>
          <w:szCs w:val="44"/>
          <w:lang w:eastAsia="zh-CN"/>
        </w:rPr>
        <w:t>粮油副产物综合加工项目监测方案</w:t>
      </w:r>
    </w:p>
    <w:p>
      <w:pPr>
        <w:adjustRightInd w:val="0"/>
        <w:snapToGrid w:val="0"/>
        <w:spacing w:line="500" w:lineRule="exact"/>
        <w:ind w:firstLine="420" w:firstLineChars="200"/>
        <w:rPr>
          <w:rFonts w:hint="eastAsia"/>
          <w:color w:val="000000"/>
        </w:rPr>
      </w:pPr>
    </w:p>
    <w:p>
      <w:pPr>
        <w:pStyle w:val="2"/>
        <w:spacing w:line="360" w:lineRule="auto"/>
        <w:ind w:firstLine="560" w:firstLineChars="200"/>
        <w:jc w:val="left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项目位于濮阳市南乐县谷金楼乡后陈村106国道西侧，东侧为106国道，南侧为汽车服务站，西侧为农田，北侧为机动车检测站。</w:t>
      </w:r>
    </w:p>
    <w:p>
      <w:pPr>
        <w:pStyle w:val="2"/>
        <w:spacing w:line="360" w:lineRule="auto"/>
        <w:ind w:firstLine="562" w:firstLineChars="200"/>
        <w:jc w:val="left"/>
        <w:rPr>
          <w:rFonts w:hint="eastAsia"/>
          <w:b/>
        </w:rPr>
      </w:pPr>
      <w:r>
        <w:rPr>
          <w:rFonts w:hint="eastAsia" w:ascii="Times New Roman" w:hAnsi="Times New Roman"/>
          <w:b/>
          <w:sz w:val="28"/>
        </w:rPr>
        <w:t>1、大气环境监测</w:t>
      </w:r>
    </w:p>
    <w:p>
      <w:pPr>
        <w:pStyle w:val="2"/>
        <w:spacing w:line="360" w:lineRule="auto"/>
        <w:ind w:left="496" w:leftChars="236"/>
        <w:jc w:val="both"/>
        <w:rPr>
          <w:rFonts w:ascii="Times New Roman" w:hAnsi="Times New Roman"/>
          <w:sz w:val="24"/>
          <w:szCs w:val="24"/>
        </w:rPr>
      </w:pPr>
      <w:r>
        <w:rPr>
          <w:rFonts w:hint="eastAsia"/>
          <w:b/>
        </w:rPr>
        <w:t>无组织排放</w:t>
      </w:r>
    </w:p>
    <w:p>
      <w:pPr>
        <w:pStyle w:val="2"/>
        <w:spacing w:line="360" w:lineRule="auto"/>
        <w:ind w:left="496" w:leftChars="23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（1）</w:t>
      </w:r>
      <w:r>
        <w:rPr>
          <w:rFonts w:hint="eastAsia" w:ascii="Times New Roman" w:hAnsi="Times New Roman"/>
          <w:sz w:val="24"/>
          <w:szCs w:val="24"/>
        </w:rPr>
        <w:t>监测内容</w:t>
      </w:r>
    </w:p>
    <w:p>
      <w:pPr>
        <w:pStyle w:val="2"/>
        <w:spacing w:line="360" w:lineRule="auto"/>
        <w:ind w:left="496" w:leftChars="236"/>
        <w:jc w:val="center"/>
        <w:rPr>
          <w:rFonts w:ascii="Times New Roman" w:hAnsi="Times New Roman"/>
          <w:sz w:val="24"/>
          <w:szCs w:val="32"/>
        </w:rPr>
      </w:pPr>
      <w:r>
        <w:rPr>
          <w:rFonts w:ascii="Times New Roman" w:hAnsi="Times New Roman"/>
          <w:sz w:val="24"/>
          <w:szCs w:val="32"/>
        </w:rPr>
        <w:t>表</w:t>
      </w:r>
      <w:r>
        <w:rPr>
          <w:rFonts w:hint="eastAsia" w:ascii="Times New Roman" w:hAnsi="Times New Roman"/>
          <w:sz w:val="24"/>
          <w:szCs w:val="32"/>
        </w:rPr>
        <w:t>1</w:t>
      </w:r>
      <w:r>
        <w:rPr>
          <w:rFonts w:ascii="Times New Roman" w:hAnsi="Times New Roman"/>
          <w:sz w:val="24"/>
          <w:szCs w:val="32"/>
        </w:rPr>
        <w:t>废气污染物无组织排放监测内容</w:t>
      </w:r>
    </w:p>
    <w:tbl>
      <w:tblPr>
        <w:tblStyle w:val="4"/>
        <w:tblW w:w="8719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0"/>
        <w:gridCol w:w="1125"/>
        <w:gridCol w:w="1365"/>
        <w:gridCol w:w="2160"/>
        <w:gridCol w:w="1020"/>
        <w:gridCol w:w="1209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0" w:hRule="atLeast"/>
          <w:jc w:val="center"/>
        </w:trPr>
        <w:tc>
          <w:tcPr>
            <w:tcW w:w="184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监测点位</w:t>
            </w:r>
          </w:p>
        </w:tc>
        <w:tc>
          <w:tcPr>
            <w:tcW w:w="112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监测项目</w:t>
            </w:r>
          </w:p>
        </w:tc>
        <w:tc>
          <w:tcPr>
            <w:tcW w:w="136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  <w:t>排放限值</w:t>
            </w:r>
          </w:p>
        </w:tc>
        <w:tc>
          <w:tcPr>
            <w:tcW w:w="216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  <w:t>执行标准</w:t>
            </w:r>
          </w:p>
        </w:tc>
        <w:tc>
          <w:tcPr>
            <w:tcW w:w="102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监测方式</w:t>
            </w:r>
          </w:p>
        </w:tc>
        <w:tc>
          <w:tcPr>
            <w:tcW w:w="1209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0" w:hRule="atLeast"/>
          <w:jc w:val="center"/>
        </w:trPr>
        <w:tc>
          <w:tcPr>
            <w:tcW w:w="1840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jc w:val="center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上风向设置1个参照</w:t>
            </w: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点位，</w:t>
            </w:r>
          </w:p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下风向设置3个监测点位</w:t>
            </w:r>
          </w:p>
        </w:tc>
        <w:tc>
          <w:tcPr>
            <w:tcW w:w="112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颗粒物</w:t>
            </w:r>
          </w:p>
        </w:tc>
        <w:tc>
          <w:tcPr>
            <w:tcW w:w="136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spacing w:after="0" w:afterLines="0"/>
              <w:jc w:val="center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  <w:t>1.0m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/>
              </w:rPr>
              <w:t>g/m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vertAlign w:val="superscript"/>
                <w:lang w:val="en-GB"/>
              </w:rPr>
              <w:t>3</w:t>
            </w:r>
          </w:p>
        </w:tc>
        <w:tc>
          <w:tcPr>
            <w:tcW w:w="2160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  <w:t>《大气污染物综合排放标准》（GB16297-1996）表2中二级标准</w:t>
            </w:r>
          </w:p>
        </w:tc>
        <w:tc>
          <w:tcPr>
            <w:tcW w:w="1020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  <w:t>手工</w:t>
            </w:r>
          </w:p>
        </w:tc>
        <w:tc>
          <w:tcPr>
            <w:tcW w:w="1209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</w:rPr>
              <w:t>3次/天，连续2天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jc w:val="center"/>
        </w:trPr>
        <w:tc>
          <w:tcPr>
            <w:tcW w:w="184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</w:pPr>
          </w:p>
        </w:tc>
        <w:tc>
          <w:tcPr>
            <w:tcW w:w="112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/>
              <w:jc w:val="center"/>
              <w:textAlignment w:val="auto"/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GB" w:eastAsia="zh-CN"/>
              </w:rPr>
              <w:t>氨</w:t>
            </w:r>
          </w:p>
        </w:tc>
        <w:tc>
          <w:tcPr>
            <w:tcW w:w="136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>1.5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m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g/m</w:t>
            </w:r>
            <w:r>
              <w:rPr>
                <w:rFonts w:ascii="Times New Roman" w:hAnsi="Times New Roman" w:eastAsiaTheme="minorEastAsia"/>
                <w:sz w:val="24"/>
                <w:szCs w:val="24"/>
                <w:vertAlign w:val="superscript"/>
                <w:lang w:val="en-GB"/>
              </w:rPr>
              <w:t>3</w:t>
            </w:r>
          </w:p>
        </w:tc>
        <w:tc>
          <w:tcPr>
            <w:tcW w:w="2160" w:type="dxa"/>
            <w:vMerge w:val="restart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《恶臭污染物排放标准》（GB14554-93）</w:t>
            </w:r>
          </w:p>
        </w:tc>
        <w:tc>
          <w:tcPr>
            <w:tcW w:w="102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</w:pPr>
          </w:p>
        </w:tc>
        <w:tc>
          <w:tcPr>
            <w:tcW w:w="1209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jc w:val="center"/>
        </w:trPr>
        <w:tc>
          <w:tcPr>
            <w:tcW w:w="184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</w:pPr>
          </w:p>
        </w:tc>
        <w:tc>
          <w:tcPr>
            <w:tcW w:w="112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/>
              <w:jc w:val="center"/>
              <w:textAlignment w:val="auto"/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GB" w:eastAsia="zh-CN"/>
              </w:rPr>
              <w:t>硫化氢</w:t>
            </w:r>
          </w:p>
        </w:tc>
        <w:tc>
          <w:tcPr>
            <w:tcW w:w="1365" w:type="dxa"/>
            <w:tcBorders>
              <w:tl2br w:val="nil"/>
              <w:tr2bl w:val="nil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/>
              <w:jc w:val="center"/>
              <w:textAlignment w:val="auto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>0.06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m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g/m</w:t>
            </w:r>
            <w:r>
              <w:rPr>
                <w:rFonts w:ascii="Times New Roman" w:hAnsi="Times New Roman" w:eastAsiaTheme="minorEastAsia"/>
                <w:sz w:val="24"/>
                <w:szCs w:val="24"/>
                <w:vertAlign w:val="superscript"/>
                <w:lang w:val="en-GB"/>
              </w:rPr>
              <w:t>3</w:t>
            </w:r>
          </w:p>
        </w:tc>
        <w:tc>
          <w:tcPr>
            <w:tcW w:w="216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</w:pPr>
          </w:p>
        </w:tc>
        <w:tc>
          <w:tcPr>
            <w:tcW w:w="1020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eastAsia" w:ascii="Times New Roman" w:hAnsi="Times New Roman" w:eastAsia="宋体" w:cs="Times New Roman"/>
                <w:color w:val="auto"/>
                <w:lang w:eastAsia="zh-CN"/>
              </w:rPr>
            </w:pPr>
          </w:p>
        </w:tc>
        <w:tc>
          <w:tcPr>
            <w:tcW w:w="1209" w:type="dxa"/>
            <w:vMerge w:val="continue"/>
            <w:tcBorders>
              <w:tl2br w:val="nil"/>
              <w:tr2bl w:val="nil"/>
            </w:tcBorders>
            <w:noWrap w:val="0"/>
            <w:vAlign w:val="center"/>
          </w:tcPr>
          <w:p>
            <w:pPr>
              <w:pStyle w:val="6"/>
              <w:shd w:val="clear" w:color="auto" w:fill="auto"/>
              <w:rPr>
                <w:rFonts w:hint="default" w:ascii="Times New Roman" w:hAnsi="Times New Roman" w:eastAsia="宋体" w:cs="Times New Roman"/>
                <w:color w:val="auto"/>
              </w:rPr>
            </w:pPr>
          </w:p>
        </w:tc>
      </w:tr>
    </w:tbl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（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）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大气取样与监测</w:t>
      </w: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连续2天，每天采样3次，每次连续1h采样或者在1h内等时间间隔采样4次。</w:t>
      </w:r>
    </w:p>
    <w:p>
      <w:pPr>
        <w:pStyle w:val="2"/>
        <w:spacing w:line="360" w:lineRule="auto"/>
        <w:ind w:firstLine="480" w:firstLineChars="200"/>
        <w:jc w:val="left"/>
        <w:rPr>
          <w:rFonts w:hint="eastAsia"/>
          <w:b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气样采集及保存按《环境监测技术规范》进行。</w:t>
      </w:r>
    </w:p>
    <w:p>
      <w:pPr>
        <w:pStyle w:val="2"/>
        <w:spacing w:line="360" w:lineRule="auto"/>
        <w:ind w:left="496" w:leftChars="236"/>
        <w:rPr>
          <w:rFonts w:hint="eastAsia"/>
          <w:b/>
        </w:rPr>
      </w:pPr>
    </w:p>
    <w:p>
      <w:pPr>
        <w:pStyle w:val="2"/>
        <w:spacing w:line="360" w:lineRule="auto"/>
        <w:ind w:left="496" w:leftChars="236"/>
        <w:rPr>
          <w:rFonts w:hint="eastAsia"/>
          <w:b/>
        </w:rPr>
      </w:pPr>
    </w:p>
    <w:p>
      <w:pPr>
        <w:pStyle w:val="2"/>
        <w:spacing w:line="360" w:lineRule="auto"/>
        <w:ind w:left="496" w:leftChars="236"/>
        <w:rPr>
          <w:rFonts w:hint="eastAsia"/>
          <w:b/>
        </w:rPr>
      </w:pPr>
    </w:p>
    <w:p>
      <w:pPr>
        <w:pStyle w:val="2"/>
        <w:spacing w:line="360" w:lineRule="auto"/>
        <w:ind w:left="496" w:leftChars="236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/>
          <w:b/>
        </w:rPr>
        <w:t>有组织排放</w:t>
      </w: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（1）监测内容</w:t>
      </w:r>
    </w:p>
    <w:p>
      <w:pPr>
        <w:pStyle w:val="2"/>
        <w:spacing w:line="360" w:lineRule="auto"/>
        <w:ind w:firstLine="480" w:firstLineChars="200"/>
        <w:jc w:val="center"/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表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 xml:space="preserve">2   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废气污染物</w:t>
      </w: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有</w:t>
      </w:r>
      <w:r>
        <w:rPr>
          <w:rFonts w:hint="default" w:ascii="Times New Roman" w:hAnsi="Times New Roman" w:eastAsia="宋体" w:cs="Times New Roman"/>
          <w:bCs/>
          <w:sz w:val="24"/>
          <w:szCs w:val="24"/>
          <w:lang w:val="en-US" w:eastAsia="zh-CN"/>
        </w:rPr>
        <w:t>组织排放监测内容</w:t>
      </w:r>
    </w:p>
    <w:tbl>
      <w:tblPr>
        <w:tblStyle w:val="4"/>
        <w:tblW w:w="9078" w:type="dxa"/>
        <w:jc w:val="center"/>
        <w:tblBorders>
          <w:top w:val="double" w:color="auto" w:sz="4" w:space="0"/>
          <w:left w:val="none" w:color="auto" w:sz="0" w:space="0"/>
          <w:bottom w:val="double" w:color="auto" w:sz="4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27"/>
        <w:gridCol w:w="1200"/>
        <w:gridCol w:w="1290"/>
        <w:gridCol w:w="1665"/>
        <w:gridCol w:w="1260"/>
        <w:gridCol w:w="1236"/>
      </w:tblGrid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7" w:hRule="atLeast"/>
          <w:jc w:val="center"/>
        </w:trPr>
        <w:tc>
          <w:tcPr>
            <w:tcW w:w="242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监测点位</w:t>
            </w:r>
          </w:p>
        </w:tc>
        <w:tc>
          <w:tcPr>
            <w:tcW w:w="120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监测因子</w:t>
            </w:r>
          </w:p>
        </w:tc>
        <w:tc>
          <w:tcPr>
            <w:tcW w:w="129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  <w:t>排放限值</w:t>
            </w:r>
          </w:p>
        </w:tc>
        <w:tc>
          <w:tcPr>
            <w:tcW w:w="1665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  <w:t>执行标准</w:t>
            </w:r>
          </w:p>
        </w:tc>
        <w:tc>
          <w:tcPr>
            <w:tcW w:w="126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  <w:t>监测方式</w:t>
            </w:r>
          </w:p>
        </w:tc>
        <w:tc>
          <w:tcPr>
            <w:tcW w:w="1236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监测频次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1" w:hRule="atLeast"/>
          <w:jc w:val="center"/>
        </w:trPr>
        <w:tc>
          <w:tcPr>
            <w:tcW w:w="2427" w:type="dxa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饼粕粉碎旋风</w:t>
            </w: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除尘器排气筒进、出口</w:t>
            </w:r>
          </w:p>
        </w:tc>
        <w:tc>
          <w:tcPr>
            <w:tcW w:w="1200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颗粒物</w:t>
            </w:r>
          </w:p>
        </w:tc>
        <w:tc>
          <w:tcPr>
            <w:tcW w:w="1290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/>
              <w:jc w:val="center"/>
              <w:textAlignment w:val="auto"/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 xml:space="preserve">浓度≤120 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m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g/m</w:t>
            </w:r>
            <w:r>
              <w:rPr>
                <w:rFonts w:ascii="Times New Roman" w:hAnsi="Times New Roman" w:eastAsiaTheme="minorEastAsia"/>
                <w:sz w:val="24"/>
                <w:szCs w:val="24"/>
                <w:vertAlign w:val="superscript"/>
                <w:lang w:val="en-GB"/>
              </w:rPr>
              <w:t>3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，</w:t>
            </w:r>
          </w:p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且排放速率≤3.5kg/h</w:t>
            </w:r>
          </w:p>
        </w:tc>
        <w:tc>
          <w:tcPr>
            <w:tcW w:w="1665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  <w:t>《大气污染物综合排放标准》（GB16297-1996）表2中二级标准</w:t>
            </w:r>
          </w:p>
        </w:tc>
        <w:tc>
          <w:tcPr>
            <w:tcW w:w="1260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手工</w:t>
            </w:r>
          </w:p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36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3次/周期，2个周期</w:t>
            </w: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4" w:hRule="atLeast"/>
          <w:jc w:val="center"/>
        </w:trPr>
        <w:tc>
          <w:tcPr>
            <w:tcW w:w="2427" w:type="dxa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滚筒筛分干燥工序旋风除尘器排气筒进、出口</w:t>
            </w:r>
          </w:p>
        </w:tc>
        <w:tc>
          <w:tcPr>
            <w:tcW w:w="120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9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66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6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36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74" w:hRule="atLeast"/>
          <w:jc w:val="center"/>
        </w:trPr>
        <w:tc>
          <w:tcPr>
            <w:tcW w:w="2427" w:type="dxa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饼粕风冷干燥工序旋风</w:t>
            </w:r>
            <w:r>
              <w:rPr>
                <w:rFonts w:hint="default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除尘器排气筒出口</w:t>
            </w:r>
          </w:p>
        </w:tc>
        <w:tc>
          <w:tcPr>
            <w:tcW w:w="120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9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66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6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36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  <w:jc w:val="center"/>
        </w:trPr>
        <w:tc>
          <w:tcPr>
            <w:tcW w:w="2427" w:type="dxa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自动包装工序旋风除尘器排气筒1#、2#进、出口</w:t>
            </w:r>
          </w:p>
        </w:tc>
        <w:tc>
          <w:tcPr>
            <w:tcW w:w="120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9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66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6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36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2427" w:type="dxa"/>
            <w:noWrap w:val="0"/>
            <w:vAlign w:val="center"/>
          </w:tcPr>
          <w:p>
            <w:pPr>
              <w:pStyle w:val="2"/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after="0" w:line="240" w:lineRule="auto"/>
              <w:jc w:val="center"/>
              <w:textAlignment w:val="auto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24"/>
                <w:szCs w:val="24"/>
                <w:lang w:val="en-US" w:eastAsia="zh-CN"/>
              </w:rPr>
              <w:t>饼粕筛分工序旋风除尘器排气筒出口</w:t>
            </w:r>
          </w:p>
        </w:tc>
        <w:tc>
          <w:tcPr>
            <w:tcW w:w="120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9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</w:pPr>
          </w:p>
        </w:tc>
        <w:tc>
          <w:tcPr>
            <w:tcW w:w="166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</w:pPr>
          </w:p>
        </w:tc>
        <w:tc>
          <w:tcPr>
            <w:tcW w:w="126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1236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4" w:hRule="atLeast"/>
          <w:jc w:val="center"/>
        </w:trPr>
        <w:tc>
          <w:tcPr>
            <w:tcW w:w="2427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1#熟化池生物滤池工艺排气筒出口</w:t>
            </w:r>
          </w:p>
        </w:tc>
        <w:tc>
          <w:tcPr>
            <w:tcW w:w="120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氨</w:t>
            </w:r>
          </w:p>
        </w:tc>
        <w:tc>
          <w:tcPr>
            <w:tcW w:w="1290" w:type="dxa"/>
            <w:noWrap w:val="0"/>
            <w:vAlign w:val="center"/>
          </w:tcPr>
          <w:p>
            <w:pPr>
              <w:pStyle w:val="2"/>
              <w:spacing w:line="360" w:lineRule="auto"/>
              <w:ind w:firstLine="240" w:firstLineChars="100"/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val="en-GB" w:eastAsia="zh-CN"/>
              </w:rPr>
              <w:t>排放量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≤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4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.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9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kg/h</w:t>
            </w:r>
          </w:p>
        </w:tc>
        <w:tc>
          <w:tcPr>
            <w:tcW w:w="1665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《恶臭污染物排放标准》（GB14554-93）</w:t>
            </w:r>
          </w:p>
        </w:tc>
        <w:tc>
          <w:tcPr>
            <w:tcW w:w="126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1236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427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120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硫化氢</w:t>
            </w:r>
          </w:p>
          <w:p>
            <w:pPr>
              <w:pStyle w:val="2"/>
              <w:spacing w:line="360" w:lineRule="auto"/>
              <w:jc w:val="both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</w:p>
        </w:tc>
        <w:tc>
          <w:tcPr>
            <w:tcW w:w="129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排放</w:t>
            </w:r>
            <w:r>
              <w:rPr>
                <w:rFonts w:hint="eastAsia" w:ascii="Times New Roman" w:hAnsi="Times New Roman"/>
                <w:sz w:val="24"/>
                <w:szCs w:val="24"/>
                <w:lang w:val="en-GB" w:eastAsia="zh-CN"/>
              </w:rPr>
              <w:t>量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≤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0.33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kg/h</w:t>
            </w:r>
          </w:p>
        </w:tc>
        <w:tc>
          <w:tcPr>
            <w:tcW w:w="166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</w:pPr>
          </w:p>
        </w:tc>
        <w:tc>
          <w:tcPr>
            <w:tcW w:w="126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1236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12" w:hRule="atLeast"/>
          <w:jc w:val="center"/>
        </w:trPr>
        <w:tc>
          <w:tcPr>
            <w:tcW w:w="2427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2#熟化池生物滤池工艺排气筒出口</w:t>
            </w:r>
          </w:p>
        </w:tc>
        <w:tc>
          <w:tcPr>
            <w:tcW w:w="120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氨</w:t>
            </w:r>
          </w:p>
        </w:tc>
        <w:tc>
          <w:tcPr>
            <w:tcW w:w="1290" w:type="dxa"/>
            <w:noWrap w:val="0"/>
            <w:vAlign w:val="center"/>
          </w:tcPr>
          <w:p>
            <w:pPr>
              <w:pStyle w:val="2"/>
              <w:spacing w:line="360" w:lineRule="auto"/>
              <w:ind w:firstLine="240" w:firstLineChars="100"/>
              <w:jc w:val="center"/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排放</w:t>
            </w:r>
            <w:r>
              <w:rPr>
                <w:rFonts w:hint="eastAsia" w:ascii="Times New Roman" w:hAnsi="Times New Roman"/>
                <w:sz w:val="24"/>
                <w:szCs w:val="24"/>
                <w:lang w:val="en-GB" w:eastAsia="zh-CN"/>
              </w:rPr>
              <w:t>量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≤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4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.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9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kg/h</w:t>
            </w:r>
          </w:p>
        </w:tc>
        <w:tc>
          <w:tcPr>
            <w:tcW w:w="1665" w:type="dxa"/>
            <w:vMerge w:val="restart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</w:pPr>
            <w:r>
              <w:rPr>
                <w:rFonts w:hint="eastAsia" w:ascii="Times New Roman" w:hAnsi="Times New Roman" w:cs="Times New Roman" w:eastAsiaTheme="minorEastAsia"/>
                <w:sz w:val="24"/>
                <w:szCs w:val="24"/>
                <w:lang w:val="en-US" w:eastAsia="zh-CN"/>
              </w:rPr>
              <w:t>《恶臭污染物排放标准》（GB14554-93）</w:t>
            </w:r>
          </w:p>
        </w:tc>
        <w:tc>
          <w:tcPr>
            <w:tcW w:w="126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1236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1" w:hRule="atLeast"/>
          <w:jc w:val="center"/>
        </w:trPr>
        <w:tc>
          <w:tcPr>
            <w:tcW w:w="2427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120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硫化氢</w:t>
            </w:r>
          </w:p>
        </w:tc>
        <w:tc>
          <w:tcPr>
            <w:tcW w:w="129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val="en-GB" w:eastAsia="zh-CN"/>
              </w:rPr>
              <w:t>排放量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≤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0.33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kg/h</w:t>
            </w:r>
          </w:p>
        </w:tc>
        <w:tc>
          <w:tcPr>
            <w:tcW w:w="1665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 w:eastAsia="zh-CN"/>
              </w:rPr>
            </w:pPr>
          </w:p>
        </w:tc>
        <w:tc>
          <w:tcPr>
            <w:tcW w:w="126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1236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ind w:firstLine="480" w:firstLineChars="200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</w:tr>
      <w:tr>
        <w:tblPrEx>
          <w:tblBorders>
            <w:top w:val="double" w:color="auto" w:sz="4" w:space="0"/>
            <w:left w:val="none" w:color="auto" w:sz="0" w:space="0"/>
            <w:bottom w:val="double" w:color="auto" w:sz="4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65" w:hRule="atLeast"/>
          <w:jc w:val="center"/>
        </w:trPr>
        <w:tc>
          <w:tcPr>
            <w:tcW w:w="2427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24"/>
                <w:szCs w:val="24"/>
                <w:lang w:val="en-US" w:eastAsia="zh-CN"/>
              </w:rPr>
              <w:t>食堂油烟净化器出口</w:t>
            </w:r>
          </w:p>
        </w:tc>
        <w:tc>
          <w:tcPr>
            <w:tcW w:w="1200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eastAsia="zh-CN"/>
              </w:rPr>
              <w:t>油烟</w:t>
            </w:r>
          </w:p>
        </w:tc>
        <w:tc>
          <w:tcPr>
            <w:tcW w:w="129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jc w:val="center"/>
              <w:textAlignment w:val="auto"/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</w:pP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浓度≤</w:t>
            </w: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>1.5</w:t>
            </w:r>
            <w:r>
              <w:rPr>
                <w:rFonts w:ascii="Times New Roman" w:hAnsi="Times New Roman" w:eastAsiaTheme="minorEastAsia"/>
                <w:sz w:val="24"/>
                <w:szCs w:val="24"/>
              </w:rPr>
              <w:t>m</w:t>
            </w:r>
            <w:r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  <w:t>g/m</w:t>
            </w:r>
            <w:r>
              <w:rPr>
                <w:rFonts w:ascii="Times New Roman" w:hAnsi="Times New Roman" w:eastAsiaTheme="minorEastAsia"/>
                <w:sz w:val="24"/>
                <w:szCs w:val="24"/>
                <w:vertAlign w:val="superscript"/>
                <w:lang w:val="en-GB"/>
              </w:rPr>
              <w:t>3</w:t>
            </w:r>
          </w:p>
          <w:p>
            <w:pPr>
              <w:pStyle w:val="2"/>
              <w:spacing w:line="360" w:lineRule="auto"/>
              <w:jc w:val="center"/>
              <w:rPr>
                <w:rFonts w:ascii="Times New Roman" w:hAnsi="Times New Roman" w:eastAsiaTheme="minorEastAsia"/>
                <w:sz w:val="24"/>
                <w:szCs w:val="24"/>
                <w:lang w:val="en-GB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>去除最低效率90%</w:t>
            </w:r>
          </w:p>
        </w:tc>
        <w:tc>
          <w:tcPr>
            <w:tcW w:w="1665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Theme="minorEastAsia"/>
                <w:sz w:val="24"/>
                <w:szCs w:val="24"/>
                <w:lang w:val="en-US" w:eastAsia="zh-CN"/>
              </w:rPr>
              <w:t>《河南省餐饮业油烟污染物排放标准》（DB41-1604-2018）</w:t>
            </w:r>
          </w:p>
        </w:tc>
        <w:tc>
          <w:tcPr>
            <w:tcW w:w="1260" w:type="dxa"/>
            <w:vMerge w:val="continue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</w:p>
        </w:tc>
        <w:tc>
          <w:tcPr>
            <w:tcW w:w="1236" w:type="dxa"/>
            <w:noWrap w:val="0"/>
            <w:vAlign w:val="center"/>
          </w:tcPr>
          <w:p>
            <w:pPr>
              <w:pStyle w:val="2"/>
              <w:spacing w:line="360" w:lineRule="auto"/>
              <w:jc w:val="center"/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sz w:val="24"/>
                <w:szCs w:val="24"/>
                <w:lang w:val="en-US" w:eastAsia="zh-CN"/>
              </w:rPr>
              <w:t>3次/周期，1个周期</w:t>
            </w:r>
          </w:p>
        </w:tc>
      </w:tr>
    </w:tbl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（2）大气取样与监测</w:t>
      </w:r>
    </w:p>
    <w:p>
      <w:pPr>
        <w:pStyle w:val="2"/>
        <w:spacing w:line="360" w:lineRule="auto"/>
        <w:ind w:firstLine="480" w:firstLineChars="200"/>
        <w:jc w:val="left"/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bCs/>
          <w:sz w:val="24"/>
          <w:szCs w:val="24"/>
          <w:lang w:val="en-US" w:eastAsia="zh-CN"/>
        </w:rPr>
        <w:t>样品采集连续监测2天，每天监测三次。气样采集及保存按《环境监测技术规范》进行。</w:t>
      </w:r>
    </w:p>
    <w:p>
      <w:pPr>
        <w:pStyle w:val="2"/>
        <w:spacing w:line="360" w:lineRule="auto"/>
        <w:jc w:val="left"/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</w:pPr>
      <w:r>
        <w:rPr>
          <w:rFonts w:hint="eastAsia" w:ascii="Times New Roman" w:hAnsi="Times New Roman"/>
          <w:b/>
          <w:sz w:val="28"/>
          <w:lang w:val="en-US" w:eastAsia="zh-CN"/>
        </w:rPr>
        <w:t>2</w:t>
      </w:r>
      <w:r>
        <w:rPr>
          <w:rFonts w:ascii="Times New Roman" w:hAnsi="Times New Roman"/>
          <w:b/>
          <w:sz w:val="28"/>
        </w:rPr>
        <w:t>、声环境监测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US" w:eastAsia="zh-CN"/>
        </w:rPr>
        <w:t xml:space="preserve">    </w:t>
      </w:r>
    </w:p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（1）监测点布设</w:t>
      </w:r>
    </w:p>
    <w:p>
      <w:pPr>
        <w:spacing w:line="480" w:lineRule="exact"/>
        <w:ind w:firstLine="482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本次噪声监测共布设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sz w:val="24"/>
          <w:szCs w:val="32"/>
        </w:rPr>
        <w:t>个监测点。</w:t>
      </w:r>
    </w:p>
    <w:p>
      <w:pPr>
        <w:spacing w:line="360" w:lineRule="auto"/>
        <w:jc w:val="center"/>
        <w:rPr>
          <w:rFonts w:hint="default" w:ascii="Times New Roman" w:hAnsi="Times New Roman" w:eastAsia="宋体" w:cs="Times New Roman"/>
          <w:sz w:val="24"/>
          <w:szCs w:val="32"/>
        </w:rPr>
      </w:pPr>
      <w:r>
        <w:rPr>
          <w:rFonts w:hint="default" w:ascii="Times New Roman" w:hAnsi="Times New Roman" w:eastAsia="宋体" w:cs="Times New Roman"/>
          <w:sz w:val="24"/>
          <w:szCs w:val="32"/>
        </w:rPr>
        <w:t>表</w:t>
      </w:r>
      <w:r>
        <w:rPr>
          <w:rFonts w:hint="eastAsia" w:ascii="Times New Roman" w:hAnsi="Times New Roman" w:eastAsia="宋体" w:cs="Times New Roman"/>
          <w:sz w:val="24"/>
          <w:szCs w:val="32"/>
          <w:lang w:val="en-US" w:eastAsia="zh-CN"/>
        </w:rPr>
        <w:t xml:space="preserve">3  </w:t>
      </w:r>
      <w:r>
        <w:rPr>
          <w:rFonts w:hint="default" w:ascii="Times New Roman" w:hAnsi="Times New Roman" w:eastAsia="宋体" w:cs="Times New Roman"/>
          <w:sz w:val="24"/>
          <w:szCs w:val="32"/>
        </w:rPr>
        <w:t>声环境监测布点一览表</w:t>
      </w:r>
    </w:p>
    <w:tbl>
      <w:tblPr>
        <w:tblStyle w:val="4"/>
        <w:tblW w:w="1019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85" w:type="dxa"/>
          <w:left w:w="108" w:type="dxa"/>
          <w:bottom w:w="85" w:type="dxa"/>
          <w:right w:w="108" w:type="dxa"/>
        </w:tblCellMar>
      </w:tblPr>
      <w:tblGrid>
        <w:gridCol w:w="1235"/>
        <w:gridCol w:w="1230"/>
        <w:gridCol w:w="1890"/>
        <w:gridCol w:w="3657"/>
        <w:gridCol w:w="750"/>
        <w:gridCol w:w="14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trHeight w:val="487" w:hRule="atLeast"/>
          <w:jc w:val="center"/>
        </w:trPr>
        <w:tc>
          <w:tcPr>
            <w:tcW w:w="1235" w:type="dxa"/>
            <w:noWrap w:val="0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监测点位</w:t>
            </w:r>
          </w:p>
        </w:tc>
        <w:tc>
          <w:tcPr>
            <w:tcW w:w="1230" w:type="dxa"/>
            <w:noWrap w:val="0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监测指标</w:t>
            </w:r>
          </w:p>
        </w:tc>
        <w:tc>
          <w:tcPr>
            <w:tcW w:w="1890" w:type="dxa"/>
            <w:noWrap w:val="0"/>
            <w:vAlign w:val="center"/>
          </w:tcPr>
          <w:p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排放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</w:rPr>
              <w:t>限值</w:t>
            </w:r>
          </w:p>
        </w:tc>
        <w:tc>
          <w:tcPr>
            <w:tcW w:w="3657" w:type="dxa"/>
            <w:noWrap w:val="0"/>
            <w:vAlign w:val="center"/>
          </w:tcPr>
          <w:p>
            <w:pPr>
              <w:spacing w:after="0" w:afterLines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</w:rPr>
              <w:t>执行标准</w:t>
            </w:r>
          </w:p>
        </w:tc>
        <w:tc>
          <w:tcPr>
            <w:tcW w:w="750" w:type="dxa"/>
            <w:noWrap w:val="0"/>
            <w:vAlign w:val="center"/>
          </w:tcPr>
          <w:p>
            <w:pPr>
              <w:spacing w:after="0" w:afterLines="0"/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监测方式</w:t>
            </w:r>
          </w:p>
        </w:tc>
        <w:tc>
          <w:tcPr>
            <w:tcW w:w="1436" w:type="dxa"/>
            <w:noWrap w:val="0"/>
            <w:vAlign w:val="center"/>
          </w:tcPr>
          <w:p>
            <w:pPr>
              <w:spacing w:after="0" w:afterLines="0"/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监测频次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1235" w:type="dxa"/>
            <w:noWrap w:val="0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西厂界</w:t>
            </w:r>
          </w:p>
        </w:tc>
        <w:tc>
          <w:tcPr>
            <w:tcW w:w="1230" w:type="dxa"/>
            <w:vMerge w:val="restart"/>
            <w:noWrap w:val="0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等效连续A声级</w:t>
            </w:r>
          </w:p>
        </w:tc>
        <w:tc>
          <w:tcPr>
            <w:tcW w:w="1890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/>
              <w:jc w:val="center"/>
              <w:textAlignment w:val="auto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</w:rPr>
              <w:t>昼间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/>
              </w:rPr>
              <w:t>≤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  <w:t>6</w:t>
            </w: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  <w:t>0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  <w:t>dB（A）</w:t>
            </w:r>
          </w:p>
        </w:tc>
        <w:tc>
          <w:tcPr>
            <w:tcW w:w="3657" w:type="dxa"/>
            <w:vMerge w:val="restart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after="0"/>
              <w:jc w:val="center"/>
              <w:textAlignment w:val="auto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zh-CN"/>
              </w:rPr>
              <w:t>《工业企业厂界环境噪声排放标准》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</w:rPr>
              <w:t>（GB12348-2008）</w:t>
            </w: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  <w:t>2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zh-CN"/>
              </w:rPr>
              <w:t>类标准</w:t>
            </w:r>
          </w:p>
        </w:tc>
        <w:tc>
          <w:tcPr>
            <w:tcW w:w="750" w:type="dxa"/>
            <w:vMerge w:val="restart"/>
            <w:noWrap w:val="0"/>
            <w:vAlign w:val="center"/>
          </w:tcPr>
          <w:p>
            <w:pPr>
              <w:spacing w:after="0" w:afterLines="0"/>
              <w:jc w:val="center"/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zh-CN"/>
              </w:rPr>
              <w:t>手工</w:t>
            </w:r>
          </w:p>
        </w:tc>
        <w:tc>
          <w:tcPr>
            <w:tcW w:w="1436" w:type="dxa"/>
            <w:vMerge w:val="restart"/>
            <w:noWrap w:val="0"/>
            <w:vAlign w:val="center"/>
          </w:tcPr>
          <w:p>
            <w:pPr>
              <w:spacing w:after="0" w:afterLines="0"/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zh-CN"/>
              </w:rPr>
            </w:pPr>
            <w:r>
              <w:rPr>
                <w:rFonts w:hint="default" w:ascii="Times New Roman" w:hAnsi="Times New Roman" w:eastAsia="宋体" w:cs="Times New Roman"/>
                <w:sz w:val="24"/>
                <w:szCs w:val="32"/>
              </w:rPr>
              <w:t>连续监测2天，</w:t>
            </w:r>
            <w:r>
              <w:rPr>
                <w:rFonts w:hint="eastAsia" w:ascii="Times New Roman" w:hAnsi="Times New Roman" w:eastAsia="宋体" w:cs="Times New Roman"/>
                <w:sz w:val="24"/>
                <w:szCs w:val="32"/>
                <w:lang w:val="en-US" w:eastAsia="zh-CN"/>
              </w:rPr>
              <w:t>昼、夜各</w:t>
            </w:r>
            <w:r>
              <w:rPr>
                <w:rFonts w:hint="default" w:ascii="Times New Roman" w:hAnsi="Times New Roman" w:eastAsia="宋体" w:cs="Times New Roman"/>
                <w:sz w:val="24"/>
                <w:szCs w:val="32"/>
              </w:rPr>
              <w:t>监测一次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1235" w:type="dxa"/>
            <w:noWrap w:val="0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南厂界</w:t>
            </w:r>
          </w:p>
        </w:tc>
        <w:tc>
          <w:tcPr>
            <w:tcW w:w="1230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890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657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750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436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trHeight w:val="242" w:hRule="atLeast"/>
          <w:jc w:val="center"/>
        </w:trPr>
        <w:tc>
          <w:tcPr>
            <w:tcW w:w="1235" w:type="dxa"/>
            <w:noWrap w:val="0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北厂界</w:t>
            </w:r>
          </w:p>
        </w:tc>
        <w:tc>
          <w:tcPr>
            <w:tcW w:w="1230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890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3657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750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436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85" w:type="dxa"/>
            <w:left w:w="108" w:type="dxa"/>
            <w:bottom w:w="85" w:type="dxa"/>
            <w:right w:w="108" w:type="dxa"/>
          </w:tblCellMar>
        </w:tblPrEx>
        <w:trPr>
          <w:jc w:val="center"/>
        </w:trPr>
        <w:tc>
          <w:tcPr>
            <w:tcW w:w="1235" w:type="dxa"/>
            <w:noWrap w:val="0"/>
            <w:vAlign w:val="center"/>
          </w:tcPr>
          <w:p>
            <w:pPr>
              <w:jc w:val="center"/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eastAsia="zh-CN"/>
              </w:rPr>
              <w:t>东厂界</w:t>
            </w:r>
          </w:p>
        </w:tc>
        <w:tc>
          <w:tcPr>
            <w:tcW w:w="1230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890" w:type="dxa"/>
            <w:noWrap w:val="0"/>
            <w:vAlign w:val="center"/>
          </w:tcPr>
          <w:p>
            <w:pPr>
              <w:spacing w:after="0" w:afterLines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</w:rPr>
              <w:t>昼间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GB"/>
              </w:rPr>
              <w:t>≤</w:t>
            </w: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  <w:t>70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  <w:t>dB（A）</w:t>
            </w:r>
          </w:p>
        </w:tc>
        <w:tc>
          <w:tcPr>
            <w:tcW w:w="3657" w:type="dxa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zh-CN"/>
              </w:rPr>
              <w:t>《工业企业厂界环境噪声排放标准》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</w:rPr>
              <w:t>（GB12348-2008）</w:t>
            </w:r>
            <w:r>
              <w:rPr>
                <w:rFonts w:hint="eastAsia" w:ascii="Times New Roman" w:hAnsi="Times New Roman" w:eastAsia="宋体" w:cs="Times New Roman"/>
                <w:color w:val="000000"/>
                <w:sz w:val="24"/>
                <w:szCs w:val="24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color w:val="000000"/>
                <w:sz w:val="24"/>
                <w:szCs w:val="24"/>
                <w:lang w:val="zh-CN"/>
              </w:rPr>
              <w:t>类标准</w:t>
            </w:r>
          </w:p>
        </w:tc>
        <w:tc>
          <w:tcPr>
            <w:tcW w:w="750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  <w:tc>
          <w:tcPr>
            <w:tcW w:w="1436" w:type="dxa"/>
            <w:vMerge w:val="continue"/>
            <w:noWrap w:val="0"/>
            <w:vAlign w:val="center"/>
          </w:tcPr>
          <w:p>
            <w:pPr>
              <w:pStyle w:val="2"/>
              <w:tabs>
                <w:tab w:val="left" w:pos="7560"/>
              </w:tabs>
              <w:spacing w:line="0" w:lineRule="atLeast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jc w:val="left"/>
        <w:textAlignment w:val="auto"/>
        <w:rPr>
          <w:rFonts w:hint="default" w:ascii="Times New Roman" w:hAnsi="Times New Roman" w:eastAsia="宋体" w:cs="Times New Roman"/>
          <w:sz w:val="24"/>
          <w:szCs w:val="24"/>
        </w:rPr>
      </w:pPr>
      <w:r>
        <w:rPr>
          <w:rFonts w:ascii="Times New Roman" w:hAnsi="Times New Roman"/>
        </w:rPr>
        <w:t xml:space="preserve">  </w:t>
      </w:r>
      <w:r>
        <w:rPr>
          <w:rFonts w:hint="default" w:ascii="Times New Roman" w:hAnsi="Times New Roman" w:eastAsia="宋体" w:cs="Times New Roman"/>
          <w:sz w:val="24"/>
          <w:szCs w:val="24"/>
        </w:rPr>
        <w:t>（2）监测方法及频率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auto"/>
        <w:rPr>
          <w:rFonts w:hint="default" w:ascii="Times New Roman" w:hAnsi="Times New Roman" w:eastAsia="宋体" w:cs="Times New Roman"/>
          <w:sz w:val="24"/>
          <w:szCs w:val="24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sz w:val="24"/>
          <w:szCs w:val="24"/>
        </w:rPr>
        <w:t>连续监测2天，</w:t>
      </w:r>
      <w: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  <w:t>昼</w:t>
      </w:r>
      <w:r>
        <w:rPr>
          <w:rFonts w:hint="default" w:ascii="Times New Roman" w:hAnsi="Times New Roman" w:eastAsia="宋体" w:cs="Times New Roman"/>
          <w:sz w:val="24"/>
          <w:szCs w:val="24"/>
        </w:rPr>
        <w:t>监测一次。监测方法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西、南</w:t>
      </w:r>
      <w:r>
        <w:rPr>
          <w:rFonts w:hint="default" w:ascii="Times New Roman" w:hAnsi="Times New Roman" w:eastAsia="宋体" w:cs="Times New Roman"/>
          <w:sz w:val="24"/>
          <w:szCs w:val="24"/>
        </w:rPr>
        <w:t>、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北三</w:t>
      </w:r>
      <w:r>
        <w:rPr>
          <w:rFonts w:hint="default" w:ascii="Times New Roman" w:hAnsi="Times New Roman" w:eastAsia="宋体" w:cs="Times New Roman"/>
          <w:sz w:val="24"/>
          <w:szCs w:val="24"/>
        </w:rPr>
        <w:t>厂界噪声按照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《工业企业厂界环境噪声排放标准》（GB12348-2008）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类标准</w:t>
      </w:r>
      <w:r>
        <w:rPr>
          <w:rFonts w:hint="default" w:ascii="Times New Roman" w:hAnsi="Times New Roman" w:eastAsia="宋体" w:cs="Times New Roman"/>
          <w:sz w:val="24"/>
          <w:szCs w:val="24"/>
        </w:rPr>
        <w:t>的要求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；东厂界噪声按照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《工业企业厂界环境噪声排放标准》（GB12348-2008）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US" w:eastAsia="zh-CN"/>
        </w:rPr>
        <w:t>4</w:t>
      </w:r>
      <w:r>
        <w:rPr>
          <w:rFonts w:hint="default" w:ascii="Times New Roman" w:hAnsi="Times New Roman" w:eastAsia="宋体" w:cs="Times New Roman"/>
          <w:color w:val="000000"/>
          <w:sz w:val="24"/>
          <w:szCs w:val="24"/>
          <w:lang w:val="en-GB" w:eastAsia="zh-CN"/>
        </w:rPr>
        <w:t>类标准</w:t>
      </w:r>
      <w:r>
        <w:rPr>
          <w:rFonts w:hint="default" w:ascii="Times New Roman" w:hAnsi="Times New Roman" w:eastAsia="宋体" w:cs="Times New Roman"/>
          <w:sz w:val="24"/>
          <w:szCs w:val="24"/>
        </w:rPr>
        <w:t>的要求</w:t>
      </w:r>
      <w:r>
        <w:rPr>
          <w:rFonts w:hint="default" w:ascii="Times New Roman" w:hAnsi="Times New Roman" w:eastAsia="宋体" w:cs="Times New Roman"/>
          <w:sz w:val="24"/>
          <w:szCs w:val="24"/>
          <w:lang w:eastAsia="zh-CN"/>
        </w:rPr>
        <w:t>。</w:t>
      </w:r>
    </w:p>
    <w:p>
      <w:r>
        <w:rPr>
          <w:sz w:val="36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4413885</wp:posOffset>
                </wp:positionH>
                <wp:positionV relativeFrom="paragraph">
                  <wp:posOffset>-107315</wp:posOffset>
                </wp:positionV>
                <wp:extent cx="713740" cy="305435"/>
                <wp:effectExtent l="0" t="0" r="10160" b="18415"/>
                <wp:wrapNone/>
                <wp:docPr id="31" name="文本框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55pt;margin-top:-8.45pt;height:24.05pt;width:56.2pt;z-index:251741184;mso-width-relative:page;mso-height-relative:page;" fillcolor="#FFFFFF [3201]" filled="t" stroked="f" coordsize="21600,21600" o:gfxdata="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RQLzbtYAAAAKAQAADwAAAAAA&#10;AAABACAAAAAiAAAAZHJzL2Rvd25yZXYueG1sUEsBAhQAFAAAAAgAh07iQMoEq2JOAgAAkAQAAA4A&#10;AAAAAAAAAQAgAAAAJQ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附件七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764780"/>
            <wp:effectExtent l="0" t="0" r="7620" b="762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76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759065"/>
            <wp:effectExtent l="0" t="0" r="5715" b="1333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5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762240"/>
            <wp:effectExtent l="0" t="0" r="5715" b="1016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6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867015"/>
            <wp:effectExtent l="0" t="0" r="6985" b="63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86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0500" cy="7863840"/>
            <wp:effectExtent l="0" t="0" r="6350" b="381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6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698105"/>
            <wp:effectExtent l="0" t="0" r="4445" b="1714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69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805420"/>
            <wp:effectExtent l="0" t="0" r="4445" b="5080"/>
            <wp:docPr id="2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0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753985"/>
            <wp:effectExtent l="0" t="0" r="5715" b="18415"/>
            <wp:docPr id="2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5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7832090"/>
            <wp:effectExtent l="0" t="0" r="2540" b="1651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3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787640"/>
            <wp:effectExtent l="0" t="0" r="8255" b="381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78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743190"/>
            <wp:effectExtent l="0" t="0" r="7620" b="10160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74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7762875"/>
            <wp:effectExtent l="0" t="0" r="8255" b="9525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802245"/>
            <wp:effectExtent l="0" t="0" r="3810" b="8255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80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2405" cy="7879715"/>
            <wp:effectExtent l="0" t="0" r="4445" b="6985"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7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785735"/>
            <wp:effectExtent l="0" t="0" r="3810" b="5715"/>
            <wp:docPr id="2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78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rPr>
          <w:sz w:val="36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4413885</wp:posOffset>
                </wp:positionH>
                <wp:positionV relativeFrom="paragraph">
                  <wp:posOffset>-107315</wp:posOffset>
                </wp:positionV>
                <wp:extent cx="713740" cy="305435"/>
                <wp:effectExtent l="0" t="0" r="10160" b="1841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071235" y="410845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7.55pt;margin-top:-8.45pt;height:24.05pt;width:56.2pt;z-index:251940864;mso-width-relative:page;mso-height-relative:page;" fillcolor="#FFFFFF [3201]" filled="t" stroked="f" coordsize="21600,21600" o:gfxdata="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RQLzbtYA&#10;AAAKAQAADwAAAAAAAAABACAAAAAiAAAAZHJzL2Rvd25yZXYueG1sUEsBAhQAFAAAAAgAh07iQNQW&#10;46FaAgAAmwQAAA4AAAAAAAAAAQAgAAAAJQ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附件八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ind w:firstLine="480"/>
        <w:jc w:val="right"/>
        <w:rPr>
          <w:rFonts w:hint="eastAsia" w:eastAsia="宋体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36"/>
          <w:szCs w:val="36"/>
          <w:lang w:val="en-US" w:eastAsia="zh-CN"/>
          <w14:textFill>
            <w14:solidFill>
              <w14:schemeClr w14:val="tx1"/>
            </w14:solidFill>
          </w14:textFill>
        </w:rPr>
        <w:t xml:space="preserve">       </w:t>
      </w:r>
      <w:r>
        <w:rPr>
          <w:rFonts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firstLine="480"/>
        <w:jc w:val="center"/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color w:val="000000" w:themeColor="text1"/>
          <w:sz w:val="40"/>
          <w:szCs w:val="40"/>
          <w14:textFill>
            <w14:solidFill>
              <w14:schemeClr w14:val="tx1"/>
            </w14:solidFill>
          </w14:textFill>
        </w:rPr>
        <w:t>公众意见调查统计结果表</w:t>
      </w:r>
    </w:p>
    <w:tbl>
      <w:tblPr>
        <w:tblStyle w:val="4"/>
        <w:tblpPr w:leftFromText="180" w:rightFromText="180" w:vertAnchor="text" w:horzAnchor="page" w:tblpX="1522" w:tblpY="596"/>
        <w:tblOverlap w:val="never"/>
        <w:tblW w:w="910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7"/>
        <w:gridCol w:w="378"/>
        <w:gridCol w:w="2332"/>
        <w:gridCol w:w="2004"/>
        <w:gridCol w:w="1456"/>
        <w:gridCol w:w="1232"/>
        <w:gridCol w:w="121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个人概况</w:t>
            </w: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性别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男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女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346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58</w:t>
            </w:r>
          </w:p>
        </w:tc>
        <w:tc>
          <w:tcPr>
            <w:tcW w:w="2448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居住地区</w:t>
            </w:r>
          </w:p>
        </w:tc>
        <w:tc>
          <w:tcPr>
            <w:tcW w:w="5908" w:type="dxa"/>
            <w:gridSpan w:val="4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厂区周边人群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职业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工人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农民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干部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其他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22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46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文化程度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专科以上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高中及中专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初中以下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710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pacing w:val="-6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选择项人数/占百分比</w:t>
            </w:r>
          </w:p>
        </w:tc>
        <w:tc>
          <w:tcPr>
            <w:tcW w:w="2004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30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34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36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调查内容</w:t>
            </w: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施工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扬尘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是否有扰民现象或纠纷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有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没有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restart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试生产期</w:t>
            </w: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废气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废水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噪声</w:t>
            </w: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固废废物储运及处理处置对您的影响程度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没有影响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影响较轻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影响较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78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336" w:type="dxa"/>
            <w:gridSpan w:val="2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您对该公司本项目的环境保护工作满意程度？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满意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较满意</w:t>
            </w: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不满意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487" w:type="dxa"/>
            <w:vMerge w:val="continue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14" w:type="dxa"/>
            <w:gridSpan w:val="3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eastAsia" w:eastAsia="宋体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  <w:t>选择项占百分比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（</w:t>
            </w: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%</w:t>
            </w:r>
            <w:r>
              <w:rPr>
                <w:rFonts w:hint="eastAsia"/>
                <w:color w:val="000000" w:themeColor="text1"/>
                <w:sz w:val="21"/>
                <w:szCs w:val="21"/>
                <w:lang w:eastAsia="zh-CN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</w:tc>
        <w:tc>
          <w:tcPr>
            <w:tcW w:w="145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rFonts w:hint="default" w:eastAsia="宋体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100</w:t>
            </w:r>
          </w:p>
        </w:tc>
        <w:tc>
          <w:tcPr>
            <w:tcW w:w="1232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16" w:type="dxa"/>
            <w:vAlign w:val="center"/>
          </w:tcPr>
          <w:p>
            <w:pPr>
              <w:spacing w:line="360" w:lineRule="exact"/>
              <w:ind w:firstLine="0" w:firstLineChars="0"/>
              <w:jc w:val="center"/>
              <w:rPr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>
      <w:pPr>
        <w:ind w:left="0" w:leftChars="0" w:firstLine="0" w:firstLineChars="0"/>
      </w:pP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p/>
    <w:p>
      <w:r>
        <w:drawing>
          <wp:inline distT="0" distB="0" distL="114300" distR="114300">
            <wp:extent cx="5273040" cy="7447915"/>
            <wp:effectExtent l="0" t="0" r="3810" b="635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4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126605"/>
            <wp:effectExtent l="0" t="0" r="3810" b="17145"/>
            <wp:docPr id="3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2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367270"/>
            <wp:effectExtent l="0" t="0" r="6985" b="5080"/>
            <wp:docPr id="3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367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36"/>
        </w:rPr>
        <mc:AlternateContent>
          <mc:Choice Requires="wps">
            <w:drawing>
              <wp:anchor distT="0" distB="0" distL="114300" distR="114300" simplePos="0" relativeHeight="254538752" behindDoc="0" locked="0" layoutInCell="1" allowOverlap="1">
                <wp:simplePos x="0" y="0"/>
                <wp:positionH relativeFrom="column">
                  <wp:posOffset>4385310</wp:posOffset>
                </wp:positionH>
                <wp:positionV relativeFrom="paragraph">
                  <wp:posOffset>-204470</wp:posOffset>
                </wp:positionV>
                <wp:extent cx="713740" cy="305435"/>
                <wp:effectExtent l="0" t="0" r="10160" b="18415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5.3pt;margin-top:-16.1pt;height:24.05pt;width:56.2pt;z-index:254538752;mso-width-relative:page;mso-height-relative:page;" fillcolor="#FFFFFF [3201]" filled="t" stroked="f" coordsize="21600,21600" o:gfxdata="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L7DaWtYAAAAKAQAADwAAAAAA&#10;AAABACAAAAAiAAAAZHJzL2Rvd25yZXYueG1sUEsBAhQAFAAAAAgAh07iQDSJEPpOAgAAkAQAAA4A&#10;AAAAAAAAAQAgAAAAJQ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附件九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230" cy="7488555"/>
            <wp:effectExtent l="0" t="0" r="7620" b="17145"/>
            <wp:docPr id="5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36"/>
        </w:rPr>
        <mc:AlternateContent>
          <mc:Choice Requires="wps">
            <w:drawing>
              <wp:anchor distT="0" distB="0" distL="114300" distR="114300" simplePos="0" relativeHeight="253075456" behindDoc="0" locked="0" layoutInCell="1" allowOverlap="1">
                <wp:simplePos x="0" y="0"/>
                <wp:positionH relativeFrom="column">
                  <wp:posOffset>4385310</wp:posOffset>
                </wp:positionH>
                <wp:positionV relativeFrom="paragraph">
                  <wp:posOffset>-204470</wp:posOffset>
                </wp:positionV>
                <wp:extent cx="713740" cy="305435"/>
                <wp:effectExtent l="0" t="0" r="10160" b="18415"/>
                <wp:wrapNone/>
                <wp:docPr id="43" name="文本框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74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45.3pt;margin-top:-16.1pt;height:24.05pt;width:56.2pt;z-index:253075456;mso-width-relative:page;mso-height-relative:page;" fillcolor="#FFFFFF [3201]" filled="t" stroked="f" coordsize="21600,21600" o:gfxdata="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C+w2lrWAAAACgEAAA8AAAAA&#10;AAAAAQAgAAAAIgAAAGRycy9kb3ducmV2LnhtbFBLAQIUABQAAAAIAIdO4kBg929QTwIAAJAEAAAO&#10;AAAAAAAAAAEAIAAAACU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355205"/>
            <wp:effectExtent l="0" t="0" r="5715" b="17145"/>
            <wp:docPr id="4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061200"/>
            <wp:effectExtent l="0" t="0" r="5715" b="6350"/>
            <wp:docPr id="5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6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6909435"/>
            <wp:effectExtent l="0" t="0" r="6985" b="5715"/>
            <wp:docPr id="5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0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4310" cy="6961505"/>
            <wp:effectExtent l="0" t="0" r="2540" b="10795"/>
            <wp:docPr id="5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6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8595" cy="6369050"/>
            <wp:effectExtent l="0" t="0" r="8255" b="12700"/>
            <wp:docPr id="5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36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36"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>
                <wp:simplePos x="0" y="0"/>
                <wp:positionH relativeFrom="column">
                  <wp:posOffset>4281170</wp:posOffset>
                </wp:positionH>
                <wp:positionV relativeFrom="paragraph">
                  <wp:posOffset>-204470</wp:posOffset>
                </wp:positionV>
                <wp:extent cx="817880" cy="305435"/>
                <wp:effectExtent l="0" t="0" r="1270" b="18415"/>
                <wp:wrapNone/>
                <wp:docPr id="40" name="文本框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17880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7.1pt;margin-top:-16.1pt;height:24.05pt;width:64.4pt;z-index:252224512;mso-width-relative:page;mso-height-relative:page;" fillcolor="#FFFFFF [3201]" filled="t" stroked="f" coordsize="21600,21600" o:gfxdata="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ZBkLzNUAAAAKAQAADwAAAAAA&#10;AAABACAAAAAiAAAAZHJzL2Rvd25yZXYueG1sUEsBAhQAFAAAAAgAh07iQElMu+5PAgAAkAQAAA4A&#10;AAAAAAAAAQAgAAAAJA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附件十一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6690" cy="6296025"/>
            <wp:effectExtent l="0" t="0" r="10160" b="952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r>
        <w:drawing>
          <wp:inline distT="0" distB="0" distL="114300" distR="114300">
            <wp:extent cx="5268595" cy="6817360"/>
            <wp:effectExtent l="0" t="0" r="8255" b="2540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81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hint="eastAsia" w:ascii="黑体" w:eastAsia="黑体"/>
          <w:b/>
          <w:sz w:val="32"/>
          <w:szCs w:val="32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</w:p>
    <w:p>
      <w:pPr>
        <w:tabs>
          <w:tab w:val="right" w:pos="8306"/>
        </w:tabs>
        <w:bidi w:val="0"/>
        <w:jc w:val="left"/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2508160" behindDoc="0" locked="0" layoutInCell="1" allowOverlap="1">
                <wp:simplePos x="0" y="0"/>
                <wp:positionH relativeFrom="column">
                  <wp:posOffset>4213860</wp:posOffset>
                </wp:positionH>
                <wp:positionV relativeFrom="paragraph">
                  <wp:posOffset>90805</wp:posOffset>
                </wp:positionV>
                <wp:extent cx="913765" cy="305435"/>
                <wp:effectExtent l="0" t="0" r="635" b="18415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765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1.8pt;margin-top:7.15pt;height:24.05pt;width:71.95pt;z-index:252508160;mso-width-relative:page;mso-height-relative:page;" fillcolor="#FFFFFF [3201]" filled="t" stroked="f" coordsize="21600,21600" o:gfxdata="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H7JRyNQAAAAJAQAADwAAAAAA&#10;AAABACAAAAAiAAAAZHJzL2Rvd25yZXYueG1sUEsBAhQAFAAAAAgAh07iQP059khQAgAAkAQAAA4A&#10;AAAAAAAAAQAgAAAAIw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附件十二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right" w:pos="8306"/>
        </w:tabs>
        <w:bidi w:val="0"/>
        <w:jc w:val="left"/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7376795"/>
            <wp:effectExtent l="0" t="0" r="5080" b="14605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7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280910"/>
            <wp:effectExtent l="0" t="0" r="3810" b="15240"/>
            <wp:docPr id="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8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7960" cy="7383145"/>
            <wp:effectExtent l="0" t="0" r="8890" b="8255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38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  <w:r>
        <w:rPr>
          <w:sz w:val="36"/>
        </w:rPr>
        <mc:AlternateContent>
          <mc:Choice Requires="wps">
            <w:drawing>
              <wp:anchor distT="0" distB="0" distL="114300" distR="114300" simplePos="0" relativeHeight="255389696" behindDoc="0" locked="0" layoutInCell="1" allowOverlap="1">
                <wp:simplePos x="0" y="0"/>
                <wp:positionH relativeFrom="column">
                  <wp:posOffset>4213860</wp:posOffset>
                </wp:positionH>
                <wp:positionV relativeFrom="paragraph">
                  <wp:posOffset>90805</wp:posOffset>
                </wp:positionV>
                <wp:extent cx="913765" cy="305435"/>
                <wp:effectExtent l="0" t="0" r="635" b="18415"/>
                <wp:wrapNone/>
                <wp:docPr id="52" name="文本框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765" cy="305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1.8pt;margin-top:7.15pt;height:24.05pt;width:71.95pt;z-index:255389696;mso-width-relative:page;mso-height-relative:page;" fillcolor="#FFFFFF [3201]" filled="t" stroked="f" coordsize="21600,21600" o:gfxdata="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H7JRyNQAAAAJAQAADwAAAAAA&#10;AAABACAAAAAiAAAAZHJzL2Rvd25yZXYueG1sUEsBAhQAFAAAAAgAh07iQIna60dQAgAAkAQAAA4A&#10;AAAAAAAAAQAgAAAAIwEAAGRycy9lMm9Eb2MueG1sUEsFBgAAAAAGAAYAWQEAAOU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附件十三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right" w:pos="8306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268595" cy="7452360"/>
            <wp:effectExtent l="0" t="0" r="8255" b="15240"/>
            <wp:docPr id="36" name="图片 36" descr="85b9032be625a09b77e510917fc13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85b9032be625a09b77e510917fc13e5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45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黑体" w:eastAsia="黑体"/>
          <w:b/>
          <w:sz w:val="32"/>
          <w:szCs w:val="32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7439025</wp:posOffset>
                </wp:positionH>
                <wp:positionV relativeFrom="paragraph">
                  <wp:posOffset>-206375</wp:posOffset>
                </wp:positionV>
                <wp:extent cx="855980" cy="303530"/>
                <wp:effectExtent l="0" t="0" r="1270" b="1270"/>
                <wp:wrapNone/>
                <wp:docPr id="33" name="文本框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8942705" y="334645"/>
                          <a:ext cx="855980" cy="3035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附件十四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85.75pt;margin-top:-16.25pt;height:23.9pt;width:67.4pt;z-index:251901952;mso-width-relative:page;mso-height-relative:page;" fillcolor="#FFFFFF [3201]" filled="t" stroked="f" coordsize="21600,21600" o:gfxdata="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BeYVNT&#10;1gAAAAwBAAAPAAAAAAAAAAEAIAAAACIAAABkcnMvZG93bnJldi54bWxQSwECFAAUAAAACACHTuJA&#10;PBG9FFwCAACbBAAADgAAAAAAAAABACAAAAAlAQAAZHJzL2Uyb0RvYy54bWxQSwUGAAAAAAYABgBZ&#10;AQAA8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附件十四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eastAsia="黑体"/>
          <w:b/>
          <w:sz w:val="32"/>
          <w:szCs w:val="32"/>
        </w:rPr>
        <w:t>建设项目工程竣工环境保护“三同时”验收登记表</w:t>
      </w:r>
    </w:p>
    <w:p>
      <w:pPr>
        <w:adjustRightInd w:val="0"/>
        <w:snapToGrid w:val="0"/>
        <w:rPr>
          <w:rFonts w:ascii="宋体" w:hAnsi="宋体"/>
          <w:sz w:val="18"/>
          <w:szCs w:val="18"/>
        </w:rPr>
      </w:pPr>
      <w:r>
        <w:rPr>
          <w:rFonts w:ascii="宋体" w:hAnsi="宋体"/>
          <w:sz w:val="18"/>
          <w:szCs w:val="18"/>
        </w:rPr>
        <w:t>填表单位（盖章）：</w:t>
      </w:r>
      <w:r>
        <w:rPr>
          <w:rFonts w:hint="eastAsia" w:ascii="宋体" w:hAnsi="宋体"/>
          <w:sz w:val="18"/>
          <w:szCs w:val="18"/>
          <w:lang w:eastAsia="zh-CN"/>
        </w:rPr>
        <w:t>濮阳沃田生物科技有限公司</w:t>
      </w:r>
      <w:r>
        <w:rPr>
          <w:rFonts w:hint="eastAsia" w:ascii="宋体" w:hAnsi="宋体"/>
          <w:sz w:val="18"/>
          <w:szCs w:val="18"/>
        </w:rPr>
        <w:t xml:space="preserve"> </w:t>
      </w:r>
      <w:r>
        <w:rPr>
          <w:rFonts w:ascii="宋体" w:hAnsi="宋体"/>
          <w:sz w:val="18"/>
          <w:szCs w:val="18"/>
        </w:rPr>
        <w:t xml:space="preserve">       </w:t>
      </w:r>
      <w:r>
        <w:rPr>
          <w:rFonts w:hint="eastAsia" w:ascii="宋体" w:hAnsi="宋体"/>
          <w:sz w:val="18"/>
          <w:szCs w:val="18"/>
        </w:rPr>
        <w:t xml:space="preserve">          </w:t>
      </w:r>
      <w:r>
        <w:rPr>
          <w:rFonts w:ascii="宋体" w:hAnsi="宋体"/>
          <w:sz w:val="18"/>
          <w:szCs w:val="18"/>
        </w:rPr>
        <w:t xml:space="preserve">填表人（签字）： </w:t>
      </w:r>
      <w:r>
        <w:rPr>
          <w:rFonts w:hint="eastAsia" w:ascii="宋体" w:hAnsi="宋体"/>
          <w:sz w:val="18"/>
          <w:szCs w:val="18"/>
        </w:rPr>
        <w:t xml:space="preserve">               </w:t>
      </w:r>
      <w:r>
        <w:rPr>
          <w:rFonts w:ascii="宋体" w:hAnsi="宋体"/>
          <w:sz w:val="18"/>
          <w:szCs w:val="18"/>
        </w:rPr>
        <w:t xml:space="preserve">                     项目经办人（签字）：</w:t>
      </w:r>
    </w:p>
    <w:tbl>
      <w:tblPr>
        <w:tblStyle w:val="4"/>
        <w:tblpPr w:leftFromText="180" w:rightFromText="180" w:vertAnchor="text" w:horzAnchor="page" w:tblpXSpec="center" w:tblpY="84"/>
        <w:tblOverlap w:val="never"/>
        <w:tblW w:w="1408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87"/>
        <w:gridCol w:w="577"/>
        <w:gridCol w:w="1133"/>
        <w:gridCol w:w="859"/>
        <w:gridCol w:w="78"/>
        <w:gridCol w:w="943"/>
        <w:gridCol w:w="370"/>
        <w:gridCol w:w="990"/>
        <w:gridCol w:w="654"/>
        <w:gridCol w:w="351"/>
        <w:gridCol w:w="389"/>
        <w:gridCol w:w="575"/>
        <w:gridCol w:w="1124"/>
        <w:gridCol w:w="969"/>
        <w:gridCol w:w="1083"/>
        <w:gridCol w:w="1065"/>
        <w:gridCol w:w="857"/>
        <w:gridCol w:w="780"/>
        <w:gridCol w:w="65"/>
        <w:gridCol w:w="9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restart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建 设 项 目</w:t>
            </w: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项目名称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濮阳沃田生物科技有限公司年生产16万吨粮油副产物综合加工项目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建设地点</w:t>
            </w:r>
          </w:p>
        </w:tc>
        <w:tc>
          <w:tcPr>
            <w:tcW w:w="5757" w:type="dxa"/>
            <w:gridSpan w:val="7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濮阳市南乐县谷金楼乡后陈村106国道西侧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行业类别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pStyle w:val="7"/>
              <w:ind w:firstLine="90" w:firstLineChars="50"/>
              <w:jc w:val="center"/>
              <w:rPr>
                <w:rFonts w:hint="default" w:ascii="Times New Roman" w:hAnsi="Times New Roman" w:eastAsia="宋体" w:cs="Times New Roman"/>
                <w:color w:val="auto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kern w:val="2"/>
                <w:sz w:val="18"/>
                <w:szCs w:val="18"/>
                <w:lang w:val="en-US" w:eastAsia="zh-CN"/>
              </w:rPr>
              <w:t>C4220 非金属废料和碎屑加工处理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建设性质</w:t>
            </w:r>
          </w:p>
        </w:tc>
        <w:tc>
          <w:tcPr>
            <w:tcW w:w="5757" w:type="dxa"/>
            <w:gridSpan w:val="7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☑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新 建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 xml:space="preserve">改 扩 建             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  <w:t>□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技 术 改 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70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设计生产能力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年生产16万吨粮油副产物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项目开工日期</w:t>
            </w:r>
          </w:p>
        </w:tc>
        <w:tc>
          <w:tcPr>
            <w:tcW w:w="1394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2019年8月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实际生产能力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年生产16万吨粮油副产物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试运行日期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20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20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年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5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月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投资总概算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5000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环保投资总概算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16.1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所占比例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0.32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环评审批部门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南乐县环境保护局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28"/>
                <w:lang w:eastAsia="zh-CN"/>
              </w:rPr>
              <w:t>乐环审表[2019]42号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2019年8月27日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初步设计审批部门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环保验收审批部门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南乐县环境保护局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批准文号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批准时间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环保设施设计单位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2384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环保设施施工单位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环保设施监测单位</w:t>
            </w:r>
          </w:p>
        </w:tc>
        <w:tc>
          <w:tcPr>
            <w:tcW w:w="3705" w:type="dxa"/>
            <w:gridSpan w:val="5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top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实际总投资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5000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实际环保投资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39.1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所占比例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0.78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%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废水治理</w:t>
            </w:r>
          </w:p>
        </w:tc>
        <w:tc>
          <w:tcPr>
            <w:tcW w:w="937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94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废气治理</w:t>
            </w:r>
          </w:p>
        </w:tc>
        <w:tc>
          <w:tcPr>
            <w:tcW w:w="136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35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65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噪声</w:t>
            </w:r>
          </w:p>
        </w:tc>
        <w:tc>
          <w:tcPr>
            <w:tcW w:w="74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万元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固废治理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0.1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绿化及生态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637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其它</w:t>
            </w:r>
          </w:p>
        </w:tc>
        <w:tc>
          <w:tcPr>
            <w:tcW w:w="1003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新增废水处理能力</w:t>
            </w:r>
          </w:p>
        </w:tc>
        <w:tc>
          <w:tcPr>
            <w:tcW w:w="4634" w:type="dxa"/>
            <w:gridSpan w:val="8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新增废气处理能力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48032320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Nm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vertAlign w:val="superscript"/>
              </w:rPr>
              <w:t>3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/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a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年工作时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2240</w:t>
            </w: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</w:rPr>
              <w:t>h/a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81" w:hRule="atLeast"/>
          <w:jc w:val="center"/>
        </w:trPr>
        <w:tc>
          <w:tcPr>
            <w:tcW w:w="1997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建设单位</w:t>
            </w:r>
          </w:p>
        </w:tc>
        <w:tc>
          <w:tcPr>
            <w:tcW w:w="225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濮阳沃田生物科技有限公司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邮政编码</w:t>
            </w:r>
          </w:p>
        </w:tc>
        <w:tc>
          <w:tcPr>
            <w:tcW w:w="1394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45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7</w:t>
            </w: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400</w:t>
            </w:r>
          </w:p>
        </w:tc>
        <w:tc>
          <w:tcPr>
            <w:tcW w:w="1699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联系电话</w:t>
            </w:r>
          </w:p>
        </w:tc>
        <w:tc>
          <w:tcPr>
            <w:tcW w:w="2052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13503936039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环评单位</w:t>
            </w:r>
          </w:p>
        </w:tc>
        <w:tc>
          <w:tcPr>
            <w:tcW w:w="2640" w:type="dxa"/>
            <w:gridSpan w:val="4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eastAsia="zh-CN"/>
              </w:rPr>
              <w:t>河南汇能阜力科技有限公司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818" w:hRule="atLeast"/>
          <w:jc w:val="center"/>
        </w:trPr>
        <w:tc>
          <w:tcPr>
            <w:tcW w:w="287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pacing w:val="20"/>
                <w:sz w:val="18"/>
                <w:szCs w:val="18"/>
              </w:rPr>
              <w:t>污染物排放达标与总量控制</w:t>
            </w: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sz w:val="18"/>
                <w:szCs w:val="18"/>
              </w:rPr>
              <w:t>污染物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原有排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放量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(1)</w:t>
            </w: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本期工程实际排放浓度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(2)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本期工程允许排放浓度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(3)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本期工程产生量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(4)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本期工程自身削减量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(5)</w:t>
            </w: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实际排放量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(6)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本期工程核定排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(7)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本期工程“以新带老”削减量 (8)</w:t>
            </w: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全厂实际排放总量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(9)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全厂核定排放总量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(10)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区域平衡替代削减量</w:t>
            </w:r>
          </w:p>
          <w:p>
            <w:pPr>
              <w:adjustRightInd w:val="0"/>
              <w:snapToGrid w:val="0"/>
              <w:ind w:firstLine="90" w:firstLineChars="5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(11)</w:t>
            </w: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排放增减量</w:t>
            </w:r>
          </w:p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  <w:t>(12)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废水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1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化学需氧量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8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氨      氮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石油类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5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废气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4803.23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+</w:t>
            </w:r>
            <w:r>
              <w:rPr>
                <w:rFonts w:hint="eastAsia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  <w:t>4803.23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6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  <w:t>颗粒物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36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120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3.25</w:t>
            </w: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0.17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0.17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+0.</w:t>
            </w: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烟    尘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pStyle w:val="3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ind w:firstLine="360" w:firstLineChars="200"/>
              <w:jc w:val="both"/>
              <w:rPr>
                <w:rFonts w:hint="default" w:ascii="Times New Roman" w:hAnsi="Times New Roman" w:cs="Times New Roman"/>
                <w:color w:val="auto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pStyle w:val="3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rPr>
                <w:rFonts w:hint="default" w:ascii="Times New Roman" w:hAnsi="Times New Roman" w:cs="Times New Roman"/>
                <w:color w:val="auto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pStyle w:val="3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lang w:val="en-US" w:eastAsia="zh-CN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pStyle w:val="3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jc w:val="center"/>
              <w:rPr>
                <w:rFonts w:hint="default" w:ascii="Times New Roman" w:hAnsi="Times New Roman" w:cs="Times New Roman" w:eastAsiaTheme="minorEastAsia"/>
                <w:color w:val="auto"/>
                <w:lang w:val="en-US" w:eastAsia="zh-CN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pStyle w:val="3"/>
              <w:pBdr>
                <w:bottom w:val="none" w:color="auto" w:sz="0" w:space="0"/>
              </w:pBdr>
              <w:tabs>
                <w:tab w:val="clear" w:pos="4153"/>
                <w:tab w:val="clear" w:pos="8306"/>
              </w:tabs>
              <w:adjustRightInd w:val="0"/>
              <w:rPr>
                <w:rFonts w:hint="default" w:ascii="Times New Roman" w:hAnsi="Times New Roman" w:cs="Times New Roman" w:eastAsiaTheme="minorEastAsia"/>
                <w:color w:val="auto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val="en-US" w:eastAsia="zh-CN"/>
              </w:rPr>
              <w:t>SO</w:t>
            </w:r>
            <w:r>
              <w:rPr>
                <w:rFonts w:hint="default" w:ascii="Times New Roman" w:hAnsi="Times New Roman" w:cs="Times New Roman"/>
                <w:b/>
                <w:sz w:val="18"/>
                <w:szCs w:val="18"/>
                <w:vertAlign w:val="subscript"/>
                <w:lang w:val="en-US" w:eastAsia="zh-CN"/>
              </w:rPr>
              <w:t>2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both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Times New Roman" w:hAnsi="Times New Roman" w:cs="Times New Roman" w:eastAsiaTheme="minorEastAsia"/>
                <w:color w:val="auto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b/>
                <w:sz w:val="18"/>
                <w:szCs w:val="18"/>
                <w:lang w:val="en-US"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val="en-US" w:eastAsia="zh-CN"/>
              </w:rPr>
              <w:t>NOx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eastAsia="宋体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9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710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工业固体废物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auto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43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restart"/>
            <w:noWrap w:val="0"/>
            <w:vAlign w:val="center"/>
          </w:tcPr>
          <w:p>
            <w:pPr>
              <w:adjustRightInd w:val="0"/>
              <w:snapToGrid w:val="0"/>
              <w:ind w:left="-105" w:leftChars="-50" w:right="-101" w:rightChars="-48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</w:rPr>
              <w:t>特征污染物</w:t>
            </w: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b/>
                <w:sz w:val="18"/>
                <w:szCs w:val="18"/>
                <w:lang w:eastAsia="zh-CN"/>
              </w:rPr>
            </w:pPr>
            <w:r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  <w:t>非甲烷总烃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color w:val="FF0000"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sz w:val="18"/>
                <w:szCs w:val="18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4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continue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</w:pPr>
            <w:r>
              <w:rPr>
                <w:rFonts w:hint="eastAsia" w:ascii="Times New Roman" w:hAnsi="Times New Roman" w:cs="Times New Roman"/>
                <w:b/>
                <w:sz w:val="18"/>
                <w:szCs w:val="18"/>
                <w:lang w:eastAsia="zh-CN"/>
              </w:rPr>
              <w:t>油烟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  <w:lang w:eastAsia="zh-CN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0.92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1.5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0.0008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0.0008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18"/>
                <w:szCs w:val="18"/>
                <w:lang w:val="en-US" w:eastAsia="zh-CN"/>
              </w:rPr>
              <w:t>+0.0008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3" w:hRule="atLeast"/>
          <w:jc w:val="center"/>
        </w:trPr>
        <w:tc>
          <w:tcPr>
            <w:tcW w:w="287" w:type="dxa"/>
            <w:vMerge w:val="continue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577" w:type="dxa"/>
            <w:vMerge w:val="continue"/>
            <w:noWrap w:val="0"/>
            <w:textDirection w:val="tbRlV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3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sz w:val="18"/>
                <w:szCs w:val="18"/>
                <w:lang w:val="en-US" w:eastAsia="zh-CN"/>
              </w:rPr>
              <w:t>氨</w:t>
            </w:r>
          </w:p>
        </w:tc>
        <w:tc>
          <w:tcPr>
            <w:tcW w:w="85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391" w:type="dxa"/>
            <w:gridSpan w:val="3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0.859</w:t>
            </w:r>
          </w:p>
        </w:tc>
        <w:tc>
          <w:tcPr>
            <w:tcW w:w="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00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64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124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0.002</w:t>
            </w:r>
          </w:p>
        </w:tc>
        <w:tc>
          <w:tcPr>
            <w:tcW w:w="969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83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106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 w:eastAsiaTheme="minorEastAsia"/>
                <w:b/>
                <w:sz w:val="18"/>
                <w:szCs w:val="18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color w:val="auto"/>
                <w:sz w:val="18"/>
                <w:szCs w:val="18"/>
                <w:lang w:val="en-US" w:eastAsia="zh-CN"/>
              </w:rPr>
              <w:t>0.002</w:t>
            </w:r>
          </w:p>
        </w:tc>
        <w:tc>
          <w:tcPr>
            <w:tcW w:w="857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b/>
                <w:sz w:val="18"/>
                <w:szCs w:val="18"/>
              </w:rPr>
            </w:pPr>
          </w:p>
        </w:tc>
        <w:tc>
          <w:tcPr>
            <w:tcW w:w="938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Times New Roman" w:hAnsi="Times New Roman" w:cs="Times New Roman"/>
                <w:sz w:val="18"/>
                <w:szCs w:val="18"/>
              </w:rPr>
            </w:pPr>
            <w:r>
              <w:rPr>
                <w:rFonts w:hint="eastAsia" w:ascii="Times New Roman" w:hAnsi="Times New Roman" w:cs="Times New Roman"/>
                <w:sz w:val="18"/>
                <w:szCs w:val="18"/>
                <w:lang w:val="en-US" w:eastAsia="zh-CN"/>
              </w:rPr>
              <w:t>+0.002</w:t>
            </w:r>
          </w:p>
        </w:tc>
      </w:tr>
    </w:tbl>
    <w:p>
      <w:pPr>
        <w:adjustRightInd w:val="0"/>
        <w:snapToGrid w:val="0"/>
        <w:rPr>
          <w:rFonts w:hint="eastAsia"/>
          <w:lang w:val="en-US" w:eastAsia="zh-CN"/>
        </w:rPr>
      </w:pPr>
      <w:r>
        <w:rPr>
          <w:b/>
          <w:sz w:val="15"/>
          <w:szCs w:val="15"/>
        </w:rPr>
        <w:t>注</w:t>
      </w:r>
      <w:r>
        <w:rPr>
          <w:sz w:val="15"/>
          <w:szCs w:val="15"/>
        </w:rPr>
        <w:t>：1、排放增减量：（+）表示增加，（-）表示减少</w:t>
      </w:r>
      <w:r>
        <w:rPr>
          <w:rFonts w:hint="eastAsia"/>
          <w:sz w:val="15"/>
          <w:szCs w:val="15"/>
        </w:rPr>
        <w:t>；2</w:t>
      </w:r>
      <w:r>
        <w:rPr>
          <w:sz w:val="15"/>
          <w:szCs w:val="15"/>
        </w:rPr>
        <w:t>、</w:t>
      </w:r>
      <w:r>
        <w:rPr>
          <w:rFonts w:hint="eastAsia"/>
          <w:sz w:val="15"/>
          <w:szCs w:val="15"/>
        </w:rPr>
        <w:t>(12)=(6)-(8)-(11)，（9）= (4)-(5)-(8)- (11) +（1）；3</w:t>
      </w:r>
      <w:r>
        <w:rPr>
          <w:sz w:val="15"/>
          <w:szCs w:val="15"/>
        </w:rPr>
        <w:t>、计量单位：废水排放量——万吨/年；废气排放量——万标立方米/年；工业固体废物排放量——万吨/年； 水污染物排放浓度——毫克/升</w:t>
      </w:r>
      <w:r>
        <w:rPr>
          <w:rFonts w:hint="eastAsia"/>
          <w:sz w:val="15"/>
          <w:szCs w:val="15"/>
        </w:rPr>
        <w:t>；</w:t>
      </w:r>
      <w:r>
        <w:rPr>
          <w:sz w:val="15"/>
          <w:szCs w:val="15"/>
        </w:rPr>
        <w:t>大气污染物排放浓度——毫克/立方米；水污染物排放量——吨/年；大气污染物排放量——吨/年</w:t>
      </w:r>
    </w:p>
    <w:p/>
    <w:sectPr>
      <w:headerReference r:id="rId3" w:type="default"/>
      <w:pgSz w:w="16840" w:h="11907" w:orient="landscape"/>
      <w:pgMar w:top="782" w:right="1797" w:bottom="782" w:left="1575" w:header="851" w:footer="992" w:gutter="0"/>
      <w:cols w:space="720" w:num="1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decorative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none" w:color="auto" w:sz="0" w:space="0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AF336AB"/>
    <w:rsid w:val="06080D4A"/>
    <w:rsid w:val="0C066CEC"/>
    <w:rsid w:val="104E6645"/>
    <w:rsid w:val="110D2CC8"/>
    <w:rsid w:val="1D2766A1"/>
    <w:rsid w:val="1D2E4C43"/>
    <w:rsid w:val="201C405E"/>
    <w:rsid w:val="22060FA9"/>
    <w:rsid w:val="24D77555"/>
    <w:rsid w:val="289E61B3"/>
    <w:rsid w:val="28F02C2F"/>
    <w:rsid w:val="2C587C0F"/>
    <w:rsid w:val="34DA1808"/>
    <w:rsid w:val="40247AF8"/>
    <w:rsid w:val="402C564F"/>
    <w:rsid w:val="446C3AF1"/>
    <w:rsid w:val="485F4157"/>
    <w:rsid w:val="525444CE"/>
    <w:rsid w:val="52851711"/>
    <w:rsid w:val="5AF336AB"/>
    <w:rsid w:val="5B7B4E79"/>
    <w:rsid w:val="63F00D43"/>
    <w:rsid w:val="648B4FE9"/>
    <w:rsid w:val="651371E3"/>
    <w:rsid w:val="68E22E0A"/>
    <w:rsid w:val="732F6BAF"/>
    <w:rsid w:val="76815C83"/>
    <w:rsid w:val="7AD931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1"/>
    <w:qFormat/>
    <w:uiPriority w:val="0"/>
  </w:style>
  <w:style w:type="paragraph" w:styleId="3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表头 样式"/>
    <w:basedOn w:val="1"/>
    <w:qFormat/>
    <w:uiPriority w:val="0"/>
    <w:pPr>
      <w:adjustRightInd w:val="0"/>
      <w:snapToGrid w:val="0"/>
      <w:spacing w:line="520" w:lineRule="exact"/>
      <w:jc w:val="center"/>
    </w:pPr>
    <w:rPr>
      <w:rFonts w:eastAsia="黑体"/>
      <w:bCs/>
      <w:color w:val="000000"/>
      <w:sz w:val="24"/>
    </w:rPr>
  </w:style>
  <w:style w:type="paragraph" w:customStyle="1" w:styleId="7">
    <w:name w:val="p0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8.jpe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14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2020-06-03T00:18:00Z</dcterms:created>
  <dc:creator>Administrator</dc:creator>
  <cp:lastModifiedBy>Administrator</cp:lastModifiedBy>
  <cp:lastPrinted>2020-12-09T03:40:50Z</cp:lastPrinted>
  <dcterms:modified xsi:type="dcterms:W3CDTF">2020-12-09T03:48:23Z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