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322820"/>
            <wp:effectExtent l="0" t="0" r="4445" b="11430"/>
            <wp:docPr id="1" name="图片 1" descr="687c7fd4401593c11613684039f69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87c7fd4401593c11613684039f692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-284480</wp:posOffset>
                </wp:positionV>
                <wp:extent cx="723900" cy="295275"/>
                <wp:effectExtent l="0" t="0" r="0" b="952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pt;margin-top:-22.4pt;height:23.25pt;width:57pt;z-index:251658240;mso-width-relative:page;mso-height-relative:page;" fillcolor="#FFFFFF [3201]" filled="t" stroked="f" coordsize="21600,21600" o:gfxdata="UEsDBAoAAAAAAIdO4kAAAAAAAAAAAAAAAAAEAAAAZHJzL1BLAwQUAAAACACHTuJA+aMZudQAAAAJ&#10;AQAADwAAAGRycy9kb3ducmV2LnhtbE2PTU/DMAyG70j8h8hI3LakqGJTabrDJK5IbGPnrDFNtcSp&#10;kuzz12NOcLT96PXztqtr8OKMKY+RNFRzBQKpj3akQcNu+z5bgsjFkDU+Emq4YYZV9/jQmsbGC33i&#10;eVMGwSGUG6PBlTI1UubeYTB5Hickvn3HFEzhMQ3SJnPh8ODli1KvMpiR+IMzE64d9sfNKWjYD+G+&#10;/6qm5GzwNX3cb9tdHLV+fqrUG4iC1/IHw68+q0PHTod4IpuF17BQirsUDbO65g5MLKuaNwdGFyC7&#10;Vv5v0P0AUEsDBBQAAAAIAIdO4kCmZNz8UQIAAJAEAAAOAAAAZHJzL2Uyb0RvYy54bWytVMFuEzEQ&#10;vSPxD5bvdJO0aWmUTRVaBSFVtFJAnB2vN7uS12NsJ7vlA+APOHHhznf1O3j2JmkpHHogB2c8M56Z&#10;92Zmpxddo9lWOV+TyfnwaMCZMpKK2qxz/vHD4tVrznwQphCajMr5nfL8YvbyxbS1EzWiinShHEMQ&#10;4yetzXkVgp1kmZeVaoQ/IqsMjCW5RgRc3TornGgRvdHZaDA4zVpyhXUklffQXvVGvovonhOQyrKW&#10;6orkplEm9FGd0iIAkq9q6/ksVVuWSoabsvQqMJ1zIA3pRBLIq3hms6mYrJ2wVS13JYjnlPAEUyNq&#10;g6SHUFciCLZx9V+hmlo68lSGI0lN1gNJjADFcPCEm2UlrEpYQLW3B9L9/wsr329vHasLTMKYMyMa&#10;dPz++7f7H7/uf35l0IGg1voJ/JYWnqF7Qx2c93oPZcTdla6J/0DEYAe9dwd6VReYhPJsdHw+gEXC&#10;NDofj85S9OzhsXU+vFXUsCjk3KF7iVSxvfYBhcB17xJzedJ1sai1The3Xl1qx7YCnV6kX6wRT/5w&#10;04a1OT89Hg9SZEPxfe+nDdwj1h5TlEK36nYErKi4A35H/Qh5Kxc1qrwWPtwKh5kBMGxVuMFRakIS&#10;2kmcVeS+/Esf/dFKWDlrMYM59583winO9DuDJp8PT04QNqTLyfhshIt7bFk9tphNc0kAP8T+WpnE&#10;6B/0XiwdNZ+wfPOYFSZhJHLnPOzFy9BvBpZXqvk8OWFMrQjXZmllDB2pNjTfBCrr1JJIU8/Njj0M&#10;aqJ9t1RxEx7fk9fDh2T2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PmjGbnUAAAACQEAAA8AAAAA&#10;AAAAAQAgAAAAIgAAAGRycy9kb3ducmV2LnhtbFBLAQIUABQAAAAIAIdO4kCmZNz8UQIAAJAEAAAO&#10;AAAAAAAAAAEAIAAAACM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322820"/>
            <wp:effectExtent l="0" t="0" r="4445" b="11430"/>
            <wp:docPr id="2" name="图片 2" descr="5bed7bcb2f22a6df0c515abf7a9ea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bed7bcb2f22a6df0c515abf7a9ead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322820"/>
            <wp:effectExtent l="0" t="0" r="4445" b="11430"/>
            <wp:docPr id="3" name="图片 3" descr="385d33c33d2a6a2de969cab5337a7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85d33c33d2a6a2de969cab5337a78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4435475</wp:posOffset>
                </wp:positionH>
                <wp:positionV relativeFrom="paragraph">
                  <wp:posOffset>-208280</wp:posOffset>
                </wp:positionV>
                <wp:extent cx="723900" cy="295275"/>
                <wp:effectExtent l="0" t="0" r="0" b="952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9.25pt;margin-top:-16.4pt;height:23.25pt;width:57pt;z-index:251659264;mso-width-relative:page;mso-height-relative:page;" fillcolor="#FFFFFF [3201]" filled="t" stroked="f" coordsize="21600,21600" o:gfxdata="UEsDBAoAAAAAAIdO4kAAAAAAAAAAAAAAAAAEAAAAZHJzL1BLAwQUAAAACACHTuJAm9+u0dUAAAAK&#10;AQAADwAAAGRycy9kb3ducmV2LnhtbE2PTU/DMAyG70j8h8hI3La0HYxSmu6AxBWJbeycNaapSJwq&#10;yT5/PeYER9uPXj9vuzp7J44Y0xhIQTkvQCD1wYw0KNhu3mY1iJQ1Ge0CoYILJlh1tzetbkw40Qce&#10;13kQHEKp0QpszlMjZeotep3mYULi21eIXmce4yBN1CcO905WRbGUXo/EH6ye8NVi/70+eAW7wV93&#10;n+UUrfHugd6vl802jErd35XFC4iM5/wHw68+q0PHTvtwIJOEU7B8rh8ZVTBbVNyBibqseLNndPEE&#10;smvl/wrdD1BLAwQUAAAACACHTuJAnnmaUlECAACOBAAADgAAAGRycy9lMm9Eb2MueG1srVTBbhMx&#10;EL0j8Q+W73Q326ahUTZVaBWEFNFKAXF2vN6sJdtjbCe75QPgDzhx4c539TsYezdpKRx6IAdn7Bm/&#10;mfc8s7PLTiuyF85LMCUdneSUCMOhkmZb0o8flq9eU+IDMxVTYERJ74Snl/OXL2atnYoCGlCVcARB&#10;jJ+2tqRNCHaaZZ43QjN/AlYYdNbgNAu4dduscqxFdK2yIs/PsxZcZR1w4T2eXvdOOiC65wBCXUsu&#10;roHvtDChR3VCsYCUfCOtp/NUbV0LHm7q2otAVEmRaUgrJkF7E9dsPmPTrWO2kXwogT2nhCecNJMG&#10;kx6hrllgZOfkX1Bacgce6nDCQWc9kaQIshjlT7RZN8yKxAWl9vYouv9/sPz9/tYRWZV0TIlhGh/8&#10;/vu3+x+/7n9+JeMoT2v9FKPWFuNC9wY6bJrDucfDyLqrnY7/yIegH8W9O4orukA4Hk6K04scPRxd&#10;xcW4mCT07OGydT68FaBJNErq8O2SpGy/8gELwdBDSMzlQclqKZVKG7fdXClH9gzfeZl+sUa88keY&#10;MqQt6fnpOE/IBuL9Pk4ZDI9ce07RCt2mGwTYQHWH/B30DeQtX0qscsV8uGUOOwaJ4UyFG1xqBZgE&#10;BouSBtyXf53HeHxI9FLSYgeW1H/eMScoUe8MPvHF6OwMYUPanI0nBW7cY8/mscfs9BUg+RFOr+XJ&#10;jPFBHczagf6Eo7eIWdHFDMfcJQ0H8yr0c4Gjy8VikYKwSS0LK7O2PEJHqQ0sdgFqmZ4kytRrM6iH&#10;bZpkH0YqzsHjfYp6+IzMfw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b367R1QAAAAoBAAAPAAAA&#10;AAAAAAEAIAAAACIAAABkcnMvZG93bnJldi54bWxQSwECFAAUAAAACACHTuJAnnmaUlECAACO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493635"/>
            <wp:effectExtent l="0" t="0" r="6985" b="1206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lum bright="-42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9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center"/>
      </w:pPr>
    </w:p>
    <w:p>
      <w:pPr>
        <w:spacing w:line="480" w:lineRule="auto"/>
        <w:jc w:val="center"/>
        <w:rPr>
          <w:b/>
          <w:bCs/>
          <w:sz w:val="44"/>
          <w:szCs w:val="44"/>
        </w:rPr>
      </w:pPr>
      <w:r>
        <w:drawing>
          <wp:inline distT="0" distB="0" distL="114300" distR="114300">
            <wp:extent cx="4981575" cy="7305675"/>
            <wp:effectExtent l="0" t="0" r="9525" b="952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4425950</wp:posOffset>
                </wp:positionH>
                <wp:positionV relativeFrom="paragraph">
                  <wp:posOffset>-255905</wp:posOffset>
                </wp:positionV>
                <wp:extent cx="723900" cy="295275"/>
                <wp:effectExtent l="0" t="0" r="0" b="952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8.5pt;margin-top:-20.15pt;height:23.25pt;width:57pt;z-index:251661312;mso-width-relative:page;mso-height-relative:page;" fillcolor="#FFFFFF [3201]" filled="t" stroked="f" coordsize="21600,21600" o:gfxdata="UEsDBAoAAAAAAIdO4kAAAAAAAAAAAAAAAAAEAAAAZHJzL1BLAwQUAAAACACHTuJA1arCktQAAAAJ&#10;AQAADwAAAGRycy9kb3ducmV2LnhtbE2PS0/DMBCE70j8B2uRuLW2S1VKiNMDElck+jq78RJH2Oso&#10;dp+/nuUEx50ZzX5Try4xiBOOuU9kQE8VCKQ2uZ46A9vN+2QJIhdLzoZEaOCKGVbN/V1tK5fO9Imn&#10;dekEl1CurAFfylBJmVuP0eZpGpDY+0pjtIXPsZNutGcuj0HOlFrIaHviD94O+Oax/V4fo4F9F2/7&#10;nR5G72KY08ftutmm3pjHB61eQRS8lL8w/OIzOjTMdEhHclkEA4uXZ95SDEzm6gkEJ5Zas3Jgaway&#10;qeX/Bc0PUEsDBBQAAAAIAIdO4kCZ61oZTgIAAI4EAAAOAAAAZHJzL2Uyb0RvYy54bWytVMGO0zAQ&#10;vSPxD5bvbNpu26VV01Xpqghpxa5UEGfXcRpLtsfYbpPlA+APOHHhznf1Oxg7abcsHPZADs7YM3nj&#10;92Yms+tGK7IXzkswOe1f9CgRhkMhzTanHz+sXr2mxAdmCqbAiJw+CE+v5y9fzGo7FQOoQBXCEQQx&#10;flrbnFYh2GmWeV4JzfwFWGHQWYLTLODWbbPCsRrRtcoGvd44q8EV1gEX3uPpTeukHaJ7DiCUpeTi&#10;BvhOCxNaVCcUC0jJV9J6Ok+3LUvBw11ZehGIyikyDWnFJGhv4prNZ2y6dcxWkndXYM+5whNOmkmD&#10;SU9QNywwsnPyLygtuQMPZbjgoLOWSFIEWfR7T7RZV8yKxAWl9vYkuv9/sPz9/t4RWeR0TIlhGgt+&#10;+P7t8OPX4edXMo7y1NZPMWptMS40b6DBpjmeezyMrJvS6fhGPgT9KO7DSVzRBMLx8GpwOemhh6Nr&#10;MBkNrkYRJXv82Dof3grQJBo5dVi7JCnb3/rQhh5DYi4PShYrqVTauO1mqRzZM6zzKj0d+h9hypAa&#10;mV6OegnZQPy+hVYGLxO5tpyiFZpN0wmwgeIB+TtoG8hbvpJ4y1vmwz1z2DFIDGcq3OFSKsAk0FmU&#10;VOC+/Os8xmMh0UtJjR2YU/95x5ygRL0zWOJJfzhE2JA2w9HVADfu3LM595idXgKS7+P0Wp7MGB/U&#10;0Swd6E84eouYFV3McMyd03A0l6GdCxxdLhaLFIRNalm4NWvLI3SU2sBiF6CUqSRRplabTj1s01TU&#10;bqTiHJzvU9Tjb2T+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WqwpLUAAAACQEAAA8AAAAAAAAA&#10;AQAgAAAAIgAAAGRycy9kb3ducmV2LnhtbFBLAQIUABQAAAAIAIdO4kCZ61oZTgIAAI4EAAAOAAAA&#10;AAAAAAEAIAAAACMBAABkcnMvZTJvRG9jLnhtbFBLBQYAAAAABgAGAFkBAADj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480" w:lineRule="auto"/>
        <w:jc w:val="center"/>
        <w:rPr>
          <w:b/>
          <w:bCs/>
          <w:sz w:val="44"/>
          <w:szCs w:val="44"/>
        </w:rPr>
      </w:pPr>
    </w:p>
    <w:p>
      <w:pPr>
        <w:spacing w:line="360" w:lineRule="auto"/>
        <w:ind w:firstLine="1080" w:firstLineChars="300"/>
        <w:jc w:val="lef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</w:t>
      </w:r>
    </w:p>
    <w:p>
      <w:pPr>
        <w:spacing w:line="360" w:lineRule="auto"/>
        <w:ind w:firstLine="1080" w:firstLineChars="300"/>
        <w:jc w:val="left"/>
        <w:rPr>
          <w:rFonts w:ascii="Times New Roman" w:hAnsi="Times New Roman" w:cs="Times New Roman"/>
          <w:sz w:val="36"/>
          <w:szCs w:val="36"/>
        </w:rPr>
      </w:pPr>
    </w:p>
    <w:p>
      <w:pPr>
        <w:spacing w:line="360" w:lineRule="auto"/>
        <w:jc w:val="center"/>
        <w:rPr>
          <w:rFonts w:hint="eastAsia" w:ascii="宋体" w:hAnsi="宋体"/>
          <w:b/>
          <w:bCs/>
          <w:sz w:val="44"/>
          <w:szCs w:val="4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4549775</wp:posOffset>
                </wp:positionH>
                <wp:positionV relativeFrom="paragraph">
                  <wp:posOffset>-313055</wp:posOffset>
                </wp:positionV>
                <wp:extent cx="723900" cy="295275"/>
                <wp:effectExtent l="0" t="0" r="0" b="952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8.25pt;margin-top:-24.65pt;height:23.25pt;width:57pt;z-index:251665408;mso-width-relative:page;mso-height-relative:page;" fillcolor="#FFFFFF [3201]" filled="t" stroked="f" coordsize="21600,21600" o:gfxdata="UEsDBAoAAAAAAIdO4kAAAAAAAAAAAAAAAAAEAAAAZHJzL1BLAwQUAAAACACHTuJA5bTzmdUAAAAK&#10;AQAADwAAAGRycy9kb3ducmV2LnhtbE2Py07DMBBF90j8gzVI7Fo7bSkhxOkCiS0Sfa3deIgj4nFk&#10;u8+vZ1jBcu4c3TlTry5+ECeMqQ+koZgqEEhtsD11Grab90kJImVD1gyBUMMVE6ya+7vaVDac6RNP&#10;69wJLqFUGQ0u57GSMrUOvUnTMCLx7itEbzKPsZM2mjOX+0HOlFpKb3riC86M+Oaw/V4fvYZ952/7&#10;XTFGZ/2woI/bdbMNvdaPD4V6BZHxkv9g+NVndWjY6RCOZJMYNDwXyydGNUwWL3MQTJRzxcmBk1kJ&#10;sqnl/xeaH1BLAwQUAAAACACHTuJAZJoaIE8CAACOBAAADgAAAGRycy9lMm9Eb2MueG1srVSxbtsw&#10;EN0L9B8I7o1kxY4bw3LgJnBRIGgCpEVnmqIsAiSPJWlL6Qe0f9CpS/d+V76jR0p23LRDhmqgjrzT&#10;O753d5pfdFqRnXBeginp6CSnRBgOlTSbkn78sHr1mhIfmKmYAiNKei88vVi8fDFv7UwU0ICqhCMI&#10;YvystSVtQrCzLPO8EZr5E7DCoLMGp1nArdtklWMtomuVFXl+lrXgKuuAC+/x9Kp30gHRPQcQ6lpy&#10;cQV8q4UJPaoTigWk5BtpPV2k29a14OGmrr0IRJUUmYa0YhK013HNFnM22zhmG8mHK7DnXOEJJ82k&#10;waQHqCsWGNk6+ReUltyBhzqccNBZTyQpgixG+RNt7hpmReKCUnt7EN3/P1j+fnfriKxKOqXEMI0F&#10;f/j+7eHHr4efX8k0ytNaP8OoO4txoXsDHTbN/tzjYWTd1U7HN/Ih6Edx7w/iii4QjofT4vQ8Rw9H&#10;V3E+KaaTiJI9fmydD28FaBKNkjqsXZKU7a596EP3ITGXByWrlVQqbdxmfakc2TGs8yo9A/ofYcqQ&#10;tqRnp5M8IRuI3/fQyuBlIteeU7RCt+4GAdZQ3SN/B30DectXEm95zXy4ZQ47BonhTIUbXGoFmAQG&#10;i5IG3Jd/ncd4LCR6KWmxA0vqP2+ZE5SodwZLfD4ajxE2pM14Mi1w444962OP2epLQPIjnF7Lkxnj&#10;g9qbtQP9CUdvGbOiixmOuUsa9uZl6OcCR5eL5TIFYZNaFq7NneUROkptYLkNUMtUkihTr82gHrZp&#10;KuowUnEOjvcp6vE3svg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5bTzmdUAAAAKAQAADwAAAAAA&#10;AAABACAAAAAiAAAAZHJzL2Rvd25yZXYueG1sUEsBAhQAFAAAAAgAh07iQGSaGiBPAgAAjgQAAA4A&#10;AAAAAAAAAQAgAAAAJA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b/>
          <w:bCs/>
          <w:sz w:val="44"/>
          <w:szCs w:val="44"/>
          <w:lang w:eastAsia="zh-CN"/>
        </w:rPr>
        <w:t>河南恒丰生物科技有限公司年产3500吨珍稀食用菌工厂化生产项目</w:t>
      </w:r>
      <w:r>
        <w:rPr>
          <w:rFonts w:hint="eastAsia" w:ascii="宋体" w:hAnsi="宋体"/>
          <w:b/>
          <w:bCs/>
          <w:sz w:val="44"/>
          <w:szCs w:val="44"/>
        </w:rPr>
        <w:t>监测方案</w:t>
      </w:r>
    </w:p>
    <w:p>
      <w:pPr>
        <w:adjustRightInd w:val="0"/>
        <w:snapToGrid w:val="0"/>
        <w:spacing w:line="500" w:lineRule="exact"/>
        <w:ind w:firstLine="420" w:firstLineChars="200"/>
        <w:rPr>
          <w:rFonts w:hint="eastAsia"/>
          <w:color w:val="000000"/>
        </w:rPr>
      </w:pPr>
    </w:p>
    <w:p>
      <w:pPr>
        <w:pStyle w:val="9"/>
        <w:spacing w:line="360" w:lineRule="auto"/>
        <w:ind w:firstLine="700" w:firstLineChars="25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项目位于位于清丰县产业集聚区行理路北侧。项目北侧为福润肉类加工项目（目前处于停业状态），西北侧为清丰县丰源食品有限公司，项目西侧紧靠河南恒立佳泰有限公司，东侧为濮阳市瑞丰农业科技有限公司，南侧现状均为空地。。</w:t>
      </w:r>
    </w:p>
    <w:p>
      <w:pPr>
        <w:pStyle w:val="3"/>
        <w:spacing w:line="360" w:lineRule="auto"/>
        <w:jc w:val="left"/>
        <w:rPr>
          <w:rFonts w:hint="eastAsia" w:ascii="Times New Roman" w:hAnsi="Times New Roman"/>
          <w:b/>
          <w:sz w:val="28"/>
        </w:rPr>
      </w:pPr>
      <w:r>
        <w:rPr>
          <w:rFonts w:hint="eastAsia" w:ascii="Times New Roman" w:hAnsi="Times New Roman"/>
          <w:b/>
          <w:sz w:val="28"/>
        </w:rPr>
        <w:t>1、大气环境监测</w:t>
      </w:r>
    </w:p>
    <w:p>
      <w:pPr>
        <w:pStyle w:val="3"/>
        <w:spacing w:line="360" w:lineRule="auto"/>
        <w:ind w:left="496" w:leftChars="236"/>
        <w:rPr>
          <w:rFonts w:hint="eastAsia"/>
          <w:b/>
        </w:rPr>
      </w:pPr>
      <w:r>
        <w:rPr>
          <w:rFonts w:hint="eastAsia"/>
          <w:b/>
        </w:rPr>
        <w:t>无组织排放</w:t>
      </w:r>
    </w:p>
    <w:p>
      <w:pPr>
        <w:pStyle w:val="3"/>
        <w:spacing w:line="360" w:lineRule="auto"/>
        <w:ind w:left="496" w:leftChars="2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（1）</w:t>
      </w:r>
      <w:r>
        <w:rPr>
          <w:rFonts w:hint="eastAsia" w:ascii="Times New Roman" w:hAnsi="Times New Roman"/>
          <w:sz w:val="24"/>
          <w:szCs w:val="24"/>
        </w:rPr>
        <w:t>监测内容</w:t>
      </w:r>
    </w:p>
    <w:p>
      <w:pPr>
        <w:pStyle w:val="3"/>
        <w:spacing w:line="360" w:lineRule="auto"/>
        <w:ind w:left="496" w:leftChars="236"/>
        <w:jc w:val="center"/>
        <w:rPr>
          <w:rFonts w:ascii="Times New Roman" w:hAnsi="Times New Roman"/>
          <w:sz w:val="24"/>
          <w:szCs w:val="32"/>
        </w:rPr>
      </w:pPr>
      <w:r>
        <w:rPr>
          <w:rFonts w:ascii="Times New Roman" w:hAnsi="Times New Roman"/>
          <w:sz w:val="24"/>
          <w:szCs w:val="32"/>
        </w:rPr>
        <w:t>表</w:t>
      </w:r>
      <w:r>
        <w:rPr>
          <w:rFonts w:hint="eastAsia" w:ascii="Times New Roman" w:hAnsi="Times New Roman"/>
          <w:sz w:val="24"/>
          <w:szCs w:val="32"/>
        </w:rPr>
        <w:t>1</w:t>
      </w:r>
      <w:r>
        <w:rPr>
          <w:rFonts w:ascii="Times New Roman" w:hAnsi="Times New Roman"/>
          <w:sz w:val="24"/>
          <w:szCs w:val="32"/>
        </w:rPr>
        <w:t>废气污染物无组织排放监测内容</w:t>
      </w:r>
    </w:p>
    <w:tbl>
      <w:tblPr>
        <w:tblStyle w:val="7"/>
        <w:tblW w:w="8438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33"/>
        <w:gridCol w:w="1816"/>
        <w:gridCol w:w="2489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3" w:hRule="atLeast"/>
          <w:jc w:val="center"/>
        </w:trPr>
        <w:tc>
          <w:tcPr>
            <w:tcW w:w="413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监测点位</w:t>
            </w:r>
          </w:p>
        </w:tc>
        <w:tc>
          <w:tcPr>
            <w:tcW w:w="18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监测项目</w:t>
            </w:r>
          </w:p>
        </w:tc>
        <w:tc>
          <w:tcPr>
            <w:tcW w:w="248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5" w:hRule="atLeast"/>
          <w:jc w:val="center"/>
        </w:trPr>
        <w:tc>
          <w:tcPr>
            <w:tcW w:w="413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</w:p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上风向设置1个参照点，</w:t>
            </w:r>
          </w:p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下风向设置3个监测点位</w:t>
            </w:r>
          </w:p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</w:p>
        </w:tc>
        <w:tc>
          <w:tcPr>
            <w:tcW w:w="18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1"/>
              <w:shd w:val="clear" w:color="auto" w:fil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</w:t>
            </w:r>
          </w:p>
        </w:tc>
        <w:tc>
          <w:tcPr>
            <w:tcW w:w="248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3次/天，连续2天</w:t>
            </w:r>
          </w:p>
        </w:tc>
      </w:tr>
    </w:tbl>
    <w:p>
      <w:pPr>
        <w:pStyle w:val="3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（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）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大气取样与监测</w:t>
      </w:r>
    </w:p>
    <w:p>
      <w:pPr>
        <w:pStyle w:val="3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连续2天，每天采样3次，每次连续1h采样或者在1h内等时间间隔采样4次。</w:t>
      </w:r>
    </w:p>
    <w:p>
      <w:pPr>
        <w:pStyle w:val="3"/>
        <w:spacing w:line="360" w:lineRule="auto"/>
        <w:ind w:firstLine="480" w:firstLineChars="200"/>
        <w:jc w:val="left"/>
        <w:rPr>
          <w:rFonts w:hint="eastAsia"/>
          <w:color w:val="000000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气样采集及保存按《环境监测技术规范》进行。</w:t>
      </w:r>
    </w:p>
    <w:p>
      <w:pPr>
        <w:pStyle w:val="3"/>
        <w:spacing w:line="360" w:lineRule="auto"/>
        <w:ind w:left="496" w:leftChars="236"/>
        <w:rPr>
          <w:rFonts w:hint="eastAsia"/>
          <w:b/>
        </w:rPr>
      </w:pPr>
      <w:r>
        <w:rPr>
          <w:rFonts w:hint="eastAsia"/>
          <w:b/>
        </w:rPr>
        <w:t>有组织排放</w:t>
      </w:r>
    </w:p>
    <w:p>
      <w:pPr>
        <w:pStyle w:val="3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（1）监测内容</w:t>
      </w:r>
    </w:p>
    <w:p>
      <w:pPr>
        <w:pStyle w:val="3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3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3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3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3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3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表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 xml:space="preserve">2   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废气污染物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有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组织排放监测内容</w:t>
      </w:r>
    </w:p>
    <w:tbl>
      <w:tblPr>
        <w:tblStyle w:val="7"/>
        <w:tblW w:w="8551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97"/>
        <w:gridCol w:w="2485"/>
        <w:gridCol w:w="2569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3"/>
              <w:spacing w:line="360" w:lineRule="auto"/>
              <w:ind w:firstLine="480" w:firstLineChars="200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监测点位</w:t>
            </w:r>
          </w:p>
        </w:tc>
        <w:tc>
          <w:tcPr>
            <w:tcW w:w="2485" w:type="dxa"/>
            <w:noWrap w:val="0"/>
            <w:vAlign w:val="center"/>
          </w:tcPr>
          <w:p>
            <w:pPr>
              <w:pStyle w:val="3"/>
              <w:spacing w:line="360" w:lineRule="auto"/>
              <w:ind w:firstLine="480" w:firstLineChars="200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监测因子</w:t>
            </w:r>
          </w:p>
        </w:tc>
        <w:tc>
          <w:tcPr>
            <w:tcW w:w="2569" w:type="dxa"/>
            <w:noWrap w:val="0"/>
            <w:vAlign w:val="center"/>
          </w:tcPr>
          <w:p>
            <w:pPr>
              <w:pStyle w:val="3"/>
              <w:spacing w:line="360" w:lineRule="auto"/>
              <w:ind w:firstLine="480" w:firstLineChars="200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3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3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配料、拌料工序袋式除尘器排气筒进、出口</w:t>
            </w:r>
          </w:p>
        </w:tc>
        <w:tc>
          <w:tcPr>
            <w:tcW w:w="2485" w:type="dxa"/>
            <w:noWrap w:val="0"/>
            <w:vAlign w:val="center"/>
          </w:tcPr>
          <w:p>
            <w:pPr>
              <w:pStyle w:val="3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</w:t>
            </w:r>
          </w:p>
        </w:tc>
        <w:tc>
          <w:tcPr>
            <w:tcW w:w="2569" w:type="dxa"/>
            <w:noWrap w:val="0"/>
            <w:vAlign w:val="center"/>
          </w:tcPr>
          <w:p>
            <w:pPr>
              <w:pStyle w:val="3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3次/周期，2个周期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3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3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低氮燃烧燃气锅炉出口</w:t>
            </w:r>
          </w:p>
        </w:tc>
        <w:tc>
          <w:tcPr>
            <w:tcW w:w="2485" w:type="dxa"/>
            <w:noWrap w:val="0"/>
            <w:vAlign w:val="center"/>
          </w:tcPr>
          <w:p>
            <w:pPr>
              <w:pStyle w:val="3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颗粒物、氮氧化物、二氧化硫</w:t>
            </w:r>
          </w:p>
        </w:tc>
        <w:tc>
          <w:tcPr>
            <w:tcW w:w="2569" w:type="dxa"/>
            <w:noWrap w:val="0"/>
            <w:vAlign w:val="center"/>
          </w:tcPr>
          <w:p>
            <w:pPr>
              <w:pStyle w:val="3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3次/周期，2个周期</w:t>
            </w:r>
          </w:p>
        </w:tc>
      </w:tr>
    </w:tbl>
    <w:p>
      <w:pPr>
        <w:pStyle w:val="3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（2）大气取样与监测</w:t>
      </w:r>
    </w:p>
    <w:p>
      <w:pPr>
        <w:pStyle w:val="3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样品采集连续监测2天，每天监测三次。气样采集及保存按《环境监测技术规范》进行。</w:t>
      </w:r>
    </w:p>
    <w:p>
      <w:pPr>
        <w:pStyle w:val="3"/>
        <w:spacing w:line="360" w:lineRule="auto"/>
        <w:jc w:val="left"/>
        <w:rPr>
          <w:rFonts w:hint="default" w:ascii="Times New Roman" w:hAnsi="Times New Roman"/>
          <w:b/>
          <w:sz w:val="28"/>
        </w:rPr>
      </w:pPr>
      <w:r>
        <w:rPr>
          <w:rFonts w:hint="eastAsia" w:ascii="Times New Roman" w:hAnsi="Times New Roman"/>
          <w:b/>
          <w:sz w:val="28"/>
          <w:lang w:val="en-US" w:eastAsia="zh-CN"/>
        </w:rPr>
        <w:t>2、</w:t>
      </w:r>
      <w:r>
        <w:rPr>
          <w:rFonts w:hint="default" w:ascii="Times New Roman" w:hAnsi="Times New Roman"/>
          <w:b/>
          <w:sz w:val="28"/>
        </w:rPr>
        <w:t>废水排放监测</w:t>
      </w:r>
    </w:p>
    <w:p>
      <w:pPr>
        <w:pStyle w:val="5"/>
        <w:shd w:val="clear" w:color="auto" w:fill="auto"/>
        <w:spacing w:after="0" w:line="360" w:lineRule="auto"/>
        <w:ind w:firstLine="480" w:firstLineChars="200"/>
        <w:rPr>
          <w:rFonts w:hint="default" w:ascii="Times New Roman" w:hAnsi="Times New Roman" w:eastAsia="宋体" w:cs="Times New Roman"/>
          <w:color w:val="auto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（1）</w:t>
      </w:r>
      <w:r>
        <w:rPr>
          <w:rFonts w:hint="default" w:ascii="Times New Roman" w:hAnsi="Times New Roman" w:eastAsia="宋体" w:cs="Times New Roman"/>
          <w:sz w:val="24"/>
          <w:szCs w:val="18"/>
        </w:rPr>
        <w:t>废水排放监测内容。</w:t>
      </w:r>
    </w:p>
    <w:p>
      <w:pPr>
        <w:pStyle w:val="10"/>
        <w:shd w:val="clear" w:color="auto" w:fill="auto"/>
        <w:rPr>
          <w:rFonts w:hint="default" w:ascii="Times New Roman" w:hAnsi="Times New Roman" w:eastAsia="宋体" w:cs="Times New Roman"/>
          <w:color w:val="auto"/>
        </w:rPr>
      </w:pPr>
      <w:r>
        <w:rPr>
          <w:rFonts w:hint="default" w:ascii="Times New Roman" w:hAnsi="Times New Roman" w:eastAsia="宋体" w:cs="Times New Roman"/>
          <w:color w:val="auto"/>
        </w:rPr>
        <w:t>表3  废水排放监测内容</w:t>
      </w:r>
    </w:p>
    <w:tbl>
      <w:tblPr>
        <w:tblStyle w:val="7"/>
        <w:tblW w:w="8283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31"/>
        <w:gridCol w:w="2508"/>
        <w:gridCol w:w="2244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53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监测点位</w:t>
            </w:r>
          </w:p>
        </w:tc>
        <w:tc>
          <w:tcPr>
            <w:tcW w:w="250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监测因子</w:t>
            </w:r>
          </w:p>
        </w:tc>
        <w:tc>
          <w:tcPr>
            <w:tcW w:w="224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53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厂区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总排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放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口</w:t>
            </w:r>
          </w:p>
        </w:tc>
        <w:tc>
          <w:tcPr>
            <w:tcW w:w="250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highlight w:val="none"/>
                <w:lang w:val="en-US" w:eastAsia="zh-CN"/>
              </w:rPr>
              <w:t>p</w:t>
            </w:r>
            <w:r>
              <w:rPr>
                <w:rFonts w:hint="default" w:ascii="Times New Roman" w:hAnsi="Times New Roman" w:eastAsia="宋体" w:cs="Times New Roman"/>
                <w:color w:val="auto"/>
                <w:highlight w:val="none"/>
              </w:rPr>
              <w:t>H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、</w:t>
            </w:r>
            <w:r>
              <w:rPr>
                <w:rFonts w:hint="default" w:ascii="Times New Roman" w:hAnsi="Times New Roman" w:eastAsia="宋体" w:cs="Times New Roman"/>
                <w:color w:val="auto"/>
                <w:lang w:eastAsia="zh-CN"/>
              </w:rPr>
              <w:t>化学需氧量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、氨氮、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悬浮物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、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生化需氧量</w:t>
            </w:r>
          </w:p>
        </w:tc>
        <w:tc>
          <w:tcPr>
            <w:tcW w:w="224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</w:rPr>
              <w:t>每天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</w:rPr>
              <w:t>次，连续监测2天</w:t>
            </w:r>
          </w:p>
        </w:tc>
      </w:tr>
    </w:tbl>
    <w:p>
      <w:pPr>
        <w:pStyle w:val="5"/>
        <w:shd w:val="clear" w:color="auto" w:fill="auto"/>
        <w:spacing w:after="0"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szCs w:val="18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（2）</w:t>
      </w:r>
      <w:r>
        <w:rPr>
          <w:rFonts w:hint="eastAsia" w:ascii="Times New Roman" w:hAnsi="Times New Roman" w:eastAsia="宋体" w:cs="Times New Roman"/>
          <w:sz w:val="24"/>
          <w:szCs w:val="18"/>
          <w:lang w:eastAsia="zh-CN"/>
        </w:rPr>
        <w:t>废水</w:t>
      </w:r>
      <w:r>
        <w:rPr>
          <w:rFonts w:hint="eastAsia" w:ascii="Times New Roman" w:hAnsi="Times New Roman" w:eastAsia="宋体" w:cs="Times New Roman"/>
          <w:sz w:val="24"/>
          <w:szCs w:val="18"/>
        </w:rPr>
        <w:t>取样与监测</w:t>
      </w:r>
    </w:p>
    <w:p>
      <w:pPr>
        <w:pStyle w:val="5"/>
        <w:shd w:val="clear" w:color="auto" w:fill="auto"/>
        <w:spacing w:after="0"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szCs w:val="18"/>
        </w:rPr>
      </w:pPr>
      <w:r>
        <w:rPr>
          <w:rFonts w:hint="eastAsia" w:ascii="Times New Roman" w:hAnsi="Times New Roman" w:eastAsia="宋体" w:cs="Times New Roman"/>
          <w:sz w:val="24"/>
          <w:szCs w:val="18"/>
        </w:rPr>
        <w:t>样品采集连续监测2天，每天监测</w:t>
      </w:r>
      <w:r>
        <w:rPr>
          <w:rFonts w:hint="eastAsia" w:ascii="Times New Roman" w:hAnsi="Times New Roman" w:eastAsia="宋体" w:cs="Times New Roman"/>
          <w:sz w:val="24"/>
          <w:szCs w:val="18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sz w:val="24"/>
          <w:szCs w:val="18"/>
        </w:rPr>
        <w:t>次。</w:t>
      </w:r>
      <w:r>
        <w:rPr>
          <w:rFonts w:hint="eastAsia" w:ascii="Times New Roman" w:hAnsi="Times New Roman" w:eastAsia="宋体" w:cs="Times New Roman"/>
          <w:sz w:val="24"/>
          <w:szCs w:val="18"/>
          <w:lang w:eastAsia="zh-CN"/>
        </w:rPr>
        <w:t>水</w:t>
      </w:r>
      <w:r>
        <w:rPr>
          <w:rFonts w:hint="eastAsia" w:ascii="Times New Roman" w:hAnsi="Times New Roman" w:eastAsia="宋体" w:cs="Times New Roman"/>
          <w:sz w:val="24"/>
          <w:szCs w:val="18"/>
        </w:rPr>
        <w:t>样采集及保存按《环境监测技术规范》进行</w:t>
      </w:r>
      <w:r>
        <w:rPr>
          <w:rFonts w:hint="eastAsia" w:ascii="Times New Roman" w:hAnsi="Times New Roman" w:eastAsia="宋体" w:cs="Times New Roman"/>
          <w:sz w:val="24"/>
          <w:szCs w:val="18"/>
          <w:lang w:eastAsia="zh-CN"/>
        </w:rPr>
        <w:t>。</w:t>
      </w:r>
    </w:p>
    <w:p>
      <w:pPr>
        <w:pStyle w:val="3"/>
        <w:spacing w:line="360" w:lineRule="auto"/>
        <w:jc w:val="left"/>
        <w:rPr>
          <w:rFonts w:ascii="Times New Roman" w:hAnsi="Times New Roman"/>
          <w:b/>
          <w:sz w:val="28"/>
        </w:rPr>
      </w:pPr>
      <w:r>
        <w:rPr>
          <w:rFonts w:hint="eastAsia" w:ascii="Times New Roman" w:hAnsi="Times New Roman"/>
          <w:b/>
          <w:sz w:val="28"/>
          <w:lang w:val="en-US" w:eastAsia="zh-CN"/>
        </w:rPr>
        <w:t>3</w:t>
      </w:r>
      <w:r>
        <w:rPr>
          <w:rFonts w:ascii="Times New Roman" w:hAnsi="Times New Roman"/>
          <w:b/>
          <w:sz w:val="28"/>
        </w:rPr>
        <w:t>、声环境监测</w:t>
      </w:r>
    </w:p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（1）监测点布设</w:t>
      </w:r>
    </w:p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本次噪声监测共布设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4"/>
          <w:szCs w:val="32"/>
        </w:rPr>
        <w:t>个监测点。</w:t>
      </w:r>
    </w:p>
    <w:p>
      <w:pPr>
        <w:spacing w:line="360" w:lineRule="auto"/>
        <w:jc w:val="center"/>
        <w:rPr>
          <w:rFonts w:hint="default" w:ascii="Times New Roman" w:hAnsi="Times New Roman" w:eastAsia="宋体" w:cs="Times New Roman"/>
          <w:sz w:val="24"/>
          <w:szCs w:val="32"/>
        </w:rPr>
      </w:pPr>
    </w:p>
    <w:p>
      <w:pPr>
        <w:spacing w:line="360" w:lineRule="auto"/>
        <w:jc w:val="center"/>
        <w:rPr>
          <w:rFonts w:hint="default" w:ascii="Times New Roman" w:hAnsi="Times New Roman" w:eastAsia="宋体" w:cs="Times New Roman"/>
          <w:sz w:val="24"/>
          <w:szCs w:val="32"/>
        </w:rPr>
      </w:pPr>
    </w:p>
    <w:p>
      <w:pPr>
        <w:spacing w:line="360" w:lineRule="auto"/>
        <w:jc w:val="center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表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 xml:space="preserve">3  </w:t>
      </w:r>
      <w:r>
        <w:rPr>
          <w:rFonts w:hint="default" w:ascii="Times New Roman" w:hAnsi="Times New Roman" w:eastAsia="宋体" w:cs="Times New Roman"/>
          <w:sz w:val="24"/>
          <w:szCs w:val="32"/>
        </w:rPr>
        <w:t>声环境监测布点一览表</w:t>
      </w:r>
    </w:p>
    <w:tbl>
      <w:tblPr>
        <w:tblStyle w:val="7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85" w:type="dxa"/>
          <w:left w:w="108" w:type="dxa"/>
          <w:bottom w:w="85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序号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监测点位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监测点位置</w:t>
            </w:r>
          </w:p>
        </w:tc>
        <w:tc>
          <w:tcPr>
            <w:tcW w:w="2131" w:type="dxa"/>
            <w:noWrap w:val="0"/>
            <w:vAlign w:val="top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监测因子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  <w:vertAlign w:val="superscript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东厂界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restart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等效连续A声级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西厂界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continue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南厂界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continue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北厂界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continue"/>
            <w:noWrap w:val="0"/>
            <w:vAlign w:val="center"/>
          </w:tcPr>
          <w:p>
            <w:pPr>
              <w:pStyle w:val="3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</w:tbl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ascii="Times New Roman" w:hAnsi="Times New Roma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32"/>
        </w:rPr>
        <w:t>（2）监测方法及频率</w:t>
      </w:r>
    </w:p>
    <w:p>
      <w:pPr>
        <w:spacing w:line="480" w:lineRule="exact"/>
        <w:ind w:firstLine="482"/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连续监测2天，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昼间</w:t>
      </w:r>
      <w:r>
        <w:rPr>
          <w:rFonts w:hint="default" w:ascii="Times New Roman" w:hAnsi="Times New Roman" w:eastAsia="宋体" w:cs="Times New Roman"/>
          <w:sz w:val="24"/>
          <w:szCs w:val="32"/>
        </w:rPr>
        <w:t>监测一次。监测方法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东、</w:t>
      </w:r>
      <w:r>
        <w:rPr>
          <w:rFonts w:hint="eastAsia" w:ascii="Times New Roman" w:hAnsi="Times New Roman" w:eastAsia="宋体" w:cs="Times New Roman"/>
          <w:sz w:val="24"/>
          <w:szCs w:val="32"/>
        </w:rPr>
        <w:t>西、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南、北三</w:t>
      </w:r>
      <w:r>
        <w:rPr>
          <w:rFonts w:hint="default" w:ascii="Times New Roman" w:hAnsi="Times New Roman" w:eastAsia="宋体" w:cs="Times New Roman"/>
          <w:sz w:val="24"/>
          <w:szCs w:val="32"/>
        </w:rPr>
        <w:t>厂界噪声</w:t>
      </w:r>
      <w:r>
        <w:rPr>
          <w:rFonts w:hint="eastAsia" w:ascii="Times New Roman" w:hAnsi="Times New Roman" w:eastAsia="宋体" w:cs="Times New Roman"/>
          <w:sz w:val="24"/>
          <w:szCs w:val="32"/>
        </w:rPr>
        <w:t>按照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《工业企业厂界环境噪声排放标准》（GB12348-2008）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类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GB" w:eastAsia="zh-CN"/>
        </w:rPr>
        <w:t>标准</w:t>
      </w:r>
      <w:r>
        <w:rPr>
          <w:rFonts w:hint="default" w:ascii="Times New Roman" w:hAnsi="Times New Roman" w:eastAsia="宋体" w:cs="Times New Roman"/>
          <w:sz w:val="24"/>
          <w:szCs w:val="32"/>
        </w:rPr>
        <w:t>的要求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。</w:t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rPr>
          <w:rFonts w:hint="eastAsia"/>
          <w:lang w:eastAsia="zh-CN"/>
        </w:rPr>
      </w:pPr>
      <w:r>
        <w:drawing>
          <wp:anchor distT="0" distB="0" distL="114300" distR="114300" simplePos="0" relativeHeight="25209856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361950</wp:posOffset>
            </wp:positionV>
            <wp:extent cx="5268595" cy="7444740"/>
            <wp:effectExtent l="0" t="0" r="8255" b="3810"/>
            <wp:wrapSquare wrapText="bothSides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>
                <wp:simplePos x="0" y="0"/>
                <wp:positionH relativeFrom="column">
                  <wp:posOffset>4302125</wp:posOffset>
                </wp:positionH>
                <wp:positionV relativeFrom="paragraph">
                  <wp:posOffset>-103505</wp:posOffset>
                </wp:positionV>
                <wp:extent cx="723900" cy="295275"/>
                <wp:effectExtent l="0" t="0" r="0" b="952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8.75pt;margin-top:-8.15pt;height:23.25pt;width:57pt;z-index:252091392;mso-width-relative:page;mso-height-relative:page;" fillcolor="#FFFFFF [3201]" filled="t" stroked="f" coordsize="21600,21600" o:gfxdata="UEsDBAoAAAAAAIdO4kAAAAAAAAAAAAAAAAAEAAAAZHJzL1BLAwQUAAAACACHTuJA13SCgtYAAAAK&#10;AQAADwAAAGRycy9kb3ducmV2LnhtbE2Py07DMBBF90j8gzVI7FrbLSQQ4nSBxBaJtnTtxiaOsMeR&#10;7T6/nmEFy5k5unNuuzoHz4425TGiAjkXwCz20Yw4KNhu3mZPwHLRaLSPaBVcbIZVd3vT6sbEE37Y&#10;47oMjEIwN1qBK2VqOM+9s0HneZws0u0rpqALjWngJukThQfPF0JUPOgR6YPTk311tv9eH4KC3RCu&#10;u085JWeCf8D362WzjaNS93dSvAAr9lz+YPjVJ3XoyGkfD2gy8wqqun4kVMFMVktgRNTPkjZ7BUux&#10;AN61/H+F7gdQSwMEFAAAAAgAh07iQOUaxQRPAgAAkAQAAA4AAABkcnMvZTJvRG9jLnhtbK1UwW4T&#10;MRC9I/EPlu90k7RpadRNFVoFIVW0UkCcHa83u5LXY2wnu+UD4A84ceHOd/U7ePZu2lI49EAOm7Fn&#10;9s28NzN7dt41mu2U8zWZnI8PRpwpI6mozSbnHz8sX73mzAdhCqHJqJzfKs/P5y9fnLV2piZUkS6U&#10;YwAxftbanFch2FmWeVmpRvgDssrAWZJrRMDRbbLCiRbojc4mo9Fx1pIrrCOpvMftZe/kA6J7DiCV&#10;ZS3VJclto0zoUZ3SIoCSr2rr+TxVW5ZKhuuy9CownXMwDemJJLDX8ZnNz8Rs44StajmUIJ5TwhNO&#10;jagNkt5DXYog2NbVf0E1tXTkqQwHkpqsJ5IUAYvx6Ik2q0pYlbhAam/vRff/D1a+3904VheYhDFn&#10;RjTo+N33b3c/ft39/MpwB4Fa62eIW1lEhu4NdQje33tcRt5d6Zr4D0YMfsh7ey+v6gKTuDyZHJ6O&#10;4JFwTU6nk5NpRMkeXrbOh7eKGhaNnDt0L4kqdlc+9KH7kJjLk66LZa11OrjN+kI7thPo9DL9BvQ/&#10;wrRhbc6PD6ejhGwovt9Da4NiIteeU7RCt+4GAdZU3IK/o36EvJXLGlVeCR9uhMPMgBi2KlzjUWpC&#10;EhoszipyX/51H+PRSng5azGDOfeft8IpzvQ7gyafjo+OABvS4Wh6MsHBPfasH3vMtrkgkEcfUV0y&#10;Y3zQe7N01HzC8i1iVriEkcid87A3L0K/GVheqRaLFIQxtSJcmZWVETpKbWixDVTWqSVRpl6bQT0M&#10;amrqsFRxEx6fU9TDh2T+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Nd0goLWAAAACgEAAA8AAAAA&#10;AAAAAQAgAAAAIgAAAGRycy9kb3ducmV2LnhtbFBLAQIUABQAAAAIAIdO4kDlGsUETwIAAJAEAAAO&#10;AAAAAAAAAAEAIAAAACU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附件五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rPr>
          <w:rFonts w:hint="eastAsia"/>
          <w:lang w:eastAsia="zh-CN"/>
        </w:rPr>
      </w:pPr>
      <w:r>
        <w:drawing>
          <wp:anchor distT="0" distB="0" distL="114300" distR="114300" simplePos="0" relativeHeight="25210572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238125</wp:posOffset>
            </wp:positionV>
            <wp:extent cx="5271770" cy="7493000"/>
            <wp:effectExtent l="0" t="0" r="5080" b="12700"/>
            <wp:wrapSquare wrapText="bothSides"/>
            <wp:docPr id="4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</w:p>
    <w:p>
      <w:pPr>
        <w:pStyle w:val="2"/>
        <w:rPr>
          <w:rFonts w:hint="eastAsia"/>
          <w:lang w:eastAsia="zh-CN"/>
        </w:rPr>
      </w:pPr>
      <w:r>
        <w:drawing>
          <wp:anchor distT="0" distB="0" distL="114300" distR="114300" simplePos="0" relativeHeight="252100608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619125</wp:posOffset>
            </wp:positionV>
            <wp:extent cx="5267960" cy="7335520"/>
            <wp:effectExtent l="0" t="0" r="8890" b="17780"/>
            <wp:wrapSquare wrapText="bothSides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33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210163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600075</wp:posOffset>
            </wp:positionV>
            <wp:extent cx="5269865" cy="7246620"/>
            <wp:effectExtent l="0" t="0" r="6985" b="11430"/>
            <wp:wrapSquare wrapText="bothSides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both"/>
        <w:rPr>
          <w:rFonts w:hint="eastAsia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both"/>
        <w:rPr>
          <w:rFonts w:hint="eastAsia" w:eastAsia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67960" cy="7263765"/>
            <wp:effectExtent l="0" t="0" r="8890" b="13335"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6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both"/>
      </w:pPr>
    </w:p>
    <w:p>
      <w:pPr>
        <w:pStyle w:val="2"/>
      </w:pPr>
      <w:r>
        <w:drawing>
          <wp:anchor distT="0" distB="0" distL="114300" distR="114300" simplePos="0" relativeHeight="252102656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306705</wp:posOffset>
            </wp:positionV>
            <wp:extent cx="5273040" cy="7420610"/>
            <wp:effectExtent l="0" t="0" r="3810" b="8890"/>
            <wp:wrapSquare wrapText="bothSides"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2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rPr>
          <w:rFonts w:hint="eastAsia"/>
        </w:rPr>
      </w:pPr>
      <w:r>
        <w:drawing>
          <wp:anchor distT="0" distB="0" distL="114300" distR="114300" simplePos="0" relativeHeight="252103680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542925</wp:posOffset>
            </wp:positionV>
            <wp:extent cx="5267960" cy="7447280"/>
            <wp:effectExtent l="0" t="0" r="8890" b="1270"/>
            <wp:wrapSquare wrapText="bothSides"/>
            <wp:docPr id="4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</w:pPr>
    </w:p>
    <w:p>
      <w:pPr>
        <w:bidi w:val="0"/>
        <w:rPr>
          <w:rFonts w:hint="eastAsia"/>
        </w:rPr>
      </w:pPr>
    </w:p>
    <w:p>
      <w:pPr>
        <w:tabs>
          <w:tab w:val="left" w:pos="5086"/>
        </w:tabs>
        <w:bidi w:val="0"/>
        <w:jc w:val="left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tab/>
      </w:r>
      <w:r>
        <w:drawing>
          <wp:inline distT="0" distB="0" distL="114300" distR="114300">
            <wp:extent cx="5269865" cy="7374255"/>
            <wp:effectExtent l="0" t="0" r="6985" b="17145"/>
            <wp:docPr id="4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7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2104704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333375</wp:posOffset>
            </wp:positionV>
            <wp:extent cx="5271135" cy="7321550"/>
            <wp:effectExtent l="0" t="0" r="5715" b="12700"/>
            <wp:wrapSquare wrapText="bothSides"/>
            <wp:docPr id="4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2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4375785</wp:posOffset>
                </wp:positionH>
                <wp:positionV relativeFrom="paragraph">
                  <wp:posOffset>-326390</wp:posOffset>
                </wp:positionV>
                <wp:extent cx="713740" cy="305435"/>
                <wp:effectExtent l="0" t="0" r="10160" b="1841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071235" y="410845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4.55pt;margin-top:-25.7pt;height:24.05pt;width:56.2pt;z-index:251706368;mso-width-relative:page;mso-height-relative:page;" fillcolor="#FFFFFF [3201]" filled="t" stroked="f" coordsize="21600,21600" o:gfxdata="UEsDBAoAAAAAAIdO4kAAAAAAAAAAAAAAAAAEAAAAZHJzL1BLAwQUAAAACACHTuJASf7KWdYAAAAK&#10;AQAADwAAAGRycy9kb3ducmV2LnhtbE2Py07DMBBF90j8gzVI7Frb9KGQxukCiS0Sbenajd04wh5H&#10;tvv8eoYVLGfm6M65zfoaPDvblIeICuRUALPYRTNgr2C3fZ9UwHLRaLSPaBXcbIZ1+/jQ6NrEC37a&#10;86b0jEIw11qBK2WsOc+ds0HnaRwt0u0YU9CFxtRzk/SFwoPnL0IsedAD0genR/vmbPe9OQUF+z7c&#10;919yTM4EP8eP+227i4NSz09SrIAVey1/MPzqkzq05HSIJzSZeQXL6lUSqmCykHNgRFRCLoAdaDOb&#10;AW8b/r9C+wNQSwMEFAAAAAgAh07iQNQW46FaAgAAmwQAAA4AAABkcnMvZTJvRG9jLnhtbK1UzW4T&#10;MRC+I/EOlu90d/PTlKibKiQKQqpopYI4O15v1pLtMbaT3fIA8AacuHDnufocjL2bthQOPZCDM/ZM&#10;vpnvm5mcX3RakYNwXoIpaXGSUyIMh0qaXUk/fti8OqPEB2YqpsCIkt4KTy8WL1+ct3YuRtCAqoQj&#10;CGL8vLUlbUKw8yzzvBGa+ROwwqCzBqdZwKvbZZVjLaJrlY3y/DRrwVXWARfe4+u6d9IB0T0HEOpa&#10;crEGvtfChB7VCcUCUvKNtJ4uUrV1LXi4qmsvAlElRaYhnZgE7W08s8U5m+8cs43kQwnsOSU84aSZ&#10;NJj0HmrNAiN7J/+C0pI78FCHEw4664kkRZBFkT/R5qZhViQuKLW396L7/wfL3x+uHZEVTsKMEsM0&#10;dvzu+7e7H7/ufn4l+IYCtdbPMe7GYmTo3kCHwcd3j4+Rd1c7Hb+REUH/aT4rRuMpJbclnRT52WTa&#10;Ky26QDj6Z8V4NsEecPSP8+kEQzFR9oBjnQ9vBWgSjZI6bGTSlx0ufehDjyExrQclq41UKl3cbrtS&#10;jhwYNn2TPgP6H2HKkBYrHU/zhGwg/r6HVgaLibR7etEK3bYbtNhCdYtSOOinyVu+kVjlJfPhmjkc&#10;HySGCxau8KgVYBIYLEoacF/+9R7jsavopaTFcSyp/7xnTlCi3hns9+tiEvUK6TKZzkZ4cY8928ce&#10;s9crQPIFrrLlyYzxQR3N2oH+hHu4jFnRxQzH3CUNR3MV+iXBPeZiuUxBOLGWhUtzY3mEjlIbWO4D&#10;1DK1JMrUazOohzObmjrsV1yKx/cU9fCfsvg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Sf7KWdYA&#10;AAAKAQAADwAAAAAAAAABACAAAAAiAAAAZHJzL2Rvd25yZXYueG1sUEsBAhQAFAAAAAgAh07iQNQW&#10;46FaAgAAmwQAAA4AAAAAAAAAAQAgAAAAJQ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  <w:t>公众意见调查统计结果表</w:t>
      </w:r>
    </w:p>
    <w:tbl>
      <w:tblPr>
        <w:tblStyle w:val="7"/>
        <w:tblpPr w:leftFromText="180" w:rightFromText="180" w:vertAnchor="text" w:horzAnchor="page" w:tblpX="1522" w:tblpY="596"/>
        <w:tblOverlap w:val="never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378"/>
        <w:gridCol w:w="2332"/>
        <w:gridCol w:w="2004"/>
        <w:gridCol w:w="1456"/>
        <w:gridCol w:w="1232"/>
        <w:gridCol w:w="12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个人概况</w:t>
            </w: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男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54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居住地区</w:t>
            </w:r>
          </w:p>
        </w:tc>
        <w:tc>
          <w:tcPr>
            <w:tcW w:w="5908" w:type="dxa"/>
            <w:gridSpan w:val="4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厂区周边人群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职业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工人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农民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干部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46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文化程度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专科以上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高中及中专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初中以下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选择项人数/占百分比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调查内容</w:t>
            </w: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施工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扬尘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是否有扰民现象或纠纷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有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没有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试生产期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废气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固废废物储运及处理处置对您的影响程度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您对该公司本项目的环境保护工作满意程度？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满意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较满意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不满意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ind w:left="0" w:leftChars="0" w:firstLine="0" w:firstLineChars="0"/>
      </w:pP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3"/>
      </w:pPr>
    </w:p>
    <w:p>
      <w:pPr>
        <w:pStyle w:val="3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807960"/>
            <wp:effectExtent l="0" t="0" r="5715" b="254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80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  <w:lang w:eastAsia="zh-CN"/>
        </w:rPr>
      </w:pPr>
    </w:p>
    <w:p>
      <w:pPr>
        <w:pStyle w:val="3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923530"/>
            <wp:effectExtent l="0" t="0" r="6985" b="127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92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</w:p>
    <w:p>
      <w:pPr>
        <w:pStyle w:val="3"/>
      </w:pPr>
    </w:p>
    <w:p>
      <w:pPr>
        <w:pStyle w:val="3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114925" cy="7115175"/>
            <wp:effectExtent l="0" t="0" r="9525" b="952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楷体" w:hAnsi="楷体" w:eastAsia="楷体"/>
          <w:b/>
          <w:sz w:val="40"/>
          <w:szCs w:val="32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4273550</wp:posOffset>
                </wp:positionH>
                <wp:positionV relativeFrom="paragraph">
                  <wp:posOffset>-55880</wp:posOffset>
                </wp:positionV>
                <wp:extent cx="723900" cy="295275"/>
                <wp:effectExtent l="0" t="0" r="0" b="952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6.5pt;margin-top:-4.4pt;height:23.25pt;width:57pt;z-index:251673600;mso-width-relative:page;mso-height-relative:page;" fillcolor="#FFFFFF [3201]" filled="t" stroked="f" coordsize="21600,21600" o:gfxdata="UEsDBAoAAAAAAIdO4kAAAAAAAAAAAAAAAAAEAAAAZHJzL1BLAwQUAAAACACHTuJAba4EndUAAAAJ&#10;AQAADwAAAGRycy9kb3ducmV2LnhtbE2PTU/DMAyG70j8h8iTuG1pGVqq0nQHJK5IbGPnrDFNtcap&#10;kuzz12NOcLT96vXzNOurH8UZYxoCaSgXBQikLtiBeg277fu8ApGyIWvGQKjhhgnW7eNDY2obLvSJ&#10;503uBZdQqo0Gl/NUS5k6h96kRZiQ+PYdojeZx9hLG82Fy/0on4tiJb0ZiD84M+Gbw+64OXkN+97f&#10;91/lFJ314wt93G/bXRi0fpqVxSuIjNf8F4ZffEaHlpkO4UQ2iVHDSi3ZJWuYV6zAAVUpXhw0LJUC&#10;2Tbyv0H7A1BLAwQUAAAACACHTuJAxYenoU8CAACQBAAADgAAAGRycy9lMm9Eb2MueG1srVTBbhMx&#10;EL0j8Q+W73STtGlp1E0VWgUhVbRSQJwdrze7ktdjbCe75QPgDzhx4c539Tt49m7aUjj0QA6b8czs&#10;G783M3t23jWa7ZTzNZmcjw9GnCkjqajNJucfPyxfvebMB2EKocmonN8qz8/nL1+ctXamJlSRLpRj&#10;ADF+1tqcVyHYWZZ5WalG+AOyyiBYkmtEwNFtssKJFuiNziaj0XHWkiusI6m8h/eyD/IB0T0HkMqy&#10;luqS5LZRJvSoTmkRQMlXtfV8nm5blkqG67L0KjCdczAN6YkisNfxmc3PxGzjhK1qOVxBPOcKTzg1&#10;ojYoeg91KYJgW1f/BdXU0pGnMhxIarKeSFIELMajJ9qsKmFV4gKpvb0X3f8/WPl+d+NYXWASIIkR&#10;DTp+9/3b3Y9fdz+/MvggUGv9DHkri8zQvaEOyXu/hzPy7krXxH8wYogD6/ZeXtUFJuE8mRyejhCR&#10;CE1Op5OTaUTJHl62zoe3ihoWjZw7dC+JKnZXPvSp+5RYy5Oui2WtdTq4zfpCO7YT6PQy/Qb0P9K0&#10;YW3Ojw+no4RsKL7fQ2uDy0SuPadohW7dDQKsqbgFf0f9CHkrlzVueSV8uBEOMwNi2KpwjUepCUVo&#10;sDiryH35lz/mo5WIctZiBnPuP2+FU5zpdwZNPh0fHQE2pMPR9GSCg3scWT+OmG1zQSA/xv5amcyY&#10;H/TeLB01n7B8i1gVIWEkauc87M2L0G8GlleqxSIlYUytCFdmZWWEjlIbWmwDlXVqSZSp12ZQD4Oa&#10;mjosVdyEx+eU9fAhmf8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ba4EndUAAAAJAQAADwAAAAAA&#10;AAABACAAAAAiAAAAZHJzL2Rvd25yZXYueG1sUEsBAhQAFAAAAAgAh07iQMWHp6FPAgAAkAQAAA4A&#10;AAAAAAAAAQAgAAAAJA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附件七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 w:ascii="楷体" w:hAnsi="楷体" w:eastAsia="楷体"/>
          <w:b/>
          <w:sz w:val="40"/>
          <w:szCs w:val="32"/>
          <w:lang w:eastAsia="zh-CN"/>
        </w:rPr>
      </w:pPr>
    </w:p>
    <w:p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10150" cy="7419975"/>
            <wp:effectExtent l="0" t="0" r="0" b="952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4340225</wp:posOffset>
                </wp:positionH>
                <wp:positionV relativeFrom="paragraph">
                  <wp:posOffset>6985</wp:posOffset>
                </wp:positionV>
                <wp:extent cx="723900" cy="295275"/>
                <wp:effectExtent l="0" t="0" r="0" b="952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1.75pt;margin-top:0.55pt;height:23.25pt;width:57pt;z-index:251722752;mso-width-relative:page;mso-height-relative:page;" fillcolor="#FFFFFF [3201]" filled="t" stroked="f" coordsize="21600,21600" o:gfxdata="UEsDBAoAAAAAAIdO4kAAAAAAAAAAAAAAAAAEAAAAZHJzL1BLAwQUAAAACACHTuJAR9MCfdMAAAAI&#10;AQAADwAAAGRycy9kb3ducmV2LnhtbE2Pu07EMBBFeyT+wRokOtYJLMkS4myBRIvEvmpvPMQR9jiy&#10;vc+vZ6igvDpXd860y7N34ogxjYEUlLMCBFIfzEiDgs36/WEBImVNRrtAqOCCCZbd7U2rGxNO9InH&#10;VR4Ej1BqtAKb89RImXqLXqdZmJCYfYXodeYYB2miPvG4d/KxKCrp9Uh8weoJ3yz236uDV7Ab/HW3&#10;LadojXdz+rhe1pswKnV/VxavIDKe818ZfvVZHTp22ocDmSScgmrx9MxVBiUI5vVLzXmvYF5XILtW&#10;/n+g+wFQSwMEFAAAAAgAh07iQIfFCshPAgAAkAQAAA4AAABkcnMvZTJvRG9jLnhtbK1UwY7TMBC9&#10;I/EPlu9s2m7bpVXTVemqCGnFrlQQZ9dxGku2x9huk+UD4A84ceHOd/U7GDtptywc9kAP6Xhm8sbv&#10;zUxm141WZC+cl2By2r/oUSIMh0KabU4/fli9ek2JD8wUTIEROX0Qnl7PX76Y1XYqBlCBKoQjCGL8&#10;tLY5rUKw0yzzvBKa+QuwwmCwBKdZwKPbZoVjNaJrlQ16vXFWgyusAy68R+9NG6QdonsOIJSl5OIG&#10;+E4LE1pUJxQLSMlX0no6T7ctS8HDXVl6EYjKKTIN6YlF0N7EZzafsenWMVtJ3l2BPecKTzhpJg0W&#10;PUHdsMDIzsm/oLTkDjyU4YKDzloiSRFk0e890WZdMSsSF5Ta25Po/v/B8vf7e0dkgZMwpsQwjR0/&#10;fP92+PHr8PMrQR8KVFs/xby1xczQvIEGk49+j87Iuymdjv/IiGAc5X04ySuaQDg6rwaXkx5GOIYG&#10;k9HgahRRsseXrfPhrQBNopFTh91LorL9rQ9t6jEl1vKgZLGSSqWD226WypE9w06v0q9D/yNNGVLn&#10;dHw56iVkA/H9FloZvEzk2nKKVmg2TSfABooH5O+gHSFv+UriLW+ZD/fM4cwgMdyqcIePUgEWgc6i&#10;pAL35V/+mI+txCglNc5gTv3nHXOCEvXOYJMn/eEQYUM6DEdXAzy488jmPGJ2eglIvo/7a3kyY35Q&#10;R7N0oD/h8i1iVQwxw7F2TsPRXIZ2M3B5uVgsUhKOqWXh1qwtj9BRagOLXYBSppZEmVptOvVwUFNT&#10;u6WKm3B+TlmPH5L5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EfTAn3TAAAACAEAAA8AAAAAAAAA&#10;AQAgAAAAIgAAAGRycy9kb3ducmV2LnhtbFBLAQIUABQAAAAIAIdO4kCHxQrITwIAAJAEAAAOAAAA&#10;AAAAAAEAIAAAACIBAABkcnMvZTJvRG9jLnhtbFBLBQYAAAAABgAGAFkBAADj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附件八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3"/>
        <w:jc w:val="center"/>
      </w:pPr>
    </w:p>
    <w:p>
      <w:pPr>
        <w:pStyle w:val="3"/>
        <w:jc w:val="center"/>
      </w:pPr>
      <w:r>
        <w:drawing>
          <wp:inline distT="0" distB="0" distL="114300" distR="114300">
            <wp:extent cx="5162550" cy="7296150"/>
            <wp:effectExtent l="0" t="0" r="0" b="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Times New Roman" w:hAnsi="宋体"/>
          <w:b/>
          <w:sz w:val="32"/>
          <w:szCs w:val="24"/>
        </w:rPr>
      </w:pPr>
      <w:r>
        <w:rPr>
          <w:rFonts w:hint="eastAsia" w:ascii="Times New Roman" w:hAnsi="宋体"/>
          <w:b/>
          <w:sz w:val="32"/>
          <w:szCs w:val="24"/>
          <w:lang w:eastAsia="zh-CN"/>
        </w:rPr>
        <w:t>河南恒丰生物科技有限公司年产3500吨珍稀食用菌工厂化生产项目</w:t>
      </w:r>
      <w:r>
        <w:rPr>
          <w:rFonts w:ascii="Times New Roman" w:hAnsi="宋体"/>
          <w:b/>
          <w:sz w:val="32"/>
          <w:szCs w:val="24"/>
        </w:rPr>
        <w:t>自查报告</w:t>
      </w:r>
    </w:p>
    <w:p>
      <w:pPr>
        <w:adjustRightInd w:val="0"/>
        <w:snapToGrid w:val="0"/>
        <w:spacing w:line="500" w:lineRule="exact"/>
        <w:ind w:firstLine="420" w:firstLineChars="200"/>
        <w:rPr>
          <w:rFonts w:hint="eastAsia"/>
          <w:color w:val="000000"/>
        </w:rPr>
      </w:pP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Times New Roman" w:hAnsi="Times New Roman" w:cs="Times New Roman"/>
          <w:color w:val="auto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河南恒丰生物科技有限公司年产3500吨珍稀食用菌工厂化生产项目</w:t>
      </w:r>
      <w:r>
        <w:rPr>
          <w:rFonts w:hint="default" w:ascii="Times New Roman" w:hAnsi="Times New Roman" w:eastAsia="宋体" w:cs="Times New Roman"/>
          <w:sz w:val="28"/>
          <w:szCs w:val="28"/>
        </w:rPr>
        <w:t>位于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清丰县产业集聚区行理路北侧</w:t>
      </w:r>
      <w:r>
        <w:rPr>
          <w:rFonts w:hint="default" w:ascii="Times New Roman" w:hAnsi="Times New Roman" w:eastAsia="宋体" w:cs="Times New Roman"/>
          <w:sz w:val="28"/>
          <w:szCs w:val="28"/>
        </w:rPr>
        <w:t>，属于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新</w:t>
      </w:r>
      <w:r>
        <w:rPr>
          <w:rFonts w:hint="default" w:ascii="Times New Roman" w:hAnsi="Times New Roman" w:eastAsia="宋体" w:cs="Times New Roman"/>
          <w:sz w:val="28"/>
          <w:szCs w:val="28"/>
        </w:rPr>
        <w:t>建项目。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项目于201</w:t>
      </w:r>
      <w:r>
        <w:rPr>
          <w:rFonts w:hint="eastAsia" w:ascii="Times New Roman" w:hAnsi="Times New Roman" w:eastAsia="宋体" w:cs="Times New Roman"/>
          <w:sz w:val="28"/>
          <w:szCs w:val="28"/>
          <w:highlight w:val="none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年</w:t>
      </w:r>
      <w:r>
        <w:rPr>
          <w:rFonts w:hint="eastAsia" w:ascii="Times New Roman" w:hAnsi="Times New Roman" w:eastAsia="宋体" w:cs="Times New Roman"/>
          <w:sz w:val="28"/>
          <w:szCs w:val="28"/>
          <w:highlight w:val="none"/>
          <w:lang w:val="en-US" w:eastAsia="zh-CN"/>
        </w:rPr>
        <w:t>11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月</w:t>
      </w:r>
      <w:r>
        <w:rPr>
          <w:rFonts w:hint="eastAsia" w:ascii="Times New Roman" w:hAnsi="Times New Roman" w:eastAsia="宋体" w:cs="Times New Roman"/>
          <w:sz w:val="28"/>
          <w:szCs w:val="28"/>
          <w:highlight w:val="none"/>
          <w:lang w:val="en-US" w:eastAsia="zh-CN"/>
        </w:rPr>
        <w:t>16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日在濮阳市</w:t>
      </w:r>
      <w:r>
        <w:rPr>
          <w:rFonts w:hint="eastAsia" w:ascii="Times New Roman" w:hAnsi="Times New Roman" w:eastAsia="宋体" w:cs="Times New Roman"/>
          <w:sz w:val="28"/>
          <w:szCs w:val="28"/>
          <w:highlight w:val="none"/>
          <w:lang w:eastAsia="zh-CN"/>
        </w:rPr>
        <w:t>清丰县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发展和改革委员会备案，项目编号为：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  <w:lang w:val="en-US" w:eastAsia="zh-CN"/>
        </w:rPr>
        <w:t>2017-410922-01-03-035267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，项目环境影响报告表于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201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年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val="en-US" w:eastAsia="zh-CN"/>
        </w:rPr>
        <w:t>12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月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val="en-US" w:eastAsia="zh-CN"/>
        </w:rPr>
        <w:t>26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日取得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eastAsia="zh-CN"/>
        </w:rPr>
        <w:t>濮阳县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环境保护局批复（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eastAsia="zh-CN"/>
        </w:rPr>
        <w:t>清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环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eastAsia="zh-CN"/>
        </w:rPr>
        <w:t>然表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val="en-US" w:eastAsia="zh-CN"/>
        </w:rPr>
        <w:t>[2017]1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号</w:t>
      </w:r>
      <w:r>
        <w:rPr>
          <w:rFonts w:hint="eastAsia" w:ascii="Times New Roman" w:hAnsi="Times New Roman" w:cs="Times New Roman"/>
          <w:color w:val="auto"/>
          <w:sz w:val="28"/>
          <w:szCs w:val="28"/>
          <w:highlight w:val="none"/>
          <w:lang w:eastAsia="zh-CN"/>
        </w:rPr>
        <w:t>）。</w:t>
      </w:r>
    </w:p>
    <w:p>
      <w:pPr>
        <w:pStyle w:val="9"/>
        <w:spacing w:line="360" w:lineRule="auto"/>
        <w:ind w:left="0" w:leftChars="0" w:firstLine="0" w:firstLineChars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宋体"/>
          <w:b/>
          <w:sz w:val="24"/>
          <w:szCs w:val="24"/>
        </w:rPr>
        <w:t>一、项目概况</w:t>
      </w:r>
    </w:p>
    <w:p>
      <w:pPr>
        <w:pStyle w:val="9"/>
        <w:spacing w:line="360" w:lineRule="auto"/>
        <w:ind w:firstLine="700" w:firstLineChars="250"/>
        <w:rPr>
          <w:rFonts w:hint="eastAsia" w:ascii="Times New Roman" w:hAnsi="宋体"/>
          <w:bCs/>
          <w:sz w:val="24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项目位于清丰县产业集聚区行理路北侧，占地面积31.6亩(约21106.40平方米)，项目北侧为福润肉类加工项目（目前处于停业状态），西北侧为清丰县丰源食品有限公司，项目西侧紧靠河南恒立佳泰有限公司，东侧为濮阳市瑞丰农业科技有限公司，南侧现状均为空地。</w:t>
      </w:r>
      <w:r>
        <w:rPr>
          <w:color w:val="auto"/>
          <w:sz w:val="28"/>
          <w:szCs w:val="28"/>
        </w:rPr>
        <w:t>项目总投资为</w:t>
      </w:r>
      <w:r>
        <w:rPr>
          <w:rFonts w:hint="eastAsia"/>
          <w:color w:val="auto"/>
          <w:sz w:val="28"/>
          <w:szCs w:val="28"/>
          <w:lang w:val="en-US" w:eastAsia="zh-CN"/>
        </w:rPr>
        <w:t>110</w:t>
      </w:r>
      <w:r>
        <w:rPr>
          <w:rFonts w:hint="default"/>
          <w:color w:val="auto"/>
          <w:sz w:val="28"/>
          <w:szCs w:val="28"/>
          <w:lang w:val="en-US" w:eastAsia="zh-CN"/>
        </w:rPr>
        <w:t>00万元</w:t>
      </w:r>
      <w:r>
        <w:rPr>
          <w:rFonts w:hint="default" w:ascii="Times New Roman" w:hAnsi="Times New Roman" w:cs="Times New Roman"/>
          <w:color w:val="auto"/>
          <w:sz w:val="28"/>
          <w:szCs w:val="28"/>
        </w:rPr>
        <w:t>，</w:t>
      </w:r>
      <w:r>
        <w:rPr>
          <w:rFonts w:hint="eastAsia" w:ascii="Times New Roman" w:hAnsi="Times New Roman" w:cs="Times New Roman"/>
          <w:color w:val="auto"/>
          <w:sz w:val="28"/>
          <w:szCs w:val="28"/>
          <w:lang w:eastAsia="zh-CN"/>
        </w:rPr>
        <w:t>总</w:t>
      </w:r>
      <w:r>
        <w:rPr>
          <w:rFonts w:hint="default" w:ascii="Times New Roman" w:hAnsi="Times New Roman" w:cs="Times New Roman"/>
          <w:color w:val="auto"/>
          <w:sz w:val="28"/>
          <w:szCs w:val="28"/>
        </w:rPr>
        <w:t>环保投资为</w:t>
      </w:r>
      <w:r>
        <w:rPr>
          <w:rFonts w:hint="eastAsia" w:ascii="Times New Roman" w:hAnsi="Times New Roman" w:cs="Times New Roman"/>
          <w:color w:val="auto"/>
          <w:sz w:val="28"/>
          <w:szCs w:val="28"/>
          <w:lang w:val="en-US" w:eastAsia="zh-CN"/>
        </w:rPr>
        <w:t>38.5</w:t>
      </w:r>
      <w:r>
        <w:rPr>
          <w:rFonts w:hint="default" w:ascii="Times New Roman" w:hAnsi="Times New Roman" w:cs="Times New Roman"/>
          <w:color w:val="auto"/>
          <w:sz w:val="28"/>
          <w:szCs w:val="28"/>
        </w:rPr>
        <w:t>万元，</w:t>
      </w:r>
      <w:r>
        <w:rPr>
          <w:rFonts w:hint="default" w:ascii="Times New Roman" w:hAnsi="Times New Roman" w:cs="Times New Roman"/>
          <w:color w:val="auto"/>
          <w:sz w:val="28"/>
          <w:szCs w:val="28"/>
          <w:lang w:eastAsia="zh-CN"/>
        </w:rPr>
        <w:t>占总投资的</w:t>
      </w:r>
      <w:r>
        <w:rPr>
          <w:rFonts w:hint="eastAsia" w:ascii="Times New Roman" w:hAnsi="Times New Roman" w:cs="Times New Roman"/>
          <w:color w:val="auto"/>
          <w:sz w:val="28"/>
          <w:szCs w:val="28"/>
          <w:lang w:val="en-US" w:eastAsia="zh-CN"/>
        </w:rPr>
        <w:t>0.35</w:t>
      </w:r>
      <w:r>
        <w:rPr>
          <w:rFonts w:hint="default" w:ascii="Times New Roman" w:hAnsi="Times New Roman" w:cs="Times New Roman"/>
          <w:color w:val="auto"/>
          <w:sz w:val="28"/>
          <w:szCs w:val="28"/>
          <w:lang w:val="en-US" w:eastAsia="zh-CN"/>
        </w:rPr>
        <w:t>%。</w: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/>
          <w:b/>
          <w:bCs/>
          <w:sz w:val="24"/>
          <w:szCs w:val="24"/>
        </w:rPr>
      </w:pPr>
      <w:r>
        <w:rPr>
          <w:rFonts w:hint="eastAsia" w:ascii="Times New Roman" w:hAnsi="Times New Roman"/>
          <w:b/>
          <w:bCs/>
          <w:sz w:val="24"/>
          <w:szCs w:val="24"/>
        </w:rPr>
        <w:t>环保设施投资一览表</w: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/>
          <w:b/>
          <w:bCs/>
          <w:sz w:val="24"/>
          <w:szCs w:val="24"/>
        </w:rPr>
      </w:pPr>
    </w:p>
    <w:tbl>
      <w:tblPr>
        <w:tblStyle w:val="7"/>
        <w:tblW w:w="0" w:type="auto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3"/>
        <w:gridCol w:w="922"/>
        <w:gridCol w:w="1074"/>
        <w:gridCol w:w="1139"/>
        <w:gridCol w:w="3512"/>
        <w:gridCol w:w="920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6" w:hRule="atLeast"/>
          <w:jc w:val="center"/>
        </w:trPr>
        <w:tc>
          <w:tcPr>
            <w:tcW w:w="81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阶段</w:t>
            </w:r>
          </w:p>
        </w:tc>
        <w:tc>
          <w:tcPr>
            <w:tcW w:w="9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项目</w:t>
            </w: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污染物名称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数量或规模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治理措施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投资金额</w:t>
            </w:r>
          </w:p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（万元）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  <w:jc w:val="center"/>
        </w:trPr>
        <w:tc>
          <w:tcPr>
            <w:tcW w:w="813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营运期</w:t>
            </w:r>
          </w:p>
        </w:tc>
        <w:tc>
          <w:tcPr>
            <w:tcW w:w="92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废水</w:t>
            </w: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锅炉浓水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冲洗地面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9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92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地面冲洗水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10m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vertAlign w:val="superscript"/>
                <w:lang w:val="en-US" w:eastAsia="zh-CN"/>
              </w:rPr>
              <w:t>3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化粪池</w:t>
            </w:r>
          </w:p>
        </w:tc>
        <w:tc>
          <w:tcPr>
            <w:tcW w:w="920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6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92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生活污水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10m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vertAlign w:val="superscript"/>
                <w:lang w:val="en-US" w:eastAsia="zh-CN"/>
              </w:rPr>
              <w:t>3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隔油池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+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化粪池</w:t>
            </w:r>
          </w:p>
        </w:tc>
        <w:tc>
          <w:tcPr>
            <w:tcW w:w="92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92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废气</w:t>
            </w: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锅炉废气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11m烟囱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7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1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92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eastAsia="zh-CN"/>
              </w:rPr>
              <w:t>食堂油烟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/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油烟净化装置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5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9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92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固废</w:t>
            </w: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生活垃圾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环卫部门处理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0.5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92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菌渣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有机肥外售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/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1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92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包装固废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default" w:ascii="Arial" w:hAnsi="Arial" w:cs="Arial"/>
                <w:sz w:val="21"/>
                <w:szCs w:val="21"/>
                <w:lang w:val="en-US" w:eastAsia="zh-CN"/>
              </w:rPr>
              <w:t>×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10m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暂存于固废暂存处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5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噪声</w:t>
            </w: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设备噪声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隔音、减震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1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其他</w:t>
            </w:r>
          </w:p>
        </w:tc>
        <w:tc>
          <w:tcPr>
            <w:tcW w:w="107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绿化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1"/>
                <w:szCs w:val="21"/>
                <w:lang w:val="en-US" w:eastAsia="zh-CN"/>
              </w:rPr>
              <w:t>485.49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superscript"/>
              </w:rPr>
              <w:t>2</w:t>
            </w:r>
          </w:p>
        </w:tc>
        <w:tc>
          <w:tcPr>
            <w:tcW w:w="35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草坪、绿地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5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  <w:jc w:val="center"/>
        </w:trPr>
        <w:tc>
          <w:tcPr>
            <w:tcW w:w="81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合计</w:t>
            </w:r>
          </w:p>
        </w:tc>
        <w:tc>
          <w:tcPr>
            <w:tcW w:w="6647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  <w:tc>
          <w:tcPr>
            <w:tcW w:w="9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38.5</w:t>
            </w:r>
          </w:p>
        </w:tc>
      </w:tr>
    </w:tbl>
    <w:p>
      <w:pPr>
        <w:pStyle w:val="9"/>
        <w:spacing w:line="360" w:lineRule="auto"/>
        <w:ind w:firstLine="0" w:firstLineChars="0"/>
        <w:jc w:val="center"/>
        <w:rPr>
          <w:rFonts w:hint="eastAsia" w:ascii="Times New Roman" w:hAnsi="Times New Roman"/>
          <w:b/>
          <w:bCs/>
          <w:sz w:val="24"/>
          <w:szCs w:val="24"/>
        </w:rPr>
      </w:pPr>
    </w:p>
    <w:p>
      <w:pPr>
        <w:pStyle w:val="9"/>
        <w:spacing w:line="360" w:lineRule="auto"/>
        <w:ind w:firstLine="0" w:firstLineChars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宋体"/>
          <w:b/>
          <w:sz w:val="24"/>
          <w:szCs w:val="24"/>
        </w:rPr>
        <w:t>二、工程建设情况</w: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实际建设情况与环评报告内容相关情况见表1、表2。</w:t>
      </w:r>
    </w:p>
    <w:p>
      <w:pPr>
        <w:keepNext w:val="0"/>
        <w:keepLines w:val="0"/>
        <w:pageBreakBefore w:val="0"/>
        <w:widowControl w:val="0"/>
        <w:tabs>
          <w:tab w:val="left" w:pos="57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ascii="Times New Roman" w:hAnsi="宋体"/>
          <w:b/>
          <w:bCs/>
          <w:sz w:val="24"/>
          <w:szCs w:val="24"/>
        </w:rPr>
      </w:pPr>
      <w:r>
        <w:rPr>
          <w:rFonts w:ascii="Times New Roman" w:hAnsi="宋体"/>
          <w:b/>
          <w:bCs/>
          <w:sz w:val="24"/>
          <w:szCs w:val="24"/>
        </w:rPr>
        <w:t>表1    本项目主要生产设备一览表</w:t>
      </w:r>
    </w:p>
    <w:tbl>
      <w:tblPr>
        <w:tblStyle w:val="7"/>
        <w:tblpPr w:leftFromText="181" w:rightFromText="181" w:vertAnchor="text" w:horzAnchor="page" w:tblpXSpec="center" w:tblpY="92"/>
        <w:tblOverlap w:val="never"/>
        <w:tblW w:w="0" w:type="auto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57" w:type="dxa"/>
          <w:left w:w="108" w:type="dxa"/>
          <w:bottom w:w="57" w:type="dxa"/>
          <w:right w:w="108" w:type="dxa"/>
        </w:tblCellMar>
      </w:tblPr>
      <w:tblGrid>
        <w:gridCol w:w="809"/>
        <w:gridCol w:w="2768"/>
        <w:gridCol w:w="1912"/>
        <w:gridCol w:w="1199"/>
        <w:gridCol w:w="1201"/>
        <w:gridCol w:w="1395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0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5879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环评批复及要求</w:t>
            </w:r>
          </w:p>
        </w:tc>
        <w:tc>
          <w:tcPr>
            <w:tcW w:w="2596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实际情况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序号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设备名称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规格型号及参数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数量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与环评是否一致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备注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6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封闭式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搅拌机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10 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3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2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实际4台，其中搅拌，1台预湿，1台储存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上框机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2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3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灭菌柜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45m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3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2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灭菌柜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14m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3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实际没有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接种机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F10000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实际没有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zh-CN"/>
              </w:rPr>
              <w:t>栽培床架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zh-CN"/>
              </w:rPr>
              <w:t>78库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7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养菌床架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48库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zh-CN"/>
              </w:rPr>
              <w:t>周转筐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zh-CN"/>
              </w:rPr>
              <w:t>60000套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9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空气机及空气净化设备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55千瓦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2套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制冷设备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1200千瓦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3套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冷风机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30千瓦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106台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zh-CN"/>
              </w:rPr>
              <w:t>加湿器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b w:val="0"/>
                <w:bCs/>
                <w:szCs w:val="21"/>
                <w:u w:val="none"/>
                <w:lang w:val="zh-CN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zh-CN"/>
              </w:rPr>
              <w:t>78台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13</w:t>
            </w:r>
          </w:p>
        </w:tc>
        <w:tc>
          <w:tcPr>
            <w:tcW w:w="276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打包机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b w:val="0"/>
                <w:bCs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 w:val="0"/>
                <w:bCs/>
                <w:szCs w:val="21"/>
                <w:u w:val="none"/>
                <w:lang w:val="en-US" w:eastAsia="zh-CN"/>
              </w:rPr>
              <w:t>/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实际3台</w:t>
            </w:r>
          </w:p>
        </w:tc>
      </w:tr>
    </w:tbl>
    <w:p>
      <w:pPr>
        <w:pStyle w:val="2"/>
        <w:ind w:firstLine="0" w:firstLineChars="0"/>
        <w:rPr>
          <w:rFonts w:hint="eastAsia" w:ascii="Times New Roman" w:hAnsi="宋体"/>
          <w:b/>
          <w:bCs/>
          <w:szCs w:val="24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Times New Roman" w:hAnsi="宋体"/>
          <w:b/>
          <w:bCs/>
          <w:szCs w:val="24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Times New Roman" w:hAnsi="宋体"/>
          <w:b/>
          <w:bCs/>
          <w:szCs w:val="24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Times New Roman" w:hAnsi="宋体"/>
          <w:b/>
          <w:bCs/>
          <w:szCs w:val="24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Times New Roman" w:hAnsi="宋体"/>
          <w:b/>
          <w:bCs/>
          <w:szCs w:val="24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ascii="Times New Roman" w:hAnsi="宋体"/>
          <w:b/>
          <w:bCs/>
          <w:sz w:val="24"/>
          <w:szCs w:val="24"/>
        </w:rPr>
      </w:pPr>
      <w:r>
        <w:rPr>
          <w:rFonts w:hint="eastAsia" w:ascii="Times New Roman" w:hAnsi="宋体"/>
          <w:b/>
          <w:bCs/>
          <w:szCs w:val="24"/>
        </w:rPr>
        <w:t xml:space="preserve">表2  </w:t>
      </w:r>
      <w:r>
        <w:rPr>
          <w:rFonts w:ascii="Times New Roman" w:hAnsi="宋体"/>
          <w:b/>
          <w:bCs/>
          <w:szCs w:val="24"/>
        </w:rPr>
        <w:t>环评及批复阶段建设内容与实际建设内容一览表</w:t>
      </w:r>
    </w:p>
    <w:tbl>
      <w:tblPr>
        <w:tblStyle w:val="7"/>
        <w:tblpPr w:leftFromText="180" w:rightFromText="180" w:vertAnchor="text" w:horzAnchor="page" w:tblpX="1990" w:tblpY="445"/>
        <w:tblOverlap w:val="never"/>
        <w:tblW w:w="0" w:type="auto"/>
        <w:tblInd w:w="0" w:type="dxa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57" w:type="dxa"/>
          <w:left w:w="108" w:type="dxa"/>
          <w:bottom w:w="57" w:type="dxa"/>
          <w:right w:w="108" w:type="dxa"/>
        </w:tblCellMar>
      </w:tblPr>
      <w:tblGrid>
        <w:gridCol w:w="1105"/>
        <w:gridCol w:w="765"/>
        <w:gridCol w:w="1085"/>
        <w:gridCol w:w="3280"/>
        <w:gridCol w:w="1215"/>
        <w:gridCol w:w="1067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77" w:hRule="atLeast"/>
        </w:trPr>
        <w:tc>
          <w:tcPr>
            <w:tcW w:w="110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项目名称</w:t>
            </w:r>
          </w:p>
        </w:tc>
        <w:tc>
          <w:tcPr>
            <w:tcW w:w="5130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环评及批复要求</w:t>
            </w:r>
          </w:p>
        </w:tc>
        <w:tc>
          <w:tcPr>
            <w:tcW w:w="22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实际情况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44" w:hRule="atLeast"/>
        </w:trPr>
        <w:tc>
          <w:tcPr>
            <w:tcW w:w="110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工程类别</w:t>
            </w: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工程内容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ind w:firstLine="1050" w:firstLineChars="5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建设规模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与环评是否一致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变更情况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719" w:hRule="atLeast"/>
        </w:trPr>
        <w:tc>
          <w:tcPr>
            <w:tcW w:w="1105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主体</w:t>
            </w:r>
          </w:p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工程</w:t>
            </w: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前道车间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1184.4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75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出菇车间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4752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723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养菌车间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4861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冷库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297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原材料仓库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color w:val="auto"/>
                <w:szCs w:val="21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754.6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包装车间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color w:val="auto"/>
                <w:szCs w:val="21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297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05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配套工程</w:t>
            </w: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Cs w:val="21"/>
                <w:lang w:eastAsia="zh-CN"/>
              </w:rPr>
              <w:t>办公用房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auto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660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  <w:r>
              <w:rPr>
                <w:rFonts w:hint="eastAsia" w:ascii="Times New Roman" w:hAnsi="Times New Roman" w:cs="Times New Roman"/>
                <w:szCs w:val="21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Cs w:val="21"/>
              </w:rPr>
              <w:t>1栋</w:t>
            </w: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层，主要进行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员工办公及</w:t>
            </w:r>
            <w:r>
              <w:rPr>
                <w:rFonts w:hint="default" w:ascii="Times New Roman" w:hAnsi="Times New Roman" w:cs="Times New Roman"/>
                <w:szCs w:val="21"/>
              </w:rPr>
              <w:t>菌种培育，检测，不产生实验废水。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锅炉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auto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en-US" w:eastAsia="zh-CN"/>
              </w:rPr>
              <w:t>400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  <w:r>
              <w:rPr>
                <w:rFonts w:hint="eastAsia" w:ascii="Times New Roman" w:hAnsi="Times New Roman" w:cs="Times New Roman"/>
                <w:szCs w:val="21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2t/h蒸汽锅炉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Cs w:val="21"/>
                <w:lang w:eastAsia="zh-CN"/>
              </w:rPr>
              <w:t>门卫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auto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仿宋_GB2312" w:cs="Times New Roman"/>
                <w:color w:val="auto"/>
                <w:sz w:val="21"/>
                <w:szCs w:val="21"/>
                <w:lang w:val="en-US" w:eastAsia="zh-CN"/>
              </w:rPr>
              <w:t>200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  <w:r>
              <w:rPr>
                <w:rFonts w:hint="eastAsia" w:ascii="Times New Roman" w:hAnsi="Times New Roman" w:cs="Times New Roman"/>
                <w:szCs w:val="21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color w:val="auto"/>
                <w:szCs w:val="21"/>
                <w:lang w:eastAsia="zh-CN"/>
              </w:rPr>
              <w:t>位于大门口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  <w:lang w:eastAsia="zh-CN"/>
              </w:rPr>
              <w:t>其他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auto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仿宋_GB2312" w:cs="Times New Roman"/>
                <w:color w:val="auto"/>
                <w:sz w:val="21"/>
                <w:szCs w:val="21"/>
                <w:lang w:val="en-US" w:eastAsia="zh-CN"/>
              </w:rPr>
              <w:t>900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  <w:r>
              <w:rPr>
                <w:rFonts w:hint="eastAsia" w:ascii="Times New Roman" w:hAnsi="Times New Roman" w:cs="Times New Roman"/>
                <w:szCs w:val="21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color w:val="auto"/>
                <w:szCs w:val="21"/>
                <w:lang w:eastAsia="zh-CN"/>
              </w:rPr>
              <w:t>主要包括道路建设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64" w:hRule="atLeast"/>
        </w:trPr>
        <w:tc>
          <w:tcPr>
            <w:tcW w:w="1105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公用</w:t>
            </w:r>
          </w:p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工程</w:t>
            </w:r>
          </w:p>
        </w:tc>
        <w:tc>
          <w:tcPr>
            <w:tcW w:w="1850" w:type="dxa"/>
            <w:gridSpan w:val="2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供水</w:t>
            </w:r>
          </w:p>
        </w:tc>
        <w:tc>
          <w:tcPr>
            <w:tcW w:w="3280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集聚区管网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，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5160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吨/年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455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328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469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供电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集聚区电网供电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color w:val="auto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71.6万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</w:rPr>
              <w:t>kWh/a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9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天然气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集聚区管网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，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18.9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万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m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/a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81" w:hRule="atLeast"/>
        </w:trPr>
        <w:tc>
          <w:tcPr>
            <w:tcW w:w="1105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环保</w:t>
            </w:r>
          </w:p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工程</w:t>
            </w:r>
          </w:p>
        </w:tc>
        <w:tc>
          <w:tcPr>
            <w:tcW w:w="185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废水治理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化粪池</w:t>
            </w:r>
            <w:r>
              <w:rPr>
                <w:rFonts w:hint="default" w:ascii="Times New Roman" w:hAnsi="Times New Roman" w:cs="Times New Roman"/>
                <w:color w:val="auto"/>
                <w:szCs w:val="21"/>
                <w:lang w:eastAsia="zh-CN"/>
              </w:rPr>
              <w:t>（</w:t>
            </w:r>
            <w:r>
              <w:rPr>
                <w:rFonts w:hint="default" w:ascii="Times New Roman" w:hAnsi="Times New Roman" w:cs="Times New Roman"/>
                <w:color w:val="auto"/>
                <w:szCs w:val="21"/>
                <w:lang w:val="en-US" w:eastAsia="zh-CN"/>
              </w:rPr>
              <w:t>1×10m</w:t>
            </w:r>
            <w:r>
              <w:rPr>
                <w:rFonts w:hint="default" w:ascii="Times New Roman" w:hAnsi="Times New Roman" w:cs="Times New Roman"/>
                <w:color w:val="auto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color w:val="auto"/>
                <w:szCs w:val="21"/>
                <w:lang w:eastAsia="zh-CN"/>
              </w:rPr>
              <w:t>）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719" w:hRule="atLeast"/>
        </w:trPr>
        <w:tc>
          <w:tcPr>
            <w:tcW w:w="1105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76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废气治理</w:t>
            </w:r>
          </w:p>
        </w:tc>
        <w:tc>
          <w:tcPr>
            <w:tcW w:w="108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color w:val="auto"/>
                <w:szCs w:val="21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  <w:lang w:eastAsia="zh-CN"/>
              </w:rPr>
              <w:t>天然气燃烧废气</w:t>
            </w:r>
          </w:p>
        </w:tc>
        <w:tc>
          <w:tcPr>
            <w:tcW w:w="328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11</w:t>
            </w: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m烟囱排放</w:t>
            </w:r>
          </w:p>
        </w:tc>
        <w:tc>
          <w:tcPr>
            <w:tcW w:w="121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067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</w:tbl>
    <w:p>
      <w:pPr>
        <w:pStyle w:val="3"/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3"/>
        <w:jc w:val="center"/>
      </w:pPr>
    </w:p>
    <w:p>
      <w:pPr>
        <w:pStyle w:val="3"/>
        <w:jc w:val="center"/>
      </w:pPr>
    </w:p>
    <w:p>
      <w:pPr>
        <w:pStyle w:val="3"/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495800" cy="7505700"/>
            <wp:effectExtent l="0" t="0" r="0" b="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4406900</wp:posOffset>
                </wp:positionH>
                <wp:positionV relativeFrom="paragraph">
                  <wp:posOffset>-231140</wp:posOffset>
                </wp:positionV>
                <wp:extent cx="723900" cy="295275"/>
                <wp:effectExtent l="0" t="0" r="0" b="9525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pt;margin-top:-18.2pt;height:23.25pt;width:57pt;z-index:251788288;mso-width-relative:page;mso-height-relative:page;" fillcolor="#FFFFFF [3201]" filled="t" stroked="f" coordsize="21600,21600" o:gfxdata="UEsDBAoAAAAAAIdO4kAAAAAAAAAAAAAAAAAEAAAAZHJzL1BLAwQUAAAACACHTuJAHqbSi9UAAAAK&#10;AQAADwAAAGRycy9kb3ducmV2LnhtbE2PTU/DMAyG70j8h8hI3LakUFVdaboDElcktrFz1pi2InGq&#10;JPv89ZgTHG0/ev287frinThhTFMgDcVSgUDqg51o0LDbvi1qECkbssYFQg1XTLDu7u9a09hwpg88&#10;bfIgOIRSYzSMOc+NlKkf0Zu0DDMS375C9CbzGAdpozlzuHfySalKejMRfxjNjK8j9t+bo9ewH/xt&#10;/1nMcbTelfR+u253YdL68aFQLyAyXvIfDL/6rA4dOx3CkWwSTkO1KrlL1rB4rkoQTNSq5s2BUVWA&#10;7Fr5v0L3A1BLAwQUAAAACACHTuJAeT/jFVACAACQBAAADgAAAGRycy9lMm9Eb2MueG1srVTBbhMx&#10;EL0j8Q+W73STbdLSKJsqpApCqmilgjg7Xm/Wku0xtpPd8AHwB5y4cOe78h2MvZs0FA49kMNmPDP7&#10;xu/NzE6vW63IVjgvwRR0eDagRBgOpTTrgn78sHz1mhIfmCmZAiMKuhOeXs9evpg2diJyqEGVwhEE&#10;MX7S2ILWIdhJlnleC838GVhhMFiB0yzg0a2z0rEG0bXK8sHgImvAldYBF96j96YL0h7RPQcQqkpy&#10;cQN8o4UJHaoTigWk5GtpPZ2l21aV4OGuqrwIRBUUmYb0xCJor+Izm03ZZO2YrSXvr8Cec4UnnDST&#10;BoseoW5YYGTj5F9QWnIHHqpwxkFnHZGkCLIYDp5o81AzKxIXlNrbo+j+/8Hy99t7R2RZ0HxEiWEa&#10;O77//m3/49f+51eCPhSosX6CeQ8WM0P7Blocm4PfozPybiun4z8yIhhHeXdHeUUbCEfnZX5+NcAI&#10;x1B+Nc4vxxEle3zZOh/eCtAkGgV12L0kKtve+tClHlJiLQ9KlkupVDq49WqhHNky7PQy/Xr0P9KU&#10;IU1BL87Hg4RsIL7fQSuDl4lcO07RCu2q7QVYQblD/g66EfKWLyXe8pb5cM8czgwSw60Kd/ioFGAR&#10;6C1KanBf/uWP+dhKjFLS4AwW1H/eMCcoUe8MNvlqOBohbEiH0fgyx4M7jaxOI2ajF4Dkh7i/licz&#10;5gd1MCsH+hMu3zxWxRAzHGsXNBzMReg2A5eXi/k8JeGYWhZuzYPlETpKbWC+CVDJ1JIoU6dNrx4O&#10;ampqv1RxE07PKevxQzL7D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B6m0ovVAAAACgEAAA8AAAAA&#10;AAAAAQAgAAAAIgAAAGRycy9kb3ducmV2LnhtbFBLAQIUABQAAAAIAIdO4kB5P+MVUAIAAJA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附件九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3675" cy="7948295"/>
            <wp:effectExtent l="0" t="0" r="3175" b="1460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94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995920"/>
            <wp:effectExtent l="0" t="0" r="7620" b="5080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>
                <wp:simplePos x="0" y="0"/>
                <wp:positionH relativeFrom="column">
                  <wp:posOffset>4340225</wp:posOffset>
                </wp:positionH>
                <wp:positionV relativeFrom="paragraph">
                  <wp:posOffset>-97790</wp:posOffset>
                </wp:positionV>
                <wp:extent cx="723900" cy="295275"/>
                <wp:effectExtent l="0" t="0" r="0" b="952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1.75pt;margin-top:-7.7pt;height:23.25pt;width:57pt;z-index:252082176;mso-width-relative:page;mso-height-relative:page;" fillcolor="#FFFFFF [3201]" filled="t" stroked="f" coordsize="21600,21600" o:gfxdata="UEsDBAoAAAAAAIdO4kAAAAAAAAAAAAAAAAAEAAAAZHJzL1BLAwQUAAAACACHTuJAotK9W9YAAAAK&#10;AQAADwAAAGRycy9kb3ducmV2LnhtbE2Py07DMBBF90j8gzVI7FrH9Ekapwsktki0pWs3nsYR8Tiy&#10;3efXM6xgOTNHd86t1lffizPG1AXSoMYFCKQm2I5aDbvt+2gJImVD1vSBUMMNE6zrx4fKlDZc6BPP&#10;m9wKDqFUGg0u56GUMjUOvUnjMCDx7RiiN5nH2EobzYXDfS9fimIuvemIPzgz4JvD5ntz8hr2rb/v&#10;v9QQnfX9lD7ut+0udFo/P6liBSLjNf/B8KvP6lCz0yGcyCbRa5gvJzNGNYzUbAqCicXrgjcHDROl&#10;QNaV/F+h/gFQSwMEFAAAAAgAh07iQFieNSFQAgAAkAQAAA4AAABkcnMvZTJvRG9jLnhtbK1UwW4T&#10;MRC9I/EPlu9kk23S0CibKrQKQqpopYI4O15v1pLtMbaT3fIB8AecuHDnu/IdjL2bNBQOPZDDZjwz&#10;+8bvzczOL1utyE44L8EUdDQYUiIMh1KaTUE/fli9ek2JD8yUTIERBX0Qnl4uXr6YN3YmcqhBlcIR&#10;BDF+1tiC1iHYWZZ5XgvN/ACsMBiswGkW8Og2WelYg+haZflweJ414ErrgAvv0XvdBWmP6J4DCFUl&#10;ubgGvtXChA7VCcUCUvK1tJ4u0m2rSvBwW1VeBKIKikxDemIRtNfxmS3mbLZxzNaS91dgz7nCE06a&#10;SYNFj1DXLDCydfIvKC25Aw9VGHDQWUckKYIsRsMn2tzXzIrEBaX29ii6/3+w/P3uzhFZFjSfUmKY&#10;xo7vv3/b//i1//mVoA8FaqyfYd69xczQvoEWx+bg9+iMvNvK6fiPjAjGUd6Ho7yiDYSjc5qfXQwx&#10;wjGUX0zy6SSiZI8vW+fDWwGaRKOgDruXRGW7Gx+61ENKrOVByXIllUoHt1lfKUd2DDu9Sr8e/Y80&#10;ZUhT0POzyTAhG4jvd9DK4GUi145TtEK7bnsB1lA+IH8H3Qh5y1cSb3nDfLhjDmcGieFWhVt8VAqw&#10;CPQWJTW4L//yx3xsJUYpaXAGC+o/b5kTlKh3Bpt8MRqPETakw3gyzfHgTiPr04jZ6itA8iPcX8uT&#10;GfODOpiVA/0Jl28Zq2KIGY61CxoO5lXoNgOXl4vlMiXhmFoWbsy95RE6Sm1guQ1QydSSKFOnTa8e&#10;Dmpqar9UcRNOzynr8UOy+A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i0r1b1gAAAAoBAAAPAAAA&#10;AAAAAAEAIAAAACIAAABkcnMvZG93bnJldi54bWxQSwECFAAUAAAACACHTuJAWJ41IVACAACQ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附件十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266700</wp:posOffset>
            </wp:positionV>
            <wp:extent cx="5271135" cy="7298055"/>
            <wp:effectExtent l="0" t="0" r="5715" b="17145"/>
            <wp:wrapSquare wrapText="bothSides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9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</w:pPr>
    </w:p>
    <w:p>
      <w:pPr>
        <w:pStyle w:val="2"/>
      </w:pPr>
      <w:r>
        <w:drawing>
          <wp:anchor distT="0" distB="0" distL="114300" distR="114300" simplePos="0" relativeHeight="251951104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238125</wp:posOffset>
            </wp:positionV>
            <wp:extent cx="5271135" cy="7463155"/>
            <wp:effectExtent l="0" t="0" r="5715" b="4445"/>
            <wp:wrapSquare wrapText="bothSides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6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ascii="黑体" w:eastAsia="黑体"/>
          <w:b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7572375</wp:posOffset>
                </wp:positionH>
                <wp:positionV relativeFrom="paragraph">
                  <wp:posOffset>-130175</wp:posOffset>
                </wp:positionV>
                <wp:extent cx="855980" cy="303530"/>
                <wp:effectExtent l="0" t="0" r="1270" b="127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942705" y="334645"/>
                          <a:ext cx="855980" cy="3035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6.25pt;margin-top:-10.25pt;height:23.9pt;width:67.4pt;z-index:251949056;mso-width-relative:page;mso-height-relative:page;" fillcolor="#FFFFFF [3201]" filled="t" stroked="f" coordsize="21600,21600" o:gfxdata="UEsDBAoAAAAAAIdO4kAAAAAAAAAAAAAAAAAEAAAAZHJzL1BLAwQUAAAACACHTuJAjjsBq9UAAAAM&#10;AQAADwAAAGRycy9kb3ducmV2LnhtbE2PS0/EMAyE70j8h8hI3HaTdnmWpntA4orEvs7ZxjQVjVMl&#10;2eevxz3ByR7NaPy5Xp79II4YUx9IQzFXIJDaYHvqNGzWH7MXECkbsmYIhBoumGDZ3N7UprLhRF94&#10;XOVOcAmlymhwOY+VlKl16E2ahxGJve8QvcksYydtNCcu94MslXqS3vTEF5wZ8d1h+7M6eA27zl93&#10;22KMzvrhgT6vl/Um9Frf3xXqDUTGc/4Lw4TP6NAw0z4cyCYxsC5ey0fOapiVipcpsiifFyD2GqYp&#10;m1r+f6L5BVBLAwQUAAAACACHTuJA8EWvc1wCAACbBAAADgAAAGRycy9lMm9Eb2MueG1srVRLbtsw&#10;EN0X6B0I7hvJHzmOETlwE7goEDQB3KJrmqIsAiSHJWlL6QHaG2TVTfc9l8/RIWUnadpFFtWCGnJG&#10;b/jezOj8otOK7ITzEkxJByc5JcJwqKTZlPTTx+WbKSU+MFMxBUaU9E54ejF//eq8tTMxhAZUJRxB&#10;EONnrS1pE4KdZZnnjdDMn4AVBp01OM0Cbt0mqxxrEV2rbJjnk6wFV1kHXHiPp1e9kx4Q3UsAoa4l&#10;F1fAt1qY0KM6oVhASr6R1tN5um1dCx5u6tqLQFRJkWlIKyZBex3XbH7OZhvHbCP54QrsJVd4xkkz&#10;aTDpA9QVC4xsnfwLSkvuwEMdTjjorCeSFEEWg/yZNquGWZG4oNTePoju/x8s/7C7dURWJR2hJIZp&#10;rPj+/vv+x6/9z28Ez1Cg1voZxq0sRobuLXTYNsdzj4eRd1c7Hd/IiKB/ejYenuYFJXcIPBpPxkWv&#10;tOgC4dFfFGdTTMijPx8VfaLsEcc6H94J0CQaJXVYyKQv2137gHfC0GNITOtByWoplUobt1lfKkd2&#10;DIu+TE/Mjp/8EaYMaUs6GRV5QjYQv+/jlMHwSLunF63QrbuDFmuo7lAKB303ecuXEm95zXy4ZQ7b&#10;B4nhgIUbXGoFmAQOFiUNuK//Oo/xWFX0UtJiO5bUf9kyJyhR7w3W+2wwHiNsSJtxcTrEjXvqWT/1&#10;mK2+BCQ/wFG2PJkxPqijWTvQn3EOFzErupjhmLuk4Whehn5IcI65WCxSEHasZeHarCyP0FFqA4tt&#10;gFqmkkSZem0O6mHPJtkP8xWH4uk+RT3+U+a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I47AavV&#10;AAAADAEAAA8AAAAAAAAAAQAgAAAAIgAAAGRycy9kb3ducmV2LnhtbFBLAQIUABQAAAAIAIdO4kDw&#10;Ra9zXAIAAJsEAAAOAAAAAAAAAAEAIAAAACQBAABkcnMvZTJvRG9jLnhtbFBLBQYAAAAABgAGAFkB&#10;AADy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eastAsia="黑体"/>
          <w:b/>
          <w:sz w:val="32"/>
          <w:szCs w:val="32"/>
        </w:rPr>
        <w:t>建设项目工程竣工环境保护“三同时”验收登记表</w:t>
      </w:r>
    </w:p>
    <w:p>
      <w:pPr>
        <w:adjustRightInd w:val="0"/>
        <w:snapToGrid w:val="0"/>
        <w:rPr>
          <w:rFonts w:ascii="宋体" w:hAnsi="宋体"/>
          <w:sz w:val="18"/>
          <w:szCs w:val="18"/>
        </w:rPr>
      </w:pPr>
      <w:r>
        <w:rPr>
          <w:rFonts w:ascii="宋体" w:hAnsi="宋体"/>
          <w:sz w:val="18"/>
          <w:szCs w:val="18"/>
        </w:rPr>
        <w:t>填表单位（盖章）：</w:t>
      </w:r>
      <w:r>
        <w:rPr>
          <w:rFonts w:hint="eastAsia" w:ascii="宋体" w:hAnsi="宋体"/>
          <w:sz w:val="18"/>
          <w:szCs w:val="18"/>
          <w:lang w:eastAsia="zh-CN"/>
        </w:rPr>
        <w:t>河南恒丰生物科技有限公司</w:t>
      </w:r>
      <w:r>
        <w:rPr>
          <w:rFonts w:hint="eastAsia" w:ascii="宋体" w:hAnsi="宋体"/>
          <w:sz w:val="18"/>
          <w:szCs w:val="18"/>
        </w:rPr>
        <w:t xml:space="preserve"> </w:t>
      </w:r>
      <w:r>
        <w:rPr>
          <w:rFonts w:ascii="宋体" w:hAnsi="宋体"/>
          <w:sz w:val="18"/>
          <w:szCs w:val="18"/>
        </w:rPr>
        <w:t xml:space="preserve">       </w:t>
      </w:r>
      <w:r>
        <w:rPr>
          <w:rFonts w:hint="eastAsia" w:ascii="宋体" w:hAnsi="宋体"/>
          <w:sz w:val="18"/>
          <w:szCs w:val="18"/>
        </w:rPr>
        <w:t xml:space="preserve">          </w:t>
      </w:r>
      <w:r>
        <w:rPr>
          <w:rFonts w:ascii="宋体" w:hAnsi="宋体"/>
          <w:sz w:val="18"/>
          <w:szCs w:val="18"/>
        </w:rPr>
        <w:t xml:space="preserve">填表人（签字）： </w:t>
      </w:r>
      <w:r>
        <w:rPr>
          <w:rFonts w:hint="eastAsia" w:ascii="宋体" w:hAnsi="宋体"/>
          <w:sz w:val="18"/>
          <w:szCs w:val="18"/>
        </w:rPr>
        <w:t xml:space="preserve">               </w:t>
      </w:r>
      <w:r>
        <w:rPr>
          <w:rFonts w:ascii="宋体" w:hAnsi="宋体"/>
          <w:sz w:val="18"/>
          <w:szCs w:val="18"/>
        </w:rPr>
        <w:t xml:space="preserve">                     项目经办人（签字）：</w:t>
      </w:r>
    </w:p>
    <w:tbl>
      <w:tblPr>
        <w:tblStyle w:val="7"/>
        <w:tblpPr w:leftFromText="180" w:rightFromText="180" w:vertAnchor="text" w:horzAnchor="page" w:tblpXSpec="center" w:tblpY="84"/>
        <w:tblOverlap w:val="never"/>
        <w:tblW w:w="1408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7"/>
        <w:gridCol w:w="577"/>
        <w:gridCol w:w="1133"/>
        <w:gridCol w:w="859"/>
        <w:gridCol w:w="78"/>
        <w:gridCol w:w="943"/>
        <w:gridCol w:w="370"/>
        <w:gridCol w:w="990"/>
        <w:gridCol w:w="654"/>
        <w:gridCol w:w="351"/>
        <w:gridCol w:w="389"/>
        <w:gridCol w:w="575"/>
        <w:gridCol w:w="1124"/>
        <w:gridCol w:w="969"/>
        <w:gridCol w:w="1083"/>
        <w:gridCol w:w="1065"/>
        <w:gridCol w:w="857"/>
        <w:gridCol w:w="780"/>
        <w:gridCol w:w="65"/>
        <w:gridCol w:w="9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restart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建 设 项 目</w:t>
            </w: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项目名称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河南恒丰生物科技有限公司年产3500吨珍稀食用菌工厂化生产项目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建设地点</w:t>
            </w:r>
          </w:p>
        </w:tc>
        <w:tc>
          <w:tcPr>
            <w:tcW w:w="5757" w:type="dxa"/>
            <w:gridSpan w:val="7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清丰县产业集聚区行理路北侧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行业类别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pStyle w:val="13"/>
              <w:ind w:firstLine="90" w:firstLineChars="50"/>
              <w:jc w:val="center"/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/>
              </w:rPr>
              <w:t>A0142食用菌种植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建设性质</w:t>
            </w:r>
          </w:p>
        </w:tc>
        <w:tc>
          <w:tcPr>
            <w:tcW w:w="5757" w:type="dxa"/>
            <w:gridSpan w:val="7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☑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新 建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改 扩 建 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技 术 改 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设计生产能力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3500吨各类食用菌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项目开工日期</w:t>
            </w:r>
          </w:p>
        </w:tc>
        <w:tc>
          <w:tcPr>
            <w:tcW w:w="1394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201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7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年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月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实际生产能力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3500吨各类食用菌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试运行日期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20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20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年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9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投资总概算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11000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环保投资总概算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46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所占比例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0.41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环评审批部门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清丰县环境保护局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28"/>
                <w:lang w:eastAsia="zh-CN"/>
              </w:rPr>
              <w:t>清环然表[2017]1号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20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17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年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12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月2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初步设计审批部门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环保验收审批部门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清丰县环境保护局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环保设施设计单位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2384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环保设施施工单位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环保设施监测单位</w:t>
            </w:r>
          </w:p>
        </w:tc>
        <w:tc>
          <w:tcPr>
            <w:tcW w:w="3705" w:type="dxa"/>
            <w:gridSpan w:val="5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top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实际总投资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11000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实际环保投资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38.5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所占比例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0.35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废水治理</w:t>
            </w:r>
          </w:p>
        </w:tc>
        <w:tc>
          <w:tcPr>
            <w:tcW w:w="937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6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94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废气治理</w:t>
            </w:r>
          </w:p>
        </w:tc>
        <w:tc>
          <w:tcPr>
            <w:tcW w:w="136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65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噪声</w:t>
            </w:r>
          </w:p>
        </w:tc>
        <w:tc>
          <w:tcPr>
            <w:tcW w:w="74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固废治理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5.5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绿化及生态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5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37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其它</w:t>
            </w:r>
          </w:p>
        </w:tc>
        <w:tc>
          <w:tcPr>
            <w:tcW w:w="1003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新增废水处理能力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819t/a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新增废气处理能力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18324000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Nm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vertAlign w:val="superscript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a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年工作时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2400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h/a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1" w:hRule="atLeast"/>
          <w:jc w:val="center"/>
        </w:trPr>
        <w:tc>
          <w:tcPr>
            <w:tcW w:w="1997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建设单位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河南恒丰生物科技有限公司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邮政编码</w:t>
            </w:r>
          </w:p>
        </w:tc>
        <w:tc>
          <w:tcPr>
            <w:tcW w:w="1394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45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73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00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联系电话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18939329868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环评单位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河南汇能阜力科技有限公司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8" w:hRule="atLeast"/>
          <w:jc w:val="center"/>
        </w:trPr>
        <w:tc>
          <w:tcPr>
            <w:tcW w:w="287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pacing w:val="20"/>
                <w:sz w:val="18"/>
                <w:szCs w:val="18"/>
              </w:rPr>
              <w:t>污染物排放达标与总量控制</w:t>
            </w: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污染物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原有排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放量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(1)</w:t>
            </w: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本期工程实际排放浓度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(2)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本期工程允许排放浓度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(3)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本期工程产生量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(4)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本期工程自身削减量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(5)</w:t>
            </w: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实际排放量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(6)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本期工程核定排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(7)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本期工程“以新带老”削减量 (8)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全厂实际排放总量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(9)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全厂核定排放总量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(10)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区域平衡替代削减量</w:t>
            </w:r>
          </w:p>
          <w:p>
            <w:pPr>
              <w:adjustRightInd w:val="0"/>
              <w:snapToGrid w:val="0"/>
              <w:ind w:firstLine="90" w:firstLineChars="5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(11)</w:t>
            </w: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排放增减量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(12)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废水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0.0819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0.0819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0.0819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+0.0819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化学需氧量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139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350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0.011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0.011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0.4541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0.011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0.4541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+0.011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氨      氮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4.91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35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0.004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0.004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0.0412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0.004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0.0412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石油类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废气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1832.4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+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1832.4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  <w:t>颗粒物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3.75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120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0.068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5.75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0.068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5.75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068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烟    尘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2.5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pStyle w:val="6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ind w:firstLine="360" w:firstLineChars="200"/>
              <w:jc w:val="both"/>
              <w:rPr>
                <w:rFonts w:hint="default" w:ascii="Times New Roman" w:hAnsi="Times New Roman" w:cs="Times New Roman"/>
                <w:color w:val="auto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pStyle w:val="6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rPr>
                <w:rFonts w:hint="default" w:ascii="Times New Roman" w:hAnsi="Times New Roman" w:cs="Times New Roman"/>
                <w:color w:val="auto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pStyle w:val="6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lang w:val="en-US" w:eastAsia="zh-CN"/>
              </w:rPr>
              <w:t>0.0097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0.0453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pStyle w:val="6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lang w:val="en-US" w:eastAsia="zh-CN"/>
              </w:rPr>
              <w:t>0.0097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0.0453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pStyle w:val="6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rPr>
                <w:rFonts w:hint="default" w:ascii="Times New Roman" w:hAnsi="Times New Roman" w:cs="Times New Roman" w:eastAsiaTheme="minor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lang w:val="en-US" w:eastAsia="zh-CN"/>
              </w:rPr>
              <w:t>+0.0097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val="en-US" w:eastAsia="zh-CN"/>
              </w:rPr>
              <w:t>SO</w:t>
            </w:r>
            <w:r>
              <w:rPr>
                <w:rFonts w:hint="default" w:ascii="Times New Roman" w:hAnsi="Times New Roman" w:cs="Times New Roman"/>
                <w:b/>
                <w:sz w:val="18"/>
                <w:szCs w:val="18"/>
                <w:vertAlign w:val="subscript"/>
                <w:lang w:val="en-US" w:eastAsia="zh-CN"/>
              </w:rPr>
              <w:t>2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both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0.003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0.003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val="en-US" w:eastAsia="zh-CN"/>
              </w:rPr>
              <w:t>NOx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43.5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50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0.1691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0.354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0.1691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0.354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+0.1691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工业固体废物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3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ind w:left="-105" w:leftChars="-50" w:right="-101" w:rightChars="-48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特征污染物</w:t>
            </w: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b/>
                <w:sz w:val="18"/>
                <w:szCs w:val="18"/>
                <w:lang w:eastAsia="zh-CN"/>
              </w:rPr>
            </w:pP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FF0000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continue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</w:pP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continue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</w:tr>
    </w:tbl>
    <w:p>
      <w:pPr>
        <w:adjustRightInd w:val="0"/>
        <w:snapToGrid w:val="0"/>
        <w:rPr>
          <w:rFonts w:hint="eastAsia"/>
          <w:lang w:val="en-US" w:eastAsia="zh-CN"/>
        </w:rPr>
      </w:pPr>
      <w:r>
        <w:rPr>
          <w:b/>
          <w:sz w:val="15"/>
          <w:szCs w:val="15"/>
        </w:rPr>
        <w:t>注</w:t>
      </w:r>
      <w:r>
        <w:rPr>
          <w:sz w:val="15"/>
          <w:szCs w:val="15"/>
        </w:rPr>
        <w:t>：1、排放增减量：（+）表示增加，（-）表示减少</w:t>
      </w:r>
      <w:r>
        <w:rPr>
          <w:rFonts w:hint="eastAsia"/>
          <w:sz w:val="15"/>
          <w:szCs w:val="15"/>
        </w:rPr>
        <w:t>；2</w:t>
      </w:r>
      <w:r>
        <w:rPr>
          <w:sz w:val="15"/>
          <w:szCs w:val="15"/>
        </w:rPr>
        <w:t>、</w:t>
      </w:r>
      <w:r>
        <w:rPr>
          <w:rFonts w:hint="eastAsia"/>
          <w:sz w:val="15"/>
          <w:szCs w:val="15"/>
        </w:rPr>
        <w:t>(12)=(6)-(8)-(11)，（9）= (4)-(5)-(8)- (11) +（1）；3</w:t>
      </w:r>
      <w:r>
        <w:rPr>
          <w:sz w:val="15"/>
          <w:szCs w:val="15"/>
        </w:rPr>
        <w:t>、计量单位：废水排放量——万吨/年；废气排放量——万标立方米/年；工业固体废物排放量——万吨/年； 水污染物排放浓度——毫克/升</w:t>
      </w:r>
      <w:r>
        <w:rPr>
          <w:rFonts w:hint="eastAsia"/>
          <w:sz w:val="15"/>
          <w:szCs w:val="15"/>
        </w:rPr>
        <w:t>；</w:t>
      </w:r>
      <w:r>
        <w:rPr>
          <w:sz w:val="15"/>
          <w:szCs w:val="15"/>
        </w:rPr>
        <w:t>大气污染物排放浓度——毫克/立方米；水污染物排放量——吨/年；大气污染物排放量——吨/年</w:t>
      </w:r>
    </w:p>
    <w:p>
      <w:pPr>
        <w:pStyle w:val="3"/>
        <w:jc w:val="center"/>
        <w:rPr>
          <w:rFonts w:hint="eastAsia"/>
          <w:lang w:eastAsia="zh-CN"/>
        </w:rPr>
      </w:pPr>
    </w:p>
    <w:sectPr>
      <w:pgSz w:w="16838" w:h="11906" w:orient="landscape"/>
      <w:pgMar w:top="782" w:right="1440" w:bottom="782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335594A"/>
    <w:rsid w:val="069018C2"/>
    <w:rsid w:val="198D705D"/>
    <w:rsid w:val="1EF94D7E"/>
    <w:rsid w:val="21213230"/>
    <w:rsid w:val="219558BD"/>
    <w:rsid w:val="26845C88"/>
    <w:rsid w:val="28CC6EE3"/>
    <w:rsid w:val="2B02412B"/>
    <w:rsid w:val="2CBE4B39"/>
    <w:rsid w:val="2F17156A"/>
    <w:rsid w:val="32101C94"/>
    <w:rsid w:val="3335594A"/>
    <w:rsid w:val="33CE08BA"/>
    <w:rsid w:val="3C2F54E7"/>
    <w:rsid w:val="47956978"/>
    <w:rsid w:val="49523689"/>
    <w:rsid w:val="4D87695F"/>
    <w:rsid w:val="552F4ACB"/>
    <w:rsid w:val="591347E2"/>
    <w:rsid w:val="608D1035"/>
    <w:rsid w:val="64392B5B"/>
    <w:rsid w:val="66EE4922"/>
    <w:rsid w:val="68B157E6"/>
    <w:rsid w:val="6BD94CF9"/>
    <w:rsid w:val="712107C7"/>
    <w:rsid w:val="744A1721"/>
    <w:rsid w:val="78890BF7"/>
    <w:rsid w:val="79373563"/>
    <w:rsid w:val="7A5F3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报告正文"/>
    <w:basedOn w:val="1"/>
    <w:qFormat/>
    <w:uiPriority w:val="0"/>
    <w:pPr>
      <w:spacing w:line="480" w:lineRule="exact"/>
      <w:ind w:firstLine="200" w:firstLineChars="200"/>
    </w:pPr>
    <w:rPr>
      <w:color w:val="000000"/>
      <w:sz w:val="24"/>
      <w:lang w:val="en-US" w:eastAsia="zh-CN"/>
    </w:rPr>
  </w:style>
  <w:style w:type="paragraph" w:styleId="3">
    <w:name w:val="Normal Indent"/>
    <w:basedOn w:val="1"/>
    <w:qFormat/>
    <w:uiPriority w:val="0"/>
  </w:style>
  <w:style w:type="paragraph" w:styleId="4">
    <w:name w:val="Salutation"/>
    <w:basedOn w:val="1"/>
    <w:next w:val="1"/>
    <w:qFormat/>
    <w:uiPriority w:val="0"/>
  </w:style>
  <w:style w:type="paragraph" w:styleId="5">
    <w:name w:val="Body Text"/>
    <w:basedOn w:val="1"/>
    <w:qFormat/>
    <w:uiPriority w:val="0"/>
    <w:pPr>
      <w:spacing w:after="120" w:afterLines="0"/>
    </w:pPr>
    <w:rPr>
      <w:szCs w:val="20"/>
    </w:rPr>
  </w:style>
  <w:style w:type="paragraph" w:styleId="6">
    <w:name w:val="header"/>
    <w:basedOn w:val="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9">
    <w:name w:val="List Paragraph"/>
    <w:basedOn w:val="1"/>
    <w:qFormat/>
    <w:uiPriority w:val="99"/>
    <w:pPr>
      <w:ind w:firstLine="420" w:firstLineChars="200"/>
    </w:pPr>
  </w:style>
  <w:style w:type="paragraph" w:customStyle="1" w:styleId="10">
    <w:name w:val="表头 样式"/>
    <w:basedOn w:val="1"/>
    <w:qFormat/>
    <w:uiPriority w:val="0"/>
    <w:pPr>
      <w:adjustRightInd w:val="0"/>
      <w:snapToGrid w:val="0"/>
      <w:spacing w:line="520" w:lineRule="exact"/>
      <w:jc w:val="center"/>
    </w:pPr>
    <w:rPr>
      <w:rFonts w:eastAsia="黑体"/>
      <w:bCs/>
      <w:color w:val="000000"/>
      <w:sz w:val="24"/>
    </w:rPr>
  </w:style>
  <w:style w:type="paragraph" w:customStyle="1" w:styleId="11">
    <w:name w:val="表内格式"/>
    <w:basedOn w:val="1"/>
    <w:next w:val="4"/>
    <w:qFormat/>
    <w:uiPriority w:val="0"/>
    <w:pPr>
      <w:keepLines/>
      <w:jc w:val="center"/>
    </w:pPr>
    <w:rPr>
      <w:rFonts w:hAnsi="宋体" w:eastAsia="宋体"/>
      <w:kern w:val="2"/>
      <w:sz w:val="21"/>
      <w:szCs w:val="21"/>
      <w:lang w:val="en-US" w:eastAsia="zh-CN" w:bidi="ar-SA"/>
    </w:rPr>
  </w:style>
  <w:style w:type="paragraph" w:customStyle="1" w:styleId="12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13">
    <w:name w:val="p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2019-11-28T07:47:00Z</dcterms:created>
  <dc:creator>Administrator</dc:creator>
  <cp:lastModifiedBy>Administrator</cp:lastModifiedBy>
  <cp:lastPrinted>2020-12-17T08:35:34Z</cp:lastPrinted>
  <dcterms:modified xsi:type="dcterms:W3CDTF">2020-12-17T09:07:01Z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