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华文新魏" w:eastAsia="华文新魏" w:cs="Times New Roman"/>
          <w:b/>
          <w:color w:val="000000"/>
          <w:sz w:val="48"/>
          <w:szCs w:val="48"/>
          <w:lang w:eastAsia="zh-CN"/>
        </w:rPr>
      </w:pPr>
    </w:p>
    <w:p>
      <w:pPr>
        <w:pStyle w:val="7"/>
        <w:rPr>
          <w:rFonts w:hint="eastAsia"/>
          <w:lang w:eastAsia="zh-CN"/>
        </w:rPr>
      </w:pPr>
    </w:p>
    <w:p>
      <w:pPr>
        <w:spacing w:line="360" w:lineRule="auto"/>
        <w:jc w:val="center"/>
        <w:rPr>
          <w:rFonts w:hint="eastAsia" w:ascii="华文新魏" w:eastAsia="华文新魏" w:cs="Times New Roman"/>
          <w:b/>
          <w:color w:val="000000"/>
          <w:sz w:val="48"/>
          <w:szCs w:val="48"/>
          <w:lang w:val="en-US" w:eastAsia="zh-CN"/>
        </w:rPr>
      </w:pPr>
      <w:r>
        <w:rPr>
          <w:rFonts w:hint="eastAsia" w:ascii="华文新魏" w:eastAsia="华文新魏" w:cs="Times New Roman"/>
          <w:b/>
          <w:color w:val="000000"/>
          <w:sz w:val="48"/>
          <w:szCs w:val="48"/>
          <w:lang w:val="en-US" w:eastAsia="zh-CN"/>
        </w:rPr>
        <w:t>濮阳市瑞丰农业科技有限公司年产1000万</w:t>
      </w:r>
    </w:p>
    <w:p>
      <w:pPr>
        <w:spacing w:line="360" w:lineRule="auto"/>
        <w:jc w:val="center"/>
        <w:rPr>
          <w:rFonts w:hint="default" w:ascii="华文新魏" w:eastAsia="华文新魏" w:cs="Times New Roman"/>
          <w:b/>
          <w:color w:val="000000"/>
          <w:sz w:val="48"/>
          <w:szCs w:val="48"/>
        </w:rPr>
      </w:pPr>
      <w:r>
        <w:rPr>
          <w:rFonts w:hint="eastAsia" w:ascii="华文新魏" w:eastAsia="华文新魏" w:cs="Times New Roman"/>
          <w:b/>
          <w:color w:val="000000"/>
          <w:sz w:val="48"/>
          <w:szCs w:val="48"/>
          <w:lang w:val="en-US" w:eastAsia="zh-CN"/>
        </w:rPr>
        <w:t>菌包及3000万瓶鲜菇种植项目</w:t>
      </w:r>
      <w:r>
        <w:rPr>
          <w:rFonts w:hint="default" w:ascii="华文新魏" w:eastAsia="华文新魏" w:cs="Times New Roman"/>
          <w:b/>
          <w:color w:val="000000"/>
          <w:sz w:val="48"/>
          <w:szCs w:val="48"/>
        </w:rPr>
        <w:t>竣工环境</w:t>
      </w:r>
    </w:p>
    <w:p>
      <w:pPr>
        <w:spacing w:line="360" w:lineRule="auto"/>
        <w:jc w:val="center"/>
        <w:rPr>
          <w:rFonts w:hint="default" w:ascii="华文新魏" w:eastAsia="华文新魏" w:cs="Times New Roman"/>
          <w:b/>
          <w:color w:val="000000"/>
          <w:sz w:val="48"/>
          <w:szCs w:val="48"/>
        </w:rPr>
      </w:pPr>
      <w:r>
        <w:rPr>
          <w:rFonts w:hint="default" w:ascii="华文新魏" w:eastAsia="华文新魏" w:cs="Times New Roman"/>
          <w:b/>
          <w:color w:val="000000"/>
          <w:sz w:val="48"/>
          <w:szCs w:val="48"/>
        </w:rPr>
        <w:t>保护验收监测报告表</w:t>
      </w:r>
    </w:p>
    <w:p>
      <w:pPr>
        <w:spacing w:line="360" w:lineRule="auto"/>
        <w:jc w:val="center"/>
        <w:rPr>
          <w:rFonts w:hint="default" w:ascii="Times New Roman" w:hAnsi="Times New Roman" w:eastAsia="宋体" w:cs="Times New Roman"/>
          <w:color w:val="000000"/>
          <w:sz w:val="24"/>
          <w:szCs w:val="24"/>
        </w:rPr>
      </w:pPr>
    </w:p>
    <w:p>
      <w:pPr>
        <w:jc w:val="center"/>
        <w:rPr>
          <w:rFonts w:hint="default" w:ascii="Times New Roman" w:hAnsi="Times New Roman" w:eastAsia="宋体" w:cs="Times New Roman"/>
          <w:color w:val="000000"/>
          <w:sz w:val="24"/>
          <w:szCs w:val="24"/>
        </w:rPr>
      </w:pPr>
    </w:p>
    <w:p>
      <w:pPr>
        <w:jc w:val="center"/>
        <w:rPr>
          <w:rFonts w:hint="default" w:ascii="Times New Roman" w:hAnsi="Times New Roman" w:eastAsia="宋体" w:cs="Times New Roman"/>
          <w:color w:val="000000"/>
          <w:sz w:val="24"/>
          <w:szCs w:val="24"/>
        </w:rPr>
      </w:pPr>
    </w:p>
    <w:p>
      <w:pPr>
        <w:jc w:val="center"/>
        <w:rPr>
          <w:rFonts w:hint="default" w:ascii="Times New Roman" w:hAnsi="Times New Roman" w:eastAsia="宋体" w:cs="Times New Roman"/>
          <w:color w:val="000000"/>
          <w:sz w:val="24"/>
          <w:szCs w:val="24"/>
        </w:rPr>
      </w:pPr>
    </w:p>
    <w:p>
      <w:pPr>
        <w:pStyle w:val="7"/>
        <w:jc w:val="center"/>
        <w:rPr>
          <w:rFonts w:hint="default"/>
        </w:rPr>
      </w:pPr>
    </w:p>
    <w:p>
      <w:pPr>
        <w:jc w:val="center"/>
        <w:rPr>
          <w:rFonts w:hint="default"/>
        </w:rPr>
      </w:pPr>
    </w:p>
    <w:p>
      <w:pPr>
        <w:jc w:val="center"/>
        <w:rPr>
          <w:rFonts w:hint="default" w:ascii="Times New Roman" w:hAnsi="Times New Roman" w:eastAsia="宋体" w:cs="Times New Roman"/>
          <w:color w:val="000000"/>
          <w:sz w:val="24"/>
          <w:szCs w:val="24"/>
        </w:rPr>
      </w:pPr>
    </w:p>
    <w:p>
      <w:pPr>
        <w:pStyle w:val="2"/>
        <w:jc w:val="center"/>
        <w:rPr>
          <w:rFonts w:hint="default" w:ascii="Times New Roman" w:hAnsi="Times New Roman" w:eastAsia="宋体" w:cs="Times New Roman"/>
          <w:color w:val="000000"/>
          <w:sz w:val="24"/>
          <w:szCs w:val="24"/>
        </w:rPr>
      </w:pPr>
    </w:p>
    <w:p>
      <w:pPr>
        <w:pStyle w:val="2"/>
        <w:jc w:val="center"/>
        <w:rPr>
          <w:rFonts w:hint="default" w:ascii="Times New Roman" w:hAnsi="Times New Roman" w:eastAsia="宋体" w:cs="Times New Roman"/>
          <w:color w:val="000000"/>
          <w:sz w:val="24"/>
          <w:szCs w:val="24"/>
        </w:rPr>
      </w:pPr>
    </w:p>
    <w:p>
      <w:pPr>
        <w:jc w:val="both"/>
        <w:rPr>
          <w:rFonts w:hint="eastAsia" w:asciiTheme="minorEastAsia" w:hAnsiTheme="minorEastAsia" w:eastAsiaTheme="minorEastAsia" w:cstheme="minorEastAsia"/>
          <w:color w:val="000000"/>
          <w:sz w:val="28"/>
          <w:szCs w:val="28"/>
        </w:rPr>
      </w:pPr>
    </w:p>
    <w:p>
      <w:pPr>
        <w:jc w:val="both"/>
        <w:rPr>
          <w:rFonts w:hint="eastAsia" w:asciiTheme="minorEastAsia" w:hAnsiTheme="minorEastAsia" w:eastAsiaTheme="minorEastAsia" w:cstheme="minorEastAsia"/>
          <w:color w:val="000000"/>
          <w:sz w:val="28"/>
          <w:szCs w:val="28"/>
        </w:rPr>
      </w:pPr>
    </w:p>
    <w:p>
      <w:pPr>
        <w:jc w:val="center"/>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rPr>
        <w:t>建设单位:</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lang w:val="en-US" w:eastAsia="zh-CN"/>
        </w:rPr>
        <w:t>濮阳市瑞丰农业科技有限公司</w:t>
      </w:r>
    </w:p>
    <w:p>
      <w:pPr>
        <w:jc w:val="center"/>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lang w:val="en-US" w:eastAsia="zh-CN"/>
        </w:rPr>
        <w:t>编制单位：  濮阳市瑞丰农业科技有限公司</w:t>
      </w:r>
    </w:p>
    <w:p>
      <w:pPr>
        <w:jc w:val="center"/>
        <w:rPr>
          <w:rFonts w:hint="default" w:ascii="Times New Roman" w:hAnsi="Times New Roman" w:eastAsia="宋体" w:cs="Times New Roman"/>
          <w:color w:val="000000"/>
          <w:sz w:val="24"/>
          <w:szCs w:val="24"/>
        </w:rPr>
      </w:pPr>
    </w:p>
    <w:p>
      <w:pPr>
        <w:jc w:val="both"/>
        <w:rPr>
          <w:rFonts w:hint="default"/>
        </w:rPr>
      </w:pPr>
    </w:p>
    <w:p>
      <w:pPr>
        <w:jc w:val="center"/>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eastAsia="zh-CN"/>
        </w:rPr>
        <w:t>二零二零</w:t>
      </w:r>
      <w:r>
        <w:rPr>
          <w:rFonts w:hint="eastAsia" w:asciiTheme="minorEastAsia" w:hAnsiTheme="minorEastAsia" w:eastAsiaTheme="minorEastAsia" w:cstheme="minorEastAsia"/>
          <w:color w:val="000000"/>
          <w:sz w:val="28"/>
          <w:szCs w:val="28"/>
        </w:rPr>
        <w:t>年</w:t>
      </w:r>
      <w:r>
        <w:rPr>
          <w:rFonts w:hint="eastAsia" w:asciiTheme="minorEastAsia" w:hAnsiTheme="minorEastAsia" w:eastAsiaTheme="minorEastAsia" w:cstheme="minorEastAsia"/>
          <w:color w:val="000000"/>
          <w:sz w:val="28"/>
          <w:szCs w:val="28"/>
          <w:lang w:eastAsia="zh-CN"/>
        </w:rPr>
        <w:t>十二</w:t>
      </w:r>
      <w:r>
        <w:rPr>
          <w:rFonts w:hint="eastAsia" w:asciiTheme="minorEastAsia" w:hAnsiTheme="minorEastAsia" w:eastAsiaTheme="minorEastAsia" w:cstheme="minorEastAsia"/>
          <w:color w:val="000000"/>
          <w:sz w:val="28"/>
          <w:szCs w:val="28"/>
        </w:rPr>
        <w:t>月</w:t>
      </w:r>
    </w:p>
    <w:p>
      <w:pPr>
        <w:jc w:val="center"/>
        <w:rPr>
          <w:rFonts w:hint="default" w:ascii="Times New Roman" w:hAnsi="Times New Roman" w:eastAsia="宋体" w:cs="Times New Roman"/>
          <w:color w:val="000000"/>
          <w:sz w:val="24"/>
          <w:szCs w:val="24"/>
        </w:rPr>
        <w:sectPr>
          <w:footerReference r:id="rId3" w:type="default"/>
          <w:pgSz w:w="11906" w:h="16838"/>
          <w:pgMar w:top="1440" w:right="1080" w:bottom="1440" w:left="1080" w:header="708" w:footer="708" w:gutter="0"/>
          <w:pgBorders>
            <w:top w:val="none" w:sz="0" w:space="0"/>
            <w:left w:val="none" w:sz="0" w:space="0"/>
            <w:bottom w:val="none" w:sz="0" w:space="0"/>
            <w:right w:val="none" w:sz="0" w:space="0"/>
          </w:pgBorders>
          <w:pgNumType w:fmt="decimal"/>
          <w:cols w:space="720" w:num="1"/>
          <w:docGrid w:linePitch="360" w:charSpace="0"/>
        </w:sectPr>
      </w:pPr>
    </w:p>
    <w:p>
      <w:pPr>
        <w:rPr>
          <w:rFonts w:hint="default" w:ascii="Times New Roman" w:hAnsi="Times New Roman" w:eastAsia="宋体" w:cs="Times New Roman"/>
          <w:color w:val="000000"/>
          <w:sz w:val="24"/>
          <w:szCs w:val="24"/>
        </w:rPr>
      </w:pPr>
    </w:p>
    <w:p>
      <w:pPr>
        <w:spacing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建设单位法人代表:</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 xml:space="preserve">          （签字）</w:t>
      </w:r>
    </w:p>
    <w:p>
      <w:pPr>
        <w:spacing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编制单位法人代表:</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 xml:space="preserve">          （签字）</w:t>
      </w:r>
    </w:p>
    <w:p>
      <w:pPr>
        <w:spacing w:line="360" w:lineRule="auto"/>
        <w:rPr>
          <w:rFonts w:hint="default" w:ascii="Times New Roman" w:hAnsi="Times New Roman" w:eastAsia="宋体" w:cs="Times New Roman"/>
          <w:b/>
          <w:color w:val="000000"/>
          <w:spacing w:val="7"/>
          <w:w w:val="79"/>
          <w:sz w:val="24"/>
          <w:szCs w:val="24"/>
        </w:rPr>
      </w:pPr>
      <w:r>
        <w:rPr>
          <w:rFonts w:hint="default" w:ascii="Times New Roman" w:hAnsi="Times New Roman" w:eastAsia="宋体" w:cs="Times New Roman"/>
          <w:b/>
          <w:color w:val="000000"/>
          <w:spacing w:val="20"/>
          <w:w w:val="79"/>
          <w:sz w:val="24"/>
          <w:szCs w:val="24"/>
        </w:rPr>
        <w:t>项  目  负 责 人</w:t>
      </w:r>
      <w:r>
        <w:rPr>
          <w:rFonts w:hint="default" w:ascii="Times New Roman" w:hAnsi="Times New Roman" w:eastAsia="宋体" w:cs="Times New Roman"/>
          <w:b/>
          <w:color w:val="000000"/>
          <w:spacing w:val="10"/>
          <w:w w:val="79"/>
          <w:sz w:val="24"/>
          <w:szCs w:val="24"/>
        </w:rPr>
        <w:t>:</w:t>
      </w:r>
    </w:p>
    <w:p>
      <w:pPr>
        <w:spacing w:line="360" w:lineRule="auto"/>
        <w:rPr>
          <w:rFonts w:hint="default" w:ascii="Times New Roman" w:hAnsi="Times New Roman" w:eastAsia="宋体" w:cs="Times New Roman"/>
          <w:b/>
          <w:color w:val="000000"/>
          <w:spacing w:val="20"/>
          <w:w w:val="79"/>
          <w:sz w:val="24"/>
          <w:szCs w:val="24"/>
        </w:rPr>
      </w:pPr>
      <w:r>
        <w:rPr>
          <w:rFonts w:hint="default" w:ascii="Times New Roman" w:hAnsi="Times New Roman" w:eastAsia="宋体" w:cs="Times New Roman"/>
          <w:b/>
          <w:color w:val="000000"/>
          <w:spacing w:val="141"/>
          <w:w w:val="79"/>
          <w:sz w:val="24"/>
          <w:szCs w:val="24"/>
        </w:rPr>
        <w:t>填</w:t>
      </w:r>
      <w:r>
        <w:rPr>
          <w:rFonts w:hint="eastAsia" w:ascii="Times New Roman" w:hAnsi="Times New Roman" w:eastAsia="宋体" w:cs="Times New Roman"/>
          <w:b/>
          <w:color w:val="000000"/>
          <w:spacing w:val="141"/>
          <w:w w:val="79"/>
          <w:sz w:val="24"/>
          <w:szCs w:val="24"/>
          <w:lang w:val="en-US" w:eastAsia="zh-CN"/>
        </w:rPr>
        <w:t xml:space="preserve"> </w:t>
      </w:r>
      <w:r>
        <w:rPr>
          <w:rFonts w:hint="default" w:ascii="Times New Roman" w:hAnsi="Times New Roman" w:eastAsia="宋体" w:cs="Times New Roman"/>
          <w:b/>
          <w:color w:val="000000"/>
          <w:spacing w:val="141"/>
          <w:w w:val="79"/>
          <w:sz w:val="24"/>
          <w:szCs w:val="24"/>
        </w:rPr>
        <w:t>表</w:t>
      </w:r>
      <w:r>
        <w:rPr>
          <w:rFonts w:hint="eastAsia" w:ascii="Times New Roman" w:hAnsi="Times New Roman" w:eastAsia="宋体" w:cs="Times New Roman"/>
          <w:b/>
          <w:color w:val="000000"/>
          <w:spacing w:val="141"/>
          <w:w w:val="79"/>
          <w:sz w:val="24"/>
          <w:szCs w:val="24"/>
          <w:lang w:val="en-US" w:eastAsia="zh-CN"/>
        </w:rPr>
        <w:t xml:space="preserve"> </w:t>
      </w:r>
      <w:r>
        <w:rPr>
          <w:rFonts w:hint="default" w:ascii="Times New Roman" w:hAnsi="Times New Roman" w:eastAsia="宋体" w:cs="Times New Roman"/>
          <w:b/>
          <w:color w:val="000000"/>
          <w:spacing w:val="20"/>
          <w:w w:val="79"/>
          <w:sz w:val="24"/>
          <w:szCs w:val="24"/>
        </w:rPr>
        <w:t>人：</w:t>
      </w:r>
    </w:p>
    <w:p>
      <w:pPr>
        <w:spacing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ab/>
      </w:r>
    </w:p>
    <w:p>
      <w:pPr>
        <w:spacing w:line="360" w:lineRule="auto"/>
        <w:rPr>
          <w:rFonts w:hint="default" w:ascii="Times New Roman" w:hAnsi="Times New Roman" w:eastAsia="宋体" w:cs="Times New Roman"/>
          <w:color w:val="000000"/>
          <w:sz w:val="24"/>
          <w:szCs w:val="24"/>
        </w:rPr>
      </w:pPr>
    </w:p>
    <w:p>
      <w:pPr>
        <w:tabs>
          <w:tab w:val="left" w:pos="984"/>
        </w:tabs>
        <w:spacing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ab/>
      </w:r>
    </w:p>
    <w:p>
      <w:pPr>
        <w:tabs>
          <w:tab w:val="left" w:pos="984"/>
        </w:tabs>
        <w:spacing w:line="360" w:lineRule="auto"/>
        <w:rPr>
          <w:rFonts w:hint="default" w:ascii="Times New Roman" w:hAnsi="Times New Roman" w:eastAsia="宋体" w:cs="Times New Roman"/>
          <w:color w:val="000000"/>
          <w:sz w:val="24"/>
          <w:szCs w:val="24"/>
        </w:rPr>
      </w:pPr>
    </w:p>
    <w:p>
      <w:pPr>
        <w:spacing w:line="360" w:lineRule="auto"/>
        <w:rPr>
          <w:rFonts w:hint="default" w:ascii="Times New Roman" w:hAnsi="Times New Roman" w:eastAsia="宋体" w:cs="Times New Roman"/>
          <w:color w:val="000000"/>
          <w:sz w:val="24"/>
          <w:szCs w:val="24"/>
        </w:rPr>
      </w:pPr>
    </w:p>
    <w:p>
      <w:pPr>
        <w:spacing w:line="360" w:lineRule="auto"/>
        <w:rPr>
          <w:rFonts w:hint="default" w:ascii="Times New Roman" w:hAnsi="Times New Roman" w:eastAsia="宋体" w:cs="Times New Roman"/>
          <w:color w:val="000000"/>
          <w:sz w:val="24"/>
          <w:szCs w:val="24"/>
        </w:rPr>
      </w:pPr>
    </w:p>
    <w:p>
      <w:pPr>
        <w:pStyle w:val="7"/>
        <w:rPr>
          <w:rFonts w:hint="default" w:ascii="Times New Roman" w:hAnsi="Times New Roman" w:eastAsia="宋体" w:cs="Times New Roman"/>
          <w:color w:val="000000"/>
          <w:sz w:val="24"/>
          <w:szCs w:val="24"/>
        </w:rPr>
      </w:pPr>
    </w:p>
    <w:p>
      <w:pPr>
        <w:rPr>
          <w:rFonts w:hint="default" w:ascii="Times New Roman" w:hAnsi="Times New Roman" w:eastAsia="宋体" w:cs="Times New Roman"/>
          <w:color w:val="000000"/>
          <w:sz w:val="24"/>
          <w:szCs w:val="24"/>
        </w:rPr>
      </w:pPr>
    </w:p>
    <w:p>
      <w:pPr>
        <w:spacing w:line="360" w:lineRule="auto"/>
        <w:rPr>
          <w:rFonts w:hint="default" w:ascii="Times New Roman" w:hAnsi="Times New Roman" w:eastAsia="宋体" w:cs="Times New Roman"/>
          <w:color w:val="000000"/>
          <w:sz w:val="24"/>
          <w:szCs w:val="24"/>
        </w:rPr>
      </w:pPr>
    </w:p>
    <w:p>
      <w:pPr>
        <w:pStyle w:val="2"/>
        <w:rPr>
          <w:rFonts w:hint="default"/>
        </w:rPr>
      </w:pPr>
    </w:p>
    <w:tbl>
      <w:tblPr>
        <w:tblStyle w:val="14"/>
        <w:tblpPr w:leftFromText="180" w:rightFromText="180" w:vertAnchor="text" w:horzAnchor="page" w:tblpXSpec="center" w:tblpY="179"/>
        <w:tblOverlap w:val="never"/>
        <w:tblW w:w="10624" w:type="dxa"/>
        <w:jc w:val="center"/>
        <w:tblLayout w:type="fixed"/>
        <w:tblCellMar>
          <w:top w:w="0" w:type="dxa"/>
          <w:left w:w="108" w:type="dxa"/>
          <w:bottom w:w="0" w:type="dxa"/>
          <w:right w:w="108" w:type="dxa"/>
        </w:tblCellMar>
      </w:tblPr>
      <w:tblGrid>
        <w:gridCol w:w="5363"/>
        <w:gridCol w:w="5261"/>
      </w:tblGrid>
      <w:tr>
        <w:tblPrEx>
          <w:tblCellMar>
            <w:top w:w="0" w:type="dxa"/>
            <w:left w:w="108" w:type="dxa"/>
            <w:bottom w:w="0" w:type="dxa"/>
            <w:right w:w="108" w:type="dxa"/>
          </w:tblCellMar>
        </w:tblPrEx>
        <w:trPr>
          <w:trHeight w:val="1128" w:hRule="exact"/>
          <w:jc w:val="center"/>
        </w:trPr>
        <w:tc>
          <w:tcPr>
            <w:tcW w:w="5363" w:type="dxa"/>
            <w:noWrap w:val="0"/>
            <w:vAlign w:val="bottom"/>
          </w:tcPr>
          <w:p>
            <w:pPr>
              <w:spacing w:line="360" w:lineRule="auto"/>
              <w:jc w:val="both"/>
              <w:rPr>
                <w:rFonts w:hint="default" w:ascii="Times New Roman" w:hAnsi="Times New Roman" w:eastAsia="宋体" w:cs="Times New Roman"/>
                <w:sz w:val="24"/>
              </w:rPr>
            </w:pPr>
            <w:r>
              <w:rPr>
                <w:rFonts w:hint="default" w:ascii="Times New Roman" w:hAnsi="Times New Roman" w:eastAsia="宋体" w:cs="Times New Roman"/>
                <w:sz w:val="24"/>
              </w:rPr>
              <w:t>建设单位：</w:t>
            </w:r>
            <w:r>
              <w:rPr>
                <w:rFonts w:hint="eastAsia" w:ascii="Times New Roman" w:hAnsi="Times New Roman" w:eastAsia="宋体" w:cs="Times New Roman"/>
                <w:sz w:val="24"/>
                <w:lang w:eastAsia="zh-CN"/>
              </w:rPr>
              <w:t>濮阳市瑞丰农业科技有限公司（盖章）</w:t>
            </w:r>
          </w:p>
        </w:tc>
        <w:tc>
          <w:tcPr>
            <w:tcW w:w="5261" w:type="dxa"/>
            <w:noWrap w:val="0"/>
            <w:vAlign w:val="bottom"/>
          </w:tcPr>
          <w:p>
            <w:pPr>
              <w:spacing w:line="360" w:lineRule="auto"/>
              <w:jc w:val="right"/>
              <w:rPr>
                <w:rFonts w:hint="default" w:ascii="Times New Roman" w:hAnsi="Times New Roman" w:eastAsia="宋体" w:cs="Times New Roman"/>
                <w:sz w:val="24"/>
              </w:rPr>
            </w:pPr>
            <w:r>
              <w:rPr>
                <w:rFonts w:hint="default" w:ascii="Times New Roman" w:hAnsi="Times New Roman" w:eastAsia="宋体" w:cs="Times New Roman"/>
                <w:sz w:val="24"/>
              </w:rPr>
              <w:t>编制单位：</w:t>
            </w:r>
            <w:r>
              <w:rPr>
                <w:rFonts w:hint="eastAsia" w:ascii="Times New Roman" w:hAnsi="Times New Roman" w:eastAsia="宋体" w:cs="Times New Roman"/>
                <w:sz w:val="24"/>
                <w:lang w:eastAsia="zh-CN"/>
              </w:rPr>
              <w:t>濮阳市瑞丰农业科技有限公司（盖章）</w:t>
            </w:r>
          </w:p>
        </w:tc>
      </w:tr>
      <w:tr>
        <w:tblPrEx>
          <w:tblCellMar>
            <w:top w:w="0" w:type="dxa"/>
            <w:left w:w="108" w:type="dxa"/>
            <w:bottom w:w="0" w:type="dxa"/>
            <w:right w:w="108" w:type="dxa"/>
          </w:tblCellMar>
        </w:tblPrEx>
        <w:trPr>
          <w:trHeight w:val="794" w:hRule="exact"/>
          <w:jc w:val="center"/>
        </w:trPr>
        <w:tc>
          <w:tcPr>
            <w:tcW w:w="5363" w:type="dxa"/>
            <w:noWrap w:val="0"/>
            <w:vAlign w:val="bottom"/>
          </w:tcPr>
          <w:p>
            <w:pPr>
              <w:spacing w:line="360" w:lineRule="auto"/>
              <w:rPr>
                <w:rFonts w:hint="default" w:ascii="Times New Roman" w:hAnsi="Times New Roman" w:eastAsia="宋体" w:cs="Times New Roman"/>
                <w:sz w:val="24"/>
                <w:lang w:val="en-US"/>
              </w:rPr>
            </w:pPr>
            <w:r>
              <w:rPr>
                <w:rFonts w:hint="default" w:ascii="Times New Roman" w:hAnsi="Times New Roman" w:eastAsia="宋体" w:cs="Times New Roman"/>
                <w:bCs/>
                <w:kern w:val="0"/>
                <w:sz w:val="24"/>
              </w:rPr>
              <w:t>电    话：</w:t>
            </w:r>
            <w:r>
              <w:rPr>
                <w:rFonts w:hint="eastAsia" w:ascii="Times New Roman" w:hAnsi="Times New Roman" w:eastAsia="宋体" w:cs="Times New Roman"/>
                <w:bCs/>
                <w:kern w:val="0"/>
                <w:sz w:val="24"/>
                <w:lang w:val="en-US" w:eastAsia="zh-CN"/>
              </w:rPr>
              <w:t>18939329863</w:t>
            </w:r>
          </w:p>
        </w:tc>
        <w:tc>
          <w:tcPr>
            <w:tcW w:w="5261" w:type="dxa"/>
            <w:noWrap w:val="0"/>
            <w:vAlign w:val="bottom"/>
          </w:tcPr>
          <w:p>
            <w:pPr>
              <w:spacing w:line="360" w:lineRule="auto"/>
              <w:rPr>
                <w:rFonts w:hint="default" w:ascii="Times New Roman" w:hAnsi="Times New Roman" w:eastAsia="宋体" w:cs="Times New Roman"/>
                <w:sz w:val="24"/>
                <w:lang w:val="en-US"/>
              </w:rPr>
            </w:pPr>
            <w:r>
              <w:rPr>
                <w:rFonts w:hint="default" w:ascii="Times New Roman" w:hAnsi="Times New Roman" w:eastAsia="宋体" w:cs="Times New Roman"/>
                <w:sz w:val="24"/>
              </w:rPr>
              <w:t>电    话：</w:t>
            </w:r>
            <w:r>
              <w:rPr>
                <w:rFonts w:hint="eastAsia" w:ascii="Times New Roman" w:hAnsi="Times New Roman" w:eastAsia="宋体" w:cs="Times New Roman"/>
                <w:sz w:val="24"/>
                <w:lang w:val="en-US" w:eastAsia="zh-CN"/>
              </w:rPr>
              <w:t>18939329863</w:t>
            </w:r>
          </w:p>
        </w:tc>
      </w:tr>
      <w:tr>
        <w:tblPrEx>
          <w:tblCellMar>
            <w:top w:w="0" w:type="dxa"/>
            <w:left w:w="108" w:type="dxa"/>
            <w:bottom w:w="0" w:type="dxa"/>
            <w:right w:w="108" w:type="dxa"/>
          </w:tblCellMar>
        </w:tblPrEx>
        <w:trPr>
          <w:trHeight w:val="783" w:hRule="exact"/>
          <w:jc w:val="center"/>
        </w:trPr>
        <w:tc>
          <w:tcPr>
            <w:tcW w:w="5363" w:type="dxa"/>
            <w:noWrap w:val="0"/>
            <w:vAlign w:val="bottom"/>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bCs/>
                <w:kern w:val="0"/>
                <w:sz w:val="24"/>
              </w:rPr>
              <w:t>邮    编：45</w:t>
            </w:r>
            <w:r>
              <w:rPr>
                <w:rFonts w:hint="eastAsia" w:ascii="Times New Roman" w:hAnsi="Times New Roman" w:eastAsia="宋体" w:cs="Times New Roman"/>
                <w:bCs/>
                <w:kern w:val="0"/>
                <w:sz w:val="24"/>
                <w:lang w:val="en-US" w:eastAsia="zh-CN"/>
              </w:rPr>
              <w:t>73</w:t>
            </w:r>
            <w:r>
              <w:rPr>
                <w:rFonts w:hint="default" w:ascii="Times New Roman" w:hAnsi="Times New Roman" w:eastAsia="宋体" w:cs="Times New Roman"/>
                <w:bCs/>
                <w:kern w:val="0"/>
                <w:sz w:val="24"/>
              </w:rPr>
              <w:t>00</w:t>
            </w:r>
          </w:p>
        </w:tc>
        <w:tc>
          <w:tcPr>
            <w:tcW w:w="5261" w:type="dxa"/>
            <w:noWrap w:val="0"/>
            <w:vAlign w:val="bottom"/>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sz w:val="24"/>
              </w:rPr>
              <w:t>邮    编：45</w:t>
            </w:r>
            <w:r>
              <w:rPr>
                <w:rFonts w:hint="eastAsia" w:ascii="Times New Roman" w:hAnsi="Times New Roman" w:eastAsia="宋体" w:cs="Times New Roman"/>
                <w:sz w:val="24"/>
                <w:lang w:val="en-US" w:eastAsia="zh-CN"/>
              </w:rPr>
              <w:t>73</w:t>
            </w:r>
            <w:r>
              <w:rPr>
                <w:rFonts w:hint="default" w:ascii="Times New Roman" w:hAnsi="Times New Roman" w:eastAsia="宋体" w:cs="Times New Roman"/>
                <w:sz w:val="24"/>
              </w:rPr>
              <w:t>00</w:t>
            </w:r>
          </w:p>
        </w:tc>
      </w:tr>
      <w:tr>
        <w:tblPrEx>
          <w:tblCellMar>
            <w:top w:w="0" w:type="dxa"/>
            <w:left w:w="108" w:type="dxa"/>
            <w:bottom w:w="0" w:type="dxa"/>
            <w:right w:w="108" w:type="dxa"/>
          </w:tblCellMar>
        </w:tblPrEx>
        <w:trPr>
          <w:trHeight w:val="1412" w:hRule="exact"/>
          <w:jc w:val="center"/>
        </w:trPr>
        <w:tc>
          <w:tcPr>
            <w:tcW w:w="5363" w:type="dxa"/>
            <w:noWrap w:val="0"/>
            <w:vAlign w:val="center"/>
          </w:tcPr>
          <w:p>
            <w:pPr>
              <w:spacing w:line="360" w:lineRule="auto"/>
              <w:jc w:val="left"/>
              <w:rPr>
                <w:rFonts w:hint="default" w:ascii="Times New Roman" w:hAnsi="Times New Roman" w:eastAsia="宋体" w:cs="Times New Roman"/>
                <w:bCs/>
                <w:sz w:val="24"/>
              </w:rPr>
            </w:pPr>
            <w:r>
              <w:rPr>
                <w:rFonts w:hint="default" w:ascii="Times New Roman" w:hAnsi="Times New Roman" w:eastAsia="宋体" w:cs="Times New Roman"/>
                <w:bCs/>
                <w:sz w:val="24"/>
              </w:rPr>
              <w:t>地    址：</w:t>
            </w:r>
            <w:r>
              <w:rPr>
                <w:rFonts w:hint="eastAsia" w:ascii="Times New Roman" w:hAnsi="Times New Roman" w:eastAsia="宋体" w:cs="Times New Roman"/>
                <w:bCs/>
                <w:sz w:val="24"/>
                <w:lang w:eastAsia="zh-CN"/>
              </w:rPr>
              <w:t>清丰县产业集聚区建设路西侧、行理路北侧</w:t>
            </w:r>
          </w:p>
        </w:tc>
        <w:tc>
          <w:tcPr>
            <w:tcW w:w="5261" w:type="dxa"/>
            <w:noWrap w:val="0"/>
            <w:vAlign w:val="center"/>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sz w:val="24"/>
              </w:rPr>
              <w:t>地    址：</w:t>
            </w:r>
            <w:r>
              <w:rPr>
                <w:rFonts w:hint="eastAsia" w:ascii="Times New Roman" w:hAnsi="Times New Roman" w:eastAsia="宋体" w:cs="Times New Roman"/>
                <w:sz w:val="24"/>
                <w:lang w:eastAsia="zh-CN"/>
              </w:rPr>
              <w:t>清丰县产业集聚区建设路西侧、行理路北侧</w:t>
            </w:r>
          </w:p>
        </w:tc>
      </w:tr>
    </w:tbl>
    <w:p>
      <w:pPr>
        <w:spacing w:after="0" w:afterLines="0" w:line="360" w:lineRule="auto"/>
        <w:rPr>
          <w:rFonts w:hint="default" w:ascii="Times New Roman" w:hAnsi="Times New Roman" w:eastAsia="宋体" w:cs="Times New Roman"/>
          <w:b/>
          <w:color w:val="000000"/>
          <w:sz w:val="24"/>
          <w:szCs w:val="24"/>
        </w:rPr>
      </w:pPr>
    </w:p>
    <w:p>
      <w:pPr>
        <w:spacing w:after="0" w:afterLines="0" w:line="360" w:lineRule="auto"/>
        <w:rPr>
          <w:rFonts w:hint="default" w:ascii="Times New Roman" w:hAnsi="Times New Roman" w:eastAsia="宋体" w:cs="Times New Roman"/>
          <w:b/>
          <w:color w:val="000000"/>
          <w:sz w:val="24"/>
          <w:szCs w:val="24"/>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pPr>
        <w:spacing w:after="0" w:afterLines="0" w:line="360" w:lineRule="auto"/>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表一</w:t>
      </w:r>
    </w:p>
    <w:tbl>
      <w:tblPr>
        <w:tblStyle w:val="14"/>
        <w:tblW w:w="892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1578"/>
        <w:gridCol w:w="2137"/>
        <w:gridCol w:w="1215"/>
        <w:gridCol w:w="840"/>
        <w:gridCol w:w="8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建设项目名称</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年产1000万菌包及3000万瓶鲜菇种植项目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建设单位名称</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濮阳市瑞丰农业科技有限公司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建设项目性质</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新建</w:t>
            </w:r>
            <w:r>
              <w:rPr>
                <w:rFonts w:hint="eastAsia" w:ascii="Times New Roman" w:hAnsi="Times New Roman" w:cs="Times New Roman" w:eastAsiaTheme="minorEastAsia"/>
                <w:color w:val="000000"/>
                <w:sz w:val="24"/>
                <w:szCs w:val="24"/>
                <w:lang w:val="en-US" w:eastAsia="zh-CN"/>
              </w:rPr>
              <w:t xml:space="preserve"> </w:t>
            </w:r>
            <w:r>
              <w:rPr>
                <w:rFonts w:hint="default" w:ascii="Times New Roman" w:hAnsi="Times New Roman" w:cs="Times New Roman" w:eastAsiaTheme="minorEastAsia"/>
                <w:color w:val="000000"/>
                <w:sz w:val="24"/>
                <w:szCs w:val="24"/>
                <w:lang w:eastAsia="zh-CN"/>
              </w:rPr>
              <w:t>√</w:t>
            </w:r>
            <w:r>
              <w:rPr>
                <w:rFonts w:hint="default" w:ascii="Times New Roman" w:hAnsi="Times New Roman" w:cs="Times New Roman" w:eastAsiaTheme="minorEastAsia"/>
                <w:color w:val="000000"/>
                <w:sz w:val="24"/>
                <w:szCs w:val="24"/>
              </w:rPr>
              <w:t xml:space="preserve">  改扩建</w:t>
            </w:r>
            <w:r>
              <w:rPr>
                <w:rFonts w:hint="eastAsia" w:ascii="Times New Roman" w:hAnsi="Times New Roman" w:cs="Times New Roman" w:eastAsiaTheme="minorEastAsia"/>
                <w:color w:val="000000"/>
                <w:sz w:val="24"/>
                <w:szCs w:val="24"/>
                <w:lang w:val="en-US" w:eastAsia="zh-CN"/>
              </w:rPr>
              <w:t xml:space="preserve">  </w:t>
            </w:r>
            <w:r>
              <w:rPr>
                <w:rFonts w:hint="default" w:ascii="Times New Roman" w:hAnsi="Times New Roman" w:cs="Times New Roman" w:eastAsiaTheme="minorEastAsia"/>
                <w:color w:val="000000"/>
                <w:sz w:val="24"/>
                <w:szCs w:val="24"/>
              </w:rPr>
              <w:t>技改  迁建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建设地点</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eastAsia" w:ascii="Times New Roman" w:hAnsi="Times New Roman" w:cs="Times New Roman" w:eastAsiaTheme="minorEastAsia"/>
                <w:color w:val="000000"/>
                <w:sz w:val="24"/>
                <w:szCs w:val="24"/>
                <w:lang w:eastAsia="zh-CN"/>
              </w:rPr>
              <w:t>清丰县产业集聚区建设路西侧、行理路北侧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主要产品名称</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eastAsia" w:ascii="Times New Roman" w:hAnsi="Times New Roman" w:cs="Times New Roman" w:eastAsiaTheme="minorEastAsia"/>
                <w:color w:val="000000"/>
                <w:sz w:val="24"/>
                <w:szCs w:val="24"/>
                <w:lang w:val="en-US" w:eastAsia="zh-CN"/>
              </w:rPr>
              <w:t>鲜菇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设计生产能力</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3000万瓶鲜菇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实际生产能力</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3000万瓶鲜菇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建设项目环评时间</w:t>
            </w:r>
          </w:p>
        </w:tc>
        <w:tc>
          <w:tcPr>
            <w:tcW w:w="1578"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20</w:t>
            </w:r>
            <w:r>
              <w:rPr>
                <w:rFonts w:hint="eastAsia" w:ascii="Times New Roman" w:hAnsi="Times New Roman" w:cs="Times New Roman" w:eastAsiaTheme="minorEastAsia"/>
                <w:color w:val="000000"/>
                <w:sz w:val="24"/>
                <w:szCs w:val="24"/>
                <w:lang w:val="en-US" w:eastAsia="zh-CN"/>
              </w:rPr>
              <w:t>17</w:t>
            </w:r>
            <w:r>
              <w:rPr>
                <w:rFonts w:hint="default" w:ascii="Times New Roman" w:hAnsi="Times New Roman" w:cs="Times New Roman" w:eastAsiaTheme="minorEastAsia"/>
                <w:color w:val="000000"/>
                <w:sz w:val="24"/>
                <w:szCs w:val="24"/>
                <w:lang w:val="en-US" w:eastAsia="zh-CN"/>
              </w:rPr>
              <w:t>年</w:t>
            </w:r>
            <w:r>
              <w:rPr>
                <w:rFonts w:hint="eastAsia" w:ascii="Times New Roman" w:hAnsi="Times New Roman" w:cs="Times New Roman" w:eastAsiaTheme="minorEastAsia"/>
                <w:color w:val="000000"/>
                <w:sz w:val="24"/>
                <w:szCs w:val="24"/>
                <w:lang w:val="en-US" w:eastAsia="zh-CN"/>
              </w:rPr>
              <w:t>11</w:t>
            </w:r>
            <w:r>
              <w:rPr>
                <w:rFonts w:hint="default" w:ascii="Times New Roman" w:hAnsi="Times New Roman" w:cs="Times New Roman" w:eastAsiaTheme="minorEastAsia"/>
                <w:color w:val="000000"/>
                <w:sz w:val="24"/>
                <w:szCs w:val="24"/>
                <w:lang w:val="en-US" w:eastAsia="zh-CN"/>
              </w:rPr>
              <w:t>月</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auto"/>
                <w:sz w:val="24"/>
                <w:szCs w:val="24"/>
              </w:rPr>
              <w:t>开工建设时间</w:t>
            </w:r>
          </w:p>
        </w:tc>
        <w:tc>
          <w:tcPr>
            <w:tcW w:w="2902" w:type="dxa"/>
            <w:gridSpan w:val="3"/>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highlight w:val="none"/>
                <w:lang w:val="en-US" w:eastAsia="zh-CN"/>
              </w:rPr>
              <w:t>2017年12月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调试时间</w:t>
            </w:r>
          </w:p>
        </w:tc>
        <w:tc>
          <w:tcPr>
            <w:tcW w:w="1578" w:type="dxa"/>
            <w:vAlign w:val="center"/>
          </w:tcPr>
          <w:p>
            <w:pPr>
              <w:spacing w:after="0" w:afterLines="0"/>
              <w:jc w:val="cente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20.9.5~</w:t>
            </w:r>
          </w:p>
          <w:p>
            <w:pPr>
              <w:spacing w:after="0" w:afterLines="0"/>
              <w:jc w:val="center"/>
              <w:rPr>
                <w:rFonts w:hint="default" w:ascii="Times New Roman" w:hAnsi="Times New Roman" w:cs="Times New Roman" w:eastAsiaTheme="minorEastAsia"/>
                <w:color w:val="000000"/>
                <w:sz w:val="24"/>
                <w:szCs w:val="24"/>
                <w:highlight w:val="none"/>
                <w:lang w:val="en-US"/>
              </w:rPr>
            </w:pP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2020.12.2</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验收现场监测时间</w:t>
            </w:r>
          </w:p>
        </w:tc>
        <w:tc>
          <w:tcPr>
            <w:tcW w:w="2902" w:type="dxa"/>
            <w:gridSpan w:val="3"/>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highlight w:val="none"/>
                <w:lang w:val="en-US" w:eastAsia="zh-CN"/>
              </w:rPr>
              <w:t>2020.10.21~2020.10.22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环评报告表</w:t>
            </w:r>
          </w:p>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审批部门</w:t>
            </w:r>
          </w:p>
        </w:tc>
        <w:tc>
          <w:tcPr>
            <w:tcW w:w="1578" w:type="dxa"/>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清丰县</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环境保护局</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环评报告表</w:t>
            </w:r>
          </w:p>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编制单位</w:t>
            </w:r>
          </w:p>
        </w:tc>
        <w:tc>
          <w:tcPr>
            <w:tcW w:w="2902" w:type="dxa"/>
            <w:gridSpan w:val="3"/>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河南汇能阜力科技有限公司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环保设施设计单位</w:t>
            </w:r>
          </w:p>
        </w:tc>
        <w:tc>
          <w:tcPr>
            <w:tcW w:w="1578" w:type="dxa"/>
            <w:vAlign w:val="center"/>
          </w:tcPr>
          <w:p>
            <w:pPr>
              <w:spacing w:after="0" w:afterLines="0"/>
              <w:jc w:val="center"/>
              <w:rPr>
                <w:rFonts w:hint="eastAsia" w:ascii="Times New Roman" w:hAnsi="Times New Roman" w:cs="Times New Roman" w:eastAsiaTheme="minorEastAsia"/>
                <w:color w:val="auto"/>
                <w:sz w:val="24"/>
                <w:szCs w:val="24"/>
                <w:lang w:val="en-US" w:eastAsia="zh-CN"/>
              </w:rPr>
            </w:pPr>
            <w:r>
              <w:rPr>
                <w:rFonts w:hint="eastAsia" w:ascii="Times New Roman" w:hAnsi="Times New Roman" w:cs="Times New Roman" w:eastAsiaTheme="minorEastAsia"/>
                <w:color w:val="auto"/>
                <w:sz w:val="24"/>
                <w:szCs w:val="24"/>
                <w:lang w:val="en-US" w:eastAsia="zh-CN"/>
              </w:rPr>
              <w:t>/</w:t>
            </w:r>
          </w:p>
        </w:tc>
        <w:tc>
          <w:tcPr>
            <w:tcW w:w="2137" w:type="dxa"/>
            <w:vAlign w:val="center"/>
          </w:tcPr>
          <w:p>
            <w:pPr>
              <w:spacing w:after="0" w:afterLines="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环保设施施工单位</w:t>
            </w:r>
          </w:p>
        </w:tc>
        <w:tc>
          <w:tcPr>
            <w:tcW w:w="2902" w:type="dxa"/>
            <w:gridSpan w:val="3"/>
            <w:vAlign w:val="center"/>
          </w:tcPr>
          <w:p>
            <w:pPr>
              <w:spacing w:after="0" w:afterLines="0"/>
              <w:jc w:val="center"/>
              <w:rPr>
                <w:rFonts w:hint="default" w:ascii="Times New Roman" w:hAnsi="Times New Roman" w:cs="Times New Roman" w:eastAsiaTheme="minorEastAsia"/>
                <w:color w:val="auto"/>
                <w:sz w:val="24"/>
                <w:szCs w:val="24"/>
                <w:lang w:val="en-US" w:eastAsia="zh-CN"/>
              </w:rPr>
            </w:pPr>
            <w:r>
              <w:rPr>
                <w:rFonts w:hint="eastAsia" w:ascii="Times New Roman" w:hAnsi="Times New Roman" w:cs="Times New Roman" w:eastAsiaTheme="minorEastAsia"/>
                <w:color w:val="auto"/>
                <w:sz w:val="24"/>
                <w:szCs w:val="24"/>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投资总概算</w:t>
            </w:r>
          </w:p>
        </w:tc>
        <w:tc>
          <w:tcPr>
            <w:tcW w:w="1578"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17000</w:t>
            </w:r>
            <w:r>
              <w:rPr>
                <w:rFonts w:hint="default" w:ascii="Times New Roman" w:hAnsi="Times New Roman" w:cs="Times New Roman" w:eastAsiaTheme="minorEastAsia"/>
                <w:color w:val="000000"/>
                <w:sz w:val="24"/>
                <w:szCs w:val="24"/>
                <w:lang w:val="en-US" w:eastAsia="zh-CN"/>
              </w:rPr>
              <w:t>万元</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环保投资总概算</w:t>
            </w:r>
          </w:p>
        </w:tc>
        <w:tc>
          <w:tcPr>
            <w:tcW w:w="1215"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44</w:t>
            </w:r>
            <w:r>
              <w:rPr>
                <w:rFonts w:hint="default" w:ascii="Times New Roman" w:hAnsi="Times New Roman" w:cs="Times New Roman" w:eastAsiaTheme="minorEastAsia"/>
                <w:color w:val="000000"/>
                <w:sz w:val="24"/>
                <w:szCs w:val="24"/>
                <w:lang w:val="en-US" w:eastAsia="zh-CN"/>
              </w:rPr>
              <w:t>万元</w:t>
            </w:r>
          </w:p>
        </w:tc>
        <w:tc>
          <w:tcPr>
            <w:tcW w:w="840"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比例</w:t>
            </w:r>
          </w:p>
        </w:tc>
        <w:tc>
          <w:tcPr>
            <w:tcW w:w="847" w:type="dxa"/>
            <w:vAlign w:val="center"/>
          </w:tcPr>
          <w:p>
            <w:pPr>
              <w:spacing w:after="0" w:afterLines="0"/>
              <w:jc w:val="both"/>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0.25</w:t>
            </w:r>
            <w:r>
              <w:rPr>
                <w:rFonts w:hint="default" w:ascii="Times New Roman" w:hAnsi="Times New Roman" w:cs="Times New Roman" w:eastAsiaTheme="minorEastAsia"/>
                <w:color w:val="00000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实际总概算</w:t>
            </w:r>
          </w:p>
        </w:tc>
        <w:tc>
          <w:tcPr>
            <w:tcW w:w="1578"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highlight w:val="none"/>
                <w:lang w:val="en-US" w:eastAsia="zh-CN"/>
              </w:rPr>
              <w:t>17000</w:t>
            </w:r>
            <w:r>
              <w:rPr>
                <w:rFonts w:hint="default" w:ascii="Times New Roman" w:hAnsi="Times New Roman" w:cs="Times New Roman" w:eastAsiaTheme="minorEastAsia"/>
                <w:color w:val="000000"/>
                <w:sz w:val="24"/>
                <w:szCs w:val="24"/>
                <w:lang w:val="en-US" w:eastAsia="zh-CN"/>
              </w:rPr>
              <w:t>万元</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eastAsia="zh-CN"/>
              </w:rPr>
              <w:t>实际</w:t>
            </w:r>
            <w:r>
              <w:rPr>
                <w:rFonts w:hint="default" w:ascii="Times New Roman" w:hAnsi="Times New Roman" w:cs="Times New Roman" w:eastAsiaTheme="minorEastAsia"/>
                <w:color w:val="000000"/>
                <w:sz w:val="24"/>
                <w:szCs w:val="24"/>
              </w:rPr>
              <w:t>环保投资</w:t>
            </w:r>
          </w:p>
        </w:tc>
        <w:tc>
          <w:tcPr>
            <w:tcW w:w="1215"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highlight w:val="none"/>
                <w:lang w:val="en-US" w:eastAsia="zh-CN"/>
              </w:rPr>
              <w:t>28.5</w:t>
            </w:r>
            <w:r>
              <w:rPr>
                <w:rFonts w:hint="default" w:ascii="Times New Roman" w:hAnsi="Times New Roman" w:cs="Times New Roman" w:eastAsiaTheme="minorEastAsia"/>
                <w:color w:val="000000"/>
                <w:sz w:val="24"/>
                <w:szCs w:val="24"/>
                <w:lang w:val="en-US" w:eastAsia="zh-CN"/>
              </w:rPr>
              <w:t>万元</w:t>
            </w:r>
          </w:p>
        </w:tc>
        <w:tc>
          <w:tcPr>
            <w:tcW w:w="840"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比例</w:t>
            </w:r>
          </w:p>
        </w:tc>
        <w:tc>
          <w:tcPr>
            <w:tcW w:w="847" w:type="dxa"/>
            <w:vAlign w:val="center"/>
          </w:tcPr>
          <w:p>
            <w:pPr>
              <w:spacing w:after="0" w:afterLines="0"/>
              <w:jc w:val="both"/>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0.17</w:t>
            </w:r>
            <w:r>
              <w:rPr>
                <w:rFonts w:hint="default" w:ascii="Times New Roman" w:hAnsi="Times New Roman" w:cs="Times New Roman" w:eastAsiaTheme="minorEastAsia"/>
                <w:color w:val="00000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26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lang w:eastAsia="zh-CN"/>
              </w:rPr>
              <w:t>项目概括</w:t>
            </w:r>
          </w:p>
        </w:tc>
        <w:tc>
          <w:tcPr>
            <w:tcW w:w="6617"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308" w:lineRule="auto"/>
              <w:ind w:firstLine="480" w:firstLineChars="200"/>
              <w:jc w:val="both"/>
              <w:textAlignment w:val="auto"/>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项目位于清丰县产业集聚区建设路西侧、行理路北侧，占地面积42412.34m</w:t>
            </w:r>
            <w:r>
              <w:rPr>
                <w:rFonts w:hint="eastAsia" w:ascii="Times New Roman" w:hAnsi="Times New Roman" w:cs="Times New Roman" w:eastAsiaTheme="minorEastAsia"/>
                <w:sz w:val="24"/>
                <w:szCs w:val="24"/>
                <w:vertAlign w:val="superscript"/>
                <w:lang w:val="en-US" w:eastAsia="zh-CN"/>
              </w:rPr>
              <w:t>2</w:t>
            </w:r>
            <w:r>
              <w:rPr>
                <w:rFonts w:hint="eastAsia" w:ascii="Times New Roman" w:hAnsi="Times New Roman" w:cs="Times New Roman" w:eastAsiaTheme="minorEastAsia"/>
                <w:sz w:val="24"/>
                <w:szCs w:val="24"/>
                <w:lang w:val="en-US" w:eastAsia="zh-CN"/>
              </w:rPr>
              <w:t>，项目北侧紧邻福润肉类加工厂，项目南侧和东侧分别于行理路与建设路相邻，西侧为河南恒丰生物科技有限公司。</w:t>
            </w:r>
          </w:p>
          <w:p>
            <w:pPr>
              <w:keepNext w:val="0"/>
              <w:keepLines w:val="0"/>
              <w:pageBreakBefore w:val="0"/>
              <w:widowControl/>
              <w:kinsoku/>
              <w:wordWrap/>
              <w:overflowPunct/>
              <w:topLinePunct w:val="0"/>
              <w:autoSpaceDE/>
              <w:autoSpaceDN/>
              <w:bidi w:val="0"/>
              <w:adjustRightInd w:val="0"/>
              <w:snapToGrid w:val="0"/>
              <w:spacing w:after="0" w:line="308" w:lineRule="auto"/>
              <w:ind w:firstLine="480"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rPr>
              <w:t>项目总投资为</w:t>
            </w:r>
            <w:r>
              <w:rPr>
                <w:rFonts w:hint="eastAsia" w:ascii="Times New Roman" w:hAnsi="Times New Roman" w:cs="Times New Roman" w:eastAsiaTheme="minorEastAsia"/>
                <w:color w:val="auto"/>
                <w:sz w:val="24"/>
                <w:szCs w:val="24"/>
                <w:lang w:val="en-US" w:eastAsia="zh-CN"/>
              </w:rPr>
              <w:t>17000</w:t>
            </w:r>
            <w:r>
              <w:rPr>
                <w:rFonts w:hint="default" w:ascii="Times New Roman" w:hAnsi="Times New Roman" w:cs="Times New Roman" w:eastAsiaTheme="minorEastAsia"/>
                <w:color w:val="auto"/>
                <w:sz w:val="24"/>
                <w:szCs w:val="24"/>
              </w:rPr>
              <w:t>万元，环保投资为</w:t>
            </w:r>
            <w:r>
              <w:rPr>
                <w:rFonts w:hint="eastAsia" w:ascii="Times New Roman" w:hAnsi="Times New Roman" w:cs="Times New Roman" w:eastAsiaTheme="minorEastAsia"/>
                <w:color w:val="auto"/>
                <w:sz w:val="24"/>
                <w:szCs w:val="24"/>
                <w:lang w:val="en-US" w:eastAsia="zh-CN"/>
              </w:rPr>
              <w:t>28.5</w:t>
            </w:r>
            <w:r>
              <w:rPr>
                <w:rFonts w:hint="default" w:ascii="Times New Roman" w:hAnsi="Times New Roman" w:cs="Times New Roman" w:eastAsiaTheme="minorEastAsia"/>
                <w:color w:val="auto"/>
                <w:sz w:val="24"/>
                <w:szCs w:val="24"/>
              </w:rPr>
              <w:t>万元，占总投资的</w:t>
            </w:r>
            <w:r>
              <w:rPr>
                <w:rFonts w:hint="eastAsia" w:ascii="Times New Roman" w:hAnsi="Times New Roman" w:cs="Times New Roman" w:eastAsiaTheme="minorEastAsia"/>
                <w:color w:val="auto"/>
                <w:sz w:val="24"/>
                <w:szCs w:val="24"/>
                <w:lang w:val="en-US" w:eastAsia="zh-CN"/>
              </w:rPr>
              <w:t>0.17</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sz w:val="24"/>
                <w:szCs w:val="24"/>
              </w:rPr>
              <w:t>本项目劳动定员</w:t>
            </w:r>
            <w:r>
              <w:rPr>
                <w:rFonts w:hint="eastAsia" w:ascii="Times New Roman" w:hAnsi="Times New Roman" w:cs="Times New Roman" w:eastAsiaTheme="minorEastAsia"/>
                <w:sz w:val="24"/>
                <w:szCs w:val="24"/>
                <w:lang w:val="en-US" w:eastAsia="zh-CN"/>
              </w:rPr>
              <w:t>120</w:t>
            </w:r>
            <w:r>
              <w:rPr>
                <w:rFonts w:hint="default" w:ascii="Times New Roman" w:hAnsi="Times New Roman" w:cs="Times New Roman" w:eastAsiaTheme="minorEastAsia"/>
                <w:sz w:val="24"/>
                <w:szCs w:val="24"/>
              </w:rPr>
              <w:t>人，每天工作8小时，年工作300天。</w:t>
            </w:r>
          </w:p>
          <w:p>
            <w:pPr>
              <w:keepNext w:val="0"/>
              <w:keepLines w:val="0"/>
              <w:pageBreakBefore w:val="0"/>
              <w:widowControl/>
              <w:kinsoku/>
              <w:wordWrap/>
              <w:overflowPunct/>
              <w:topLinePunct w:val="0"/>
              <w:autoSpaceDE/>
              <w:autoSpaceDN/>
              <w:bidi w:val="0"/>
              <w:adjustRightInd w:val="0"/>
              <w:snapToGrid w:val="0"/>
              <w:spacing w:after="0" w:line="308" w:lineRule="auto"/>
              <w:ind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项目单位于</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年</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8</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月</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日</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竣工，竣工信息已于</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2020</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年</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8</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月</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22</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日</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网站公示；</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2020</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年</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9</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月</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5</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日-</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2020年12月30</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日</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进行调试，于</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default" w:ascii="Times New Roman" w:hAnsi="Times New Roman" w:cs="Times New Roman" w:eastAsiaTheme="minorEastAsia"/>
                <w:sz w:val="24"/>
                <w:szCs w:val="24"/>
                <w:highlight w:val="none"/>
                <w:lang w:val="en-US" w:eastAsia="zh-CN"/>
              </w:rPr>
              <w:t>年</w:t>
            </w:r>
            <w:r>
              <w:rPr>
                <w:rFonts w:hint="eastAsia" w:ascii="Times New Roman" w:hAnsi="Times New Roman" w:cs="Times New Roman" w:eastAsiaTheme="minorEastAsia"/>
                <w:sz w:val="24"/>
                <w:szCs w:val="24"/>
                <w:highlight w:val="none"/>
                <w:lang w:val="en-US" w:eastAsia="zh-CN"/>
              </w:rPr>
              <w:t>8</w:t>
            </w:r>
            <w:r>
              <w:rPr>
                <w:rFonts w:hint="default" w:ascii="Times New Roman" w:hAnsi="Times New Roman" w:cs="Times New Roman" w:eastAsiaTheme="minorEastAsia"/>
                <w:sz w:val="24"/>
                <w:szCs w:val="24"/>
                <w:highlight w:val="none"/>
                <w:lang w:val="en-US" w:eastAsia="zh-CN"/>
              </w:rPr>
              <w:t>月</w:t>
            </w:r>
            <w:r>
              <w:rPr>
                <w:rFonts w:hint="eastAsia" w:ascii="Times New Roman" w:hAnsi="Times New Roman" w:cs="Times New Roman" w:eastAsiaTheme="minorEastAsia"/>
                <w:sz w:val="24"/>
                <w:szCs w:val="24"/>
                <w:highlight w:val="none"/>
                <w:lang w:val="en-US" w:eastAsia="zh-CN"/>
              </w:rPr>
              <w:t>25</w:t>
            </w:r>
            <w:r>
              <w:rPr>
                <w:rFonts w:hint="default" w:ascii="Times New Roman" w:hAnsi="Times New Roman" w:cs="Times New Roman" w:eastAsiaTheme="minorEastAsia"/>
                <w:sz w:val="24"/>
                <w:szCs w:val="24"/>
                <w:highlight w:val="none"/>
                <w:lang w:val="en-US" w:eastAsia="zh-CN"/>
              </w:rPr>
              <w:t>日</w:t>
            </w:r>
            <w:r>
              <w:rPr>
                <w:rFonts w:hint="default" w:ascii="Times New Roman" w:hAnsi="Times New Roman" w:cs="Times New Roman" w:eastAsiaTheme="minorEastAsia"/>
                <w:sz w:val="24"/>
                <w:szCs w:val="24"/>
                <w:lang w:val="en-US" w:eastAsia="zh-CN"/>
              </w:rPr>
              <w:t>网站公示。</w:t>
            </w:r>
          </w:p>
          <w:p>
            <w:pPr>
              <w:keepNext w:val="0"/>
              <w:keepLines w:val="0"/>
              <w:pageBreakBefore w:val="0"/>
              <w:widowControl/>
              <w:kinsoku/>
              <w:wordWrap/>
              <w:overflowPunct/>
              <w:topLinePunct w:val="0"/>
              <w:autoSpaceDE/>
              <w:autoSpaceDN/>
              <w:bidi w:val="0"/>
              <w:adjustRightInd w:val="0"/>
              <w:snapToGrid w:val="0"/>
              <w:spacing w:after="0" w:line="308" w:lineRule="auto"/>
              <w:ind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受</w:t>
            </w:r>
            <w:r>
              <w:rPr>
                <w:rFonts w:hint="eastAsia" w:ascii="Times New Roman" w:hAnsi="Times New Roman" w:cs="Times New Roman" w:eastAsiaTheme="minorEastAsia"/>
                <w:sz w:val="24"/>
                <w:szCs w:val="24"/>
                <w:lang w:val="en-US" w:eastAsia="zh-CN"/>
              </w:rPr>
              <w:t>濮阳市瑞丰农业科技有限公司</w:t>
            </w:r>
            <w:r>
              <w:rPr>
                <w:rFonts w:hint="default" w:ascii="Times New Roman" w:hAnsi="Times New Roman" w:cs="Times New Roman" w:eastAsiaTheme="minorEastAsia"/>
                <w:sz w:val="24"/>
                <w:szCs w:val="24"/>
                <w:lang w:val="en-US" w:eastAsia="zh-CN"/>
              </w:rPr>
              <w:t>委托，</w:t>
            </w:r>
            <w:r>
              <w:rPr>
                <w:rFonts w:hint="eastAsia" w:ascii="Times New Roman" w:hAnsi="Times New Roman" w:cs="Times New Roman" w:eastAsiaTheme="minorEastAsia"/>
                <w:sz w:val="24"/>
                <w:szCs w:val="24"/>
                <w:lang w:val="en-US" w:eastAsia="zh-CN"/>
              </w:rPr>
              <w:t>河南思源环境检测有限公司濮阳分公司</w:t>
            </w:r>
            <w:r>
              <w:rPr>
                <w:rFonts w:hint="default" w:ascii="Times New Roman" w:hAnsi="Times New Roman" w:cs="Times New Roman" w:eastAsiaTheme="minorEastAsia"/>
                <w:sz w:val="24"/>
                <w:szCs w:val="24"/>
                <w:lang w:val="en-US" w:eastAsia="zh-CN"/>
              </w:rPr>
              <w:t>承担该项目的竣工环境保护验收监测工作。根据现场勘察及资料调研情况，</w:t>
            </w:r>
            <w:r>
              <w:rPr>
                <w:rFonts w:hint="eastAsia" w:ascii="Times New Roman" w:hAnsi="Times New Roman" w:cs="Times New Roman" w:eastAsiaTheme="minorEastAsia"/>
                <w:sz w:val="24"/>
                <w:szCs w:val="24"/>
                <w:lang w:val="en-US" w:eastAsia="zh-CN"/>
              </w:rPr>
              <w:t>河南思源环境检测有限公司濮阳分公司</w:t>
            </w:r>
            <w:r>
              <w:rPr>
                <w:rFonts w:hint="default" w:ascii="Times New Roman" w:hAnsi="Times New Roman" w:cs="Times New Roman" w:eastAsiaTheme="minorEastAsia"/>
                <w:sz w:val="24"/>
                <w:szCs w:val="24"/>
                <w:lang w:val="en-US" w:eastAsia="zh-CN"/>
              </w:rPr>
              <w:t>制定了该项目监测方案，并于</w:t>
            </w:r>
            <w:r>
              <w:rPr>
                <w:rFonts w:hint="default" w:ascii="Times New Roman" w:hAnsi="Times New Roman" w:cs="Times New Roman" w:eastAsiaTheme="minorEastAsia"/>
                <w:sz w:val="24"/>
                <w:szCs w:val="24"/>
                <w:highlight w:val="none"/>
                <w:lang w:val="en-US" w:eastAsia="zh-CN"/>
              </w:rPr>
              <w:t>20</w:t>
            </w:r>
            <w:r>
              <w:rPr>
                <w:rFonts w:hint="eastAsia" w:ascii="Times New Roman" w:hAnsi="Times New Roman" w:cs="Times New Roman" w:eastAsiaTheme="minorEastAsia"/>
                <w:sz w:val="24"/>
                <w:szCs w:val="24"/>
                <w:highlight w:val="none"/>
                <w:lang w:val="en-US" w:eastAsia="zh-CN"/>
              </w:rPr>
              <w:t>20</w:t>
            </w:r>
            <w:r>
              <w:rPr>
                <w:rFonts w:hint="default" w:ascii="Times New Roman" w:hAnsi="Times New Roman" w:cs="Times New Roman" w:eastAsiaTheme="minorEastAsia"/>
                <w:sz w:val="24"/>
                <w:szCs w:val="24"/>
                <w:highlight w:val="none"/>
                <w:lang w:val="en-US" w:eastAsia="zh-CN"/>
              </w:rPr>
              <w:t>年</w:t>
            </w:r>
            <w:r>
              <w:rPr>
                <w:rFonts w:hint="eastAsia" w:ascii="Times New Roman" w:hAnsi="Times New Roman" w:cs="Times New Roman" w:eastAsiaTheme="minorEastAsia"/>
                <w:sz w:val="24"/>
                <w:szCs w:val="24"/>
                <w:highlight w:val="none"/>
                <w:lang w:val="en-US" w:eastAsia="zh-CN"/>
              </w:rPr>
              <w:t>10</w:t>
            </w:r>
            <w:r>
              <w:rPr>
                <w:rFonts w:hint="default" w:ascii="Times New Roman" w:hAnsi="Times New Roman" w:cs="Times New Roman" w:eastAsiaTheme="minorEastAsia"/>
                <w:sz w:val="24"/>
                <w:szCs w:val="24"/>
                <w:highlight w:val="none"/>
                <w:lang w:val="en-US" w:eastAsia="zh-CN"/>
              </w:rPr>
              <w:t>月</w:t>
            </w:r>
            <w:r>
              <w:rPr>
                <w:rFonts w:hint="eastAsia" w:ascii="Times New Roman" w:hAnsi="Times New Roman" w:cs="Times New Roman" w:eastAsiaTheme="minorEastAsia"/>
                <w:sz w:val="24"/>
                <w:szCs w:val="24"/>
                <w:highlight w:val="none"/>
                <w:lang w:val="en-US" w:eastAsia="zh-CN"/>
              </w:rPr>
              <w:t>21</w:t>
            </w:r>
            <w:r>
              <w:rPr>
                <w:rFonts w:hint="default" w:ascii="Times New Roman" w:hAnsi="Times New Roman" w:cs="Times New Roman" w:eastAsiaTheme="minorEastAsia"/>
                <w:sz w:val="24"/>
                <w:szCs w:val="24"/>
                <w:highlight w:val="none"/>
                <w:lang w:val="en-US" w:eastAsia="zh-CN"/>
              </w:rPr>
              <w:t>日～</w:t>
            </w:r>
            <w:r>
              <w:rPr>
                <w:rFonts w:hint="eastAsia" w:ascii="Times New Roman" w:hAnsi="Times New Roman" w:cs="Times New Roman" w:eastAsiaTheme="minorEastAsia"/>
                <w:sz w:val="24"/>
                <w:szCs w:val="24"/>
                <w:highlight w:val="none"/>
                <w:lang w:val="en-US" w:eastAsia="zh-CN"/>
              </w:rPr>
              <w:t>22</w:t>
            </w:r>
            <w:r>
              <w:rPr>
                <w:rFonts w:hint="default" w:ascii="Times New Roman" w:hAnsi="Times New Roman" w:cs="Times New Roman" w:eastAsiaTheme="minorEastAsia"/>
                <w:sz w:val="24"/>
                <w:szCs w:val="24"/>
                <w:highlight w:val="none"/>
                <w:lang w:val="en-US" w:eastAsia="zh-CN"/>
              </w:rPr>
              <w:t>日</w:t>
            </w:r>
            <w:r>
              <w:rPr>
                <w:rFonts w:hint="default" w:ascii="Times New Roman" w:hAnsi="Times New Roman" w:cs="Times New Roman" w:eastAsiaTheme="minorEastAsia"/>
                <w:sz w:val="24"/>
                <w:szCs w:val="24"/>
                <w:lang w:val="en-US" w:eastAsia="zh-CN"/>
              </w:rPr>
              <w:t>依据国家有关环境监测技术规范进行了监测。针对该项目环保设施污染物排放浓度和排放总量的监测结果和现场情况的勘查，并依据有关国家标准，我公司编制了本监测报告。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484"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default" w:ascii="Times New Roman" w:hAnsi="Times New Roman" w:cs="Times New Roman" w:eastAsiaTheme="minorEastAsia"/>
                <w:color w:val="000000"/>
                <w:sz w:val="24"/>
                <w:szCs w:val="24"/>
              </w:rPr>
              <w:t>验收监测依据</w:t>
            </w:r>
          </w:p>
        </w:tc>
        <w:tc>
          <w:tcPr>
            <w:tcW w:w="6617" w:type="dxa"/>
            <w:gridSpan w:val="5"/>
            <w:vAlign w:val="center"/>
          </w:tcPr>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1.1 《建设项目环境保护管理条例》 国务院令第682号；</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1.2 《建设项目竣工环境保护验收管理办法》 国家环境保护总局令第13号；</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1.3《建设项目竣工环境保护验收暂行办法》国环规环评[2017] 4号；</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1.4《关于发布〈建设项目竣工环境保护验收技术指南 污染影响类〉的公告》（生态环境部[2018]9号）；</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1.5《</w:t>
            </w:r>
            <w:r>
              <w:rPr>
                <w:rFonts w:hint="eastAsia" w:ascii="Times New Roman" w:hAnsi="Times New Roman" w:cs="Times New Roman" w:eastAsiaTheme="minorEastAsia"/>
                <w:color w:val="000000"/>
                <w:sz w:val="24"/>
                <w:szCs w:val="24"/>
                <w:lang w:val="en-US" w:eastAsia="zh-CN"/>
              </w:rPr>
              <w:t>濮阳市瑞丰农业科技有限公司年产1000万菌包及3000万瓶鲜菇种植项目</w:t>
            </w:r>
            <w:r>
              <w:rPr>
                <w:rFonts w:hint="default" w:ascii="Times New Roman" w:hAnsi="Times New Roman" w:cs="Times New Roman" w:eastAsiaTheme="minorEastAsia"/>
                <w:sz w:val="24"/>
                <w:szCs w:val="24"/>
                <w:lang w:val="en-US" w:eastAsia="zh-CN"/>
              </w:rPr>
              <w:t xml:space="preserve">环境影响报告表》 </w:t>
            </w:r>
            <w:r>
              <w:rPr>
                <w:rFonts w:hint="eastAsia" w:ascii="Times New Roman" w:hAnsi="Times New Roman" w:cs="Times New Roman" w:eastAsiaTheme="minorEastAsia"/>
                <w:sz w:val="24"/>
                <w:szCs w:val="24"/>
                <w:lang w:val="en-US" w:eastAsia="zh-CN"/>
              </w:rPr>
              <w:t>河南汇能阜力科技有限公司</w:t>
            </w:r>
            <w:r>
              <w:rPr>
                <w:rFonts w:hint="default" w:ascii="Times New Roman" w:hAnsi="Times New Roman" w:cs="Times New Roman" w:eastAsia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1.6 《</w:t>
            </w:r>
            <w:r>
              <w:rPr>
                <w:rFonts w:hint="eastAsia" w:ascii="Times New Roman" w:hAnsi="Times New Roman" w:cs="Times New Roman" w:eastAsiaTheme="minorEastAsia"/>
                <w:color w:val="000000"/>
                <w:sz w:val="24"/>
                <w:szCs w:val="24"/>
                <w:lang w:val="en-US" w:eastAsia="zh-CN"/>
              </w:rPr>
              <w:t>濮阳市瑞丰农业科技有限公司年产1000万菌包及3000万瓶鲜菇种植项目</w:t>
            </w:r>
            <w:r>
              <w:rPr>
                <w:rFonts w:hint="default" w:ascii="Times New Roman" w:hAnsi="Times New Roman" w:cs="Times New Roman" w:eastAsiaTheme="minorEastAsia"/>
                <w:sz w:val="24"/>
                <w:szCs w:val="24"/>
                <w:lang w:val="en-US" w:eastAsia="zh-CN"/>
              </w:rPr>
              <w:t>环境影响报告表的批复》 （</w:t>
            </w:r>
            <w:r>
              <w:rPr>
                <w:rFonts w:hint="eastAsia" w:ascii="Times New Roman" w:hAnsi="Times New Roman" w:cs="Times New Roman" w:eastAsiaTheme="minorEastAsia"/>
                <w:sz w:val="24"/>
                <w:szCs w:val="24"/>
                <w:lang w:val="en-US" w:eastAsia="zh-CN"/>
              </w:rPr>
              <w:t>清丰县</w:t>
            </w:r>
            <w:r>
              <w:rPr>
                <w:rFonts w:hint="default" w:ascii="Times New Roman" w:hAnsi="Times New Roman" w:cs="Times New Roman" w:eastAsiaTheme="minorEastAsia"/>
                <w:sz w:val="24"/>
                <w:szCs w:val="24"/>
                <w:lang w:val="en-US" w:eastAsia="zh-CN"/>
              </w:rPr>
              <w:t>环境保护局，</w:t>
            </w:r>
            <w:r>
              <w:rPr>
                <w:rFonts w:hint="eastAsia" w:ascii="Times New Roman" w:hAnsi="Times New Roman" w:cs="Times New Roman" w:eastAsiaTheme="minorEastAsia"/>
                <w:sz w:val="24"/>
                <w:szCs w:val="24"/>
                <w:lang w:val="en-US" w:eastAsia="zh-CN"/>
              </w:rPr>
              <w:t>清环然表[</w:t>
            </w:r>
            <w:r>
              <w:rPr>
                <w:rFonts w:hint="default" w:ascii="Times New Roman" w:hAnsi="Times New Roman" w:cs="Times New Roman" w:eastAsiaTheme="minorEastAsia"/>
                <w:sz w:val="24"/>
                <w:szCs w:val="24"/>
                <w:lang w:val="en-US" w:eastAsia="zh-CN"/>
              </w:rPr>
              <w:t>20</w:t>
            </w:r>
            <w:r>
              <w:rPr>
                <w:rFonts w:hint="eastAsia" w:ascii="Times New Roman" w:hAnsi="Times New Roman" w:cs="Times New Roman" w:eastAsiaTheme="minorEastAsia"/>
                <w:sz w:val="24"/>
                <w:szCs w:val="24"/>
                <w:lang w:val="en-US" w:eastAsia="zh-CN"/>
              </w:rPr>
              <w:t>17]2</w:t>
            </w:r>
            <w:r>
              <w:rPr>
                <w:rFonts w:hint="default" w:ascii="Times New Roman" w:hAnsi="Times New Roman" w:cs="Times New Roman" w:eastAsiaTheme="minorEastAsia"/>
                <w:sz w:val="24"/>
                <w:szCs w:val="24"/>
                <w:lang w:val="en-US" w:eastAsia="zh-CN"/>
              </w:rPr>
              <w:t>号，20</w:t>
            </w:r>
            <w:r>
              <w:rPr>
                <w:rFonts w:hint="eastAsia" w:ascii="Times New Roman" w:hAnsi="Times New Roman" w:cs="Times New Roman" w:eastAsiaTheme="minorEastAsia"/>
                <w:sz w:val="24"/>
                <w:szCs w:val="24"/>
                <w:lang w:val="en-US" w:eastAsia="zh-CN"/>
              </w:rPr>
              <w:t>17</w:t>
            </w:r>
            <w:r>
              <w:rPr>
                <w:rFonts w:hint="default" w:ascii="Times New Roman" w:hAnsi="Times New Roman" w:cs="Times New Roman" w:eastAsiaTheme="minorEastAsia"/>
                <w:sz w:val="24"/>
                <w:szCs w:val="24"/>
                <w:lang w:val="en-US" w:eastAsia="zh-CN"/>
              </w:rPr>
              <w:t>年</w:t>
            </w:r>
            <w:r>
              <w:rPr>
                <w:rFonts w:hint="eastAsia" w:ascii="Times New Roman" w:hAnsi="Times New Roman" w:cs="Times New Roman" w:eastAsiaTheme="minorEastAsia"/>
                <w:sz w:val="24"/>
                <w:szCs w:val="24"/>
                <w:lang w:val="en-US" w:eastAsia="zh-CN"/>
              </w:rPr>
              <w:t>12</w:t>
            </w:r>
            <w:r>
              <w:rPr>
                <w:rFonts w:hint="default" w:ascii="Times New Roman" w:hAnsi="Times New Roman" w:cs="Times New Roman" w:eastAsiaTheme="minorEastAsia"/>
                <w:sz w:val="24"/>
                <w:szCs w:val="24"/>
                <w:lang w:val="en-US" w:eastAsia="zh-CN"/>
              </w:rPr>
              <w:t>月</w:t>
            </w:r>
            <w:r>
              <w:rPr>
                <w:rFonts w:hint="eastAsia" w:ascii="Times New Roman" w:hAnsi="Times New Roman" w:cs="Times New Roman" w:eastAsiaTheme="minorEastAsia"/>
                <w:sz w:val="24"/>
                <w:szCs w:val="24"/>
                <w:lang w:val="en-US" w:eastAsia="zh-CN"/>
              </w:rPr>
              <w:t>26</w:t>
            </w:r>
            <w:r>
              <w:rPr>
                <w:rFonts w:hint="default" w:ascii="Times New Roman" w:hAnsi="Times New Roman" w:cs="Times New Roman" w:eastAsiaTheme="minorEastAsia"/>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1.7 《河南省企业投资项目备案</w:t>
            </w:r>
            <w:r>
              <w:rPr>
                <w:rFonts w:hint="eastAsia" w:ascii="Times New Roman" w:hAnsi="Times New Roman" w:cs="Times New Roman" w:eastAsiaTheme="minorEastAsia"/>
                <w:sz w:val="24"/>
                <w:szCs w:val="24"/>
                <w:lang w:val="en-US" w:eastAsia="zh-CN"/>
              </w:rPr>
              <w:t>表</w:t>
            </w:r>
            <w:r>
              <w:rPr>
                <w:rFonts w:hint="default" w:ascii="Times New Roman" w:hAnsi="Times New Roman" w:cs="Times New Roman" w:eastAsiaTheme="minorEastAsia"/>
                <w:sz w:val="24"/>
                <w:szCs w:val="24"/>
                <w:lang w:val="en-US" w:eastAsia="zh-CN"/>
              </w:rPr>
              <w:t>》</w:t>
            </w:r>
            <w:r>
              <w:rPr>
                <w:rFonts w:hint="eastAsia" w:ascii="Times New Roman" w:hAnsi="Times New Roman" w:cs="Times New Roman" w:eastAsiaTheme="minorEastAsia"/>
                <w:sz w:val="24"/>
                <w:szCs w:val="24"/>
                <w:lang w:val="en-US" w:eastAsia="zh-CN"/>
              </w:rPr>
              <w:t>濮阳市清丰县</w:t>
            </w:r>
            <w:r>
              <w:rPr>
                <w:rFonts w:hint="default" w:ascii="Times New Roman" w:hAnsi="Times New Roman" w:cs="Times New Roman" w:eastAsiaTheme="minorEastAsia"/>
                <w:sz w:val="24"/>
                <w:szCs w:val="24"/>
                <w:lang w:val="en-US" w:eastAsia="zh-CN"/>
              </w:rPr>
              <w:t>发展和改革委员会备案，项目编号为：</w:t>
            </w:r>
            <w:r>
              <w:rPr>
                <w:rFonts w:hint="eastAsia" w:ascii="Times New Roman" w:hAnsi="Times New Roman" w:cs="Times New Roman" w:eastAsiaTheme="minorEastAsia"/>
                <w:sz w:val="24"/>
                <w:szCs w:val="24"/>
                <w:lang w:val="en-US" w:eastAsia="zh-CN"/>
              </w:rPr>
              <w:t>2017-410922-01-03-035278</w:t>
            </w:r>
            <w:r>
              <w:rPr>
                <w:rFonts w:hint="default" w:ascii="Times New Roman" w:hAnsi="Times New Roman" w:cs="Times New Roman" w:eastAsia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1.</w:t>
            </w:r>
            <w:r>
              <w:rPr>
                <w:rFonts w:hint="eastAsia" w:ascii="Times New Roman" w:hAnsi="Times New Roman" w:cs="Times New Roman" w:eastAsiaTheme="minorEastAsia"/>
                <w:sz w:val="24"/>
                <w:szCs w:val="24"/>
                <w:lang w:val="en-US" w:eastAsia="zh-CN"/>
              </w:rPr>
              <w:t>8</w:t>
            </w:r>
            <w:r>
              <w:rPr>
                <w:rFonts w:hint="default" w:ascii="Times New Roman" w:hAnsi="Times New Roman" w:cs="Times New Roman" w:eastAsiaTheme="minorEastAsia"/>
                <w:sz w:val="24"/>
                <w:szCs w:val="24"/>
                <w:lang w:val="en-GB" w:eastAsia="zh-CN"/>
              </w:rPr>
              <w:t>《大气污染物综合排放标准》（GB16297-1996）表2中二级标准限值；</w:t>
            </w: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1.9</w:t>
            </w:r>
            <w:r>
              <w:rPr>
                <w:rFonts w:hint="eastAsia" w:ascii="Times New Roman" w:hAnsi="Times New Roman" w:eastAsia="宋体" w:cs="Times New Roman"/>
                <w:color w:val="auto"/>
                <w:sz w:val="24"/>
                <w:szCs w:val="24"/>
                <w:lang w:val="en-US" w:eastAsia="zh-CN" w:bidi="ar-SA"/>
              </w:rPr>
              <w:t>《锅炉大气污染物排放标准》（GB13271-2014）表3新建燃气锅炉特别排放浓度限值及</w:t>
            </w:r>
            <w:r>
              <w:rPr>
                <w:rFonts w:hint="eastAsia" w:ascii="Times New Roman" w:hAnsi="Times New Roman" w:eastAsiaTheme="minorEastAsia"/>
                <w:color w:val="000000"/>
                <w:sz w:val="24"/>
                <w:szCs w:val="24"/>
                <w:lang w:eastAsia="zh-CN"/>
              </w:rPr>
              <w:t>《河南省</w:t>
            </w:r>
            <w:r>
              <w:rPr>
                <w:rFonts w:hint="eastAsia" w:ascii="Times New Roman" w:hAnsi="Times New Roman" w:eastAsiaTheme="minorEastAsia"/>
                <w:color w:val="000000"/>
                <w:sz w:val="24"/>
                <w:szCs w:val="24"/>
                <w:lang w:val="en-US" w:eastAsia="zh-CN"/>
              </w:rPr>
              <w:t>2019年锅炉综合整治方案</w:t>
            </w:r>
            <w:r>
              <w:rPr>
                <w:rFonts w:hint="eastAsia" w:ascii="Times New Roman" w:hAnsi="Times New Roman" w:eastAsiaTheme="minorEastAsia"/>
                <w:color w:val="000000"/>
                <w:sz w:val="24"/>
                <w:szCs w:val="24"/>
                <w:lang w:eastAsia="zh-CN"/>
              </w:rPr>
              <w:t>》中排放浓度限值</w:t>
            </w:r>
            <w:r>
              <w:rPr>
                <w:rFonts w:hint="eastAsia" w:ascii="Times New Roman" w:hAnsi="Times New Roman" w:cs="Times New Roman" w:eastAsiaTheme="minorEastAsia"/>
                <w:sz w:val="24"/>
                <w:szCs w:val="24"/>
                <w:lang w:val="en-US" w:eastAsia="zh-CN"/>
              </w:rPr>
              <w:t>；</w:t>
            </w:r>
          </w:p>
          <w:p>
            <w:pPr>
              <w:rPr>
                <w:rFonts w:hint="default"/>
                <w:lang w:val="en-US" w:eastAsia="zh-CN"/>
              </w:rPr>
            </w:pPr>
            <w:r>
              <w:rPr>
                <w:rFonts w:hint="eastAsia" w:ascii="Times New Roman" w:hAnsi="Times New Roman" w:cs="Times New Roman" w:eastAsiaTheme="minorEastAsia"/>
                <w:sz w:val="24"/>
                <w:szCs w:val="24"/>
                <w:lang w:val="en-US" w:eastAsia="zh-CN"/>
              </w:rPr>
              <w:t>1.10《污水综合排放标准》（GB8978-1996）表4三级标准；</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1.</w:t>
            </w:r>
            <w:r>
              <w:rPr>
                <w:rFonts w:hint="eastAsia" w:ascii="Times New Roman" w:hAnsi="Times New Roman" w:cs="Times New Roman" w:eastAsiaTheme="minorEastAsia"/>
                <w:sz w:val="24"/>
                <w:szCs w:val="24"/>
                <w:lang w:val="en-US" w:eastAsia="zh-CN"/>
              </w:rPr>
              <w:t>11</w:t>
            </w:r>
            <w:r>
              <w:rPr>
                <w:rFonts w:hint="default" w:ascii="Times New Roman" w:hAnsi="Times New Roman" w:cs="Times New Roman" w:eastAsiaTheme="minorEastAsia"/>
                <w:sz w:val="24"/>
                <w:szCs w:val="24"/>
                <w:lang w:val="en-GB" w:eastAsia="zh-CN"/>
              </w:rPr>
              <w:t>《工业企业厂界环境噪声排放标准》（GB12348-2008）</w:t>
            </w:r>
            <w:r>
              <w:rPr>
                <w:rFonts w:hint="eastAsia"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val="en-GB" w:eastAsia="zh-CN"/>
              </w:rPr>
              <w:t>类标准；</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1.</w:t>
            </w:r>
            <w:r>
              <w:rPr>
                <w:rFonts w:hint="default" w:ascii="Times New Roman" w:hAnsi="Times New Roman" w:cs="Times New Roman" w:eastAsiaTheme="minorEastAsia"/>
                <w:sz w:val="24"/>
                <w:szCs w:val="24"/>
                <w:lang w:val="en-US" w:eastAsia="zh-CN"/>
              </w:rPr>
              <w:t>1</w:t>
            </w:r>
            <w:r>
              <w:rPr>
                <w:rFonts w:hint="eastAsia"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val="en-GB" w:eastAsia="zh-CN"/>
              </w:rPr>
              <w:t>一般工业固体废物贮存、处置执行《一般工业固体废物贮存、处置场污染控制标准》（GB18599-2001）及其修改单</w:t>
            </w:r>
            <w:r>
              <w:rPr>
                <w:rFonts w:hint="eastAsia" w:ascii="Times New Roman" w:hAnsi="Times New Roman" w:cs="Times New Roman" w:eastAsiaTheme="minorEastAsia"/>
                <w:sz w:val="24"/>
                <w:szCs w:val="24"/>
                <w:lang w:val="en-GB"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694" w:hRule="atLeast"/>
          <w:jc w:val="center"/>
        </w:trPr>
        <w:tc>
          <w:tcPr>
            <w:tcW w:w="2307" w:type="dxa"/>
            <w:vAlign w:val="center"/>
          </w:tcPr>
          <w:p>
            <w:pPr>
              <w:spacing w:after="0" w:afterLines="0"/>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验收监测评价标准、标号、级别、限值</w:t>
            </w:r>
          </w:p>
        </w:tc>
        <w:tc>
          <w:tcPr>
            <w:tcW w:w="6617" w:type="dxa"/>
            <w:gridSpan w:val="5"/>
            <w:vAlign w:val="top"/>
          </w:tcPr>
          <w:p>
            <w:pPr>
              <w:spacing w:after="0" w:afterLines="0"/>
              <w:jc w:val="both"/>
              <w:rPr>
                <w:rFonts w:hint="default" w:ascii="Times New Roman" w:hAnsi="Times New Roman" w:cs="Times New Roman" w:eastAsiaTheme="minorEastAsia"/>
                <w:color w:val="auto"/>
                <w:sz w:val="24"/>
                <w:szCs w:val="24"/>
                <w:lang w:val="en-GB" w:eastAsia="zh-CN"/>
              </w:rPr>
            </w:pPr>
          </w:p>
          <w:p>
            <w:pPr>
              <w:spacing w:after="0" w:afterLines="0"/>
              <w:jc w:val="center"/>
              <w:rPr>
                <w:rFonts w:hint="default" w:ascii="Times New Roman" w:hAnsi="Times New Roman" w:cs="Times New Roman" w:eastAsiaTheme="minorEastAsia"/>
                <w:color w:val="auto"/>
                <w:sz w:val="24"/>
                <w:szCs w:val="24"/>
                <w:lang w:val="en-GB" w:eastAsia="zh-CN"/>
              </w:rPr>
            </w:pPr>
            <w:r>
              <w:rPr>
                <w:rFonts w:hint="default" w:ascii="Times New Roman" w:hAnsi="Times New Roman" w:cs="Times New Roman" w:eastAsiaTheme="minorEastAsia"/>
                <w:color w:val="auto"/>
                <w:sz w:val="24"/>
                <w:szCs w:val="24"/>
                <w:lang w:val="en-GB" w:eastAsia="zh-CN"/>
              </w:rPr>
              <w:t>表</w:t>
            </w:r>
            <w:r>
              <w:rPr>
                <w:rFonts w:hint="default" w:ascii="Times New Roman" w:hAnsi="Times New Roman" w:cs="Times New Roman" w:eastAsiaTheme="minorEastAsia"/>
                <w:color w:val="auto"/>
                <w:sz w:val="24"/>
                <w:szCs w:val="24"/>
                <w:lang w:val="en-US" w:eastAsia="zh-CN"/>
              </w:rPr>
              <w:t>1-1</w:t>
            </w:r>
            <w:r>
              <w:rPr>
                <w:rFonts w:hint="eastAsia" w:ascii="Times New Roman" w:hAnsi="Times New Roman" w:cs="Times New Roman" w:eastAsiaTheme="minorEastAsia"/>
                <w:color w:val="auto"/>
                <w:sz w:val="24"/>
                <w:szCs w:val="24"/>
                <w:lang w:val="en-GB" w:eastAsia="zh-CN"/>
              </w:rPr>
              <w:t>废气</w:t>
            </w:r>
            <w:r>
              <w:rPr>
                <w:rFonts w:hint="default" w:ascii="Times New Roman" w:hAnsi="Times New Roman" w:cs="Times New Roman" w:eastAsiaTheme="minorEastAsia"/>
                <w:color w:val="auto"/>
                <w:sz w:val="24"/>
                <w:szCs w:val="24"/>
                <w:lang w:val="en-GB" w:eastAsia="zh-CN"/>
              </w:rPr>
              <w:t>污染物排放标准限值</w:t>
            </w:r>
          </w:p>
          <w:tbl>
            <w:tblPr>
              <w:tblStyle w:val="14"/>
              <w:tblpPr w:leftFromText="180" w:rightFromText="180" w:vertAnchor="text" w:horzAnchor="page" w:tblpX="44" w:tblpY="172"/>
              <w:tblOverlap w:val="never"/>
              <w:tblW w:w="6515" w:type="dxa"/>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09"/>
              <w:gridCol w:w="931"/>
              <w:gridCol w:w="1495"/>
              <w:gridCol w:w="138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709"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执行标准</w:t>
                  </w:r>
                </w:p>
              </w:tc>
              <w:tc>
                <w:tcPr>
                  <w:tcW w:w="931"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污染</w:t>
                  </w:r>
                </w:p>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因子</w:t>
                  </w:r>
                </w:p>
              </w:tc>
              <w:tc>
                <w:tcPr>
                  <w:tcW w:w="2875" w:type="dxa"/>
                  <w:gridSpan w:val="2"/>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污染物排放限值</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709"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pPr>
                </w:p>
              </w:tc>
              <w:tc>
                <w:tcPr>
                  <w:tcW w:w="931"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pPr>
                </w:p>
              </w:tc>
              <w:tc>
                <w:tcPr>
                  <w:tcW w:w="1495" w:type="dxa"/>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eastAsia" w:ascii="Times New Roman" w:hAnsi="Times New Roman" w:cs="Times New Roman" w:eastAsiaTheme="minorEastAsia"/>
                      <w:sz w:val="24"/>
                      <w:szCs w:val="24"/>
                      <w:lang w:val="en-GB" w:eastAsia="zh-CN"/>
                    </w:rPr>
                    <w:t>有组织</w:t>
                  </w:r>
                </w:p>
              </w:tc>
              <w:tc>
                <w:tcPr>
                  <w:tcW w:w="1380" w:type="dxa"/>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eastAsia" w:ascii="Times New Roman" w:hAnsi="Times New Roman" w:cs="Times New Roman" w:eastAsiaTheme="minorEastAsia"/>
                      <w:sz w:val="24"/>
                      <w:szCs w:val="24"/>
                      <w:lang w:val="en-GB" w:eastAsia="zh-CN"/>
                    </w:rPr>
                    <w:t>无组织</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709"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Theme="minorEastAsia"/>
                      <w:sz w:val="24"/>
                      <w:szCs w:val="24"/>
                      <w:lang w:val="en-GB"/>
                    </w:rPr>
                    <w:t>《大气污染物综合排放标准》（GB16297-1996）中表2二级标准</w:t>
                  </w:r>
                </w:p>
              </w:tc>
              <w:tc>
                <w:tcPr>
                  <w:tcW w:w="931"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Theme="minorEastAsia"/>
                      <w:sz w:val="24"/>
                      <w:szCs w:val="24"/>
                      <w:lang w:val="en-GB"/>
                    </w:rPr>
                    <w:t>颗粒物</w:t>
                  </w:r>
                </w:p>
              </w:tc>
              <w:tc>
                <w:tcPr>
                  <w:tcW w:w="1495"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ascii="Times New Roman" w:hAnsi="Times New Roman" w:eastAsiaTheme="minorEastAsia"/>
                      <w:sz w:val="24"/>
                      <w:szCs w:val="24"/>
                      <w:lang w:val="en-GB"/>
                    </w:rPr>
                  </w:pPr>
                  <w:r>
                    <w:rPr>
                      <w:rFonts w:ascii="Times New Roman" w:hAnsi="Times New Roman" w:eastAsiaTheme="minorEastAsia"/>
                      <w:sz w:val="24"/>
                      <w:szCs w:val="24"/>
                      <w:lang w:val="en-GB"/>
                    </w:rPr>
                    <w:t xml:space="preserve">浓度≤120 </w:t>
                  </w:r>
                  <w:r>
                    <w:rPr>
                      <w:rFonts w:ascii="Times New Roman" w:hAnsi="Times New Roman" w:eastAsiaTheme="minorEastAsia"/>
                      <w:sz w:val="24"/>
                      <w:szCs w:val="24"/>
                    </w:rPr>
                    <w:t>m</w:t>
                  </w:r>
                  <w:r>
                    <w:rPr>
                      <w:rFonts w:ascii="Times New Roman" w:hAnsi="Times New Roman" w:eastAsiaTheme="minorEastAsia"/>
                      <w:sz w:val="24"/>
                      <w:szCs w:val="24"/>
                      <w:lang w:val="en-GB"/>
                    </w:rPr>
                    <w:t>g/m</w:t>
                  </w:r>
                  <w:r>
                    <w:rPr>
                      <w:rFonts w:ascii="Times New Roman" w:hAnsi="Times New Roman" w:eastAsiaTheme="minorEastAsia"/>
                      <w:sz w:val="24"/>
                      <w:szCs w:val="24"/>
                      <w:vertAlign w:val="superscript"/>
                      <w:lang w:val="en-GB"/>
                    </w:rPr>
                    <w:t>3</w:t>
                  </w:r>
                  <w:r>
                    <w:rPr>
                      <w:rFonts w:ascii="Times New Roman" w:hAnsi="Times New Roman" w:eastAsiaTheme="minorEastAsia"/>
                      <w:sz w:val="24"/>
                      <w:szCs w:val="24"/>
                      <w:lang w:val="en-GB"/>
                    </w:rPr>
                    <w:t>，</w:t>
                  </w:r>
                </w:p>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Theme="minorEastAsia"/>
                      <w:sz w:val="24"/>
                      <w:szCs w:val="24"/>
                      <w:lang w:val="en-GB"/>
                    </w:rPr>
                    <w:t>且排放速率≤3.5kg/h</w:t>
                  </w:r>
                </w:p>
              </w:tc>
              <w:tc>
                <w:tcPr>
                  <w:tcW w:w="1380"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Theme="minorEastAsia"/>
                      <w:sz w:val="24"/>
                      <w:szCs w:val="24"/>
                      <w:lang w:val="en-GB"/>
                    </w:rPr>
                    <w:t>浓度≤1.0mg/m</w:t>
                  </w:r>
                  <w:r>
                    <w:rPr>
                      <w:rFonts w:ascii="Times New Roman" w:hAnsi="Times New Roman" w:eastAsiaTheme="minorEastAsia"/>
                      <w:sz w:val="24"/>
                      <w:szCs w:val="24"/>
                      <w:vertAlign w:val="superscript"/>
                      <w:lang w:val="en-GB"/>
                    </w:rPr>
                    <w:t>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2709"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Theme="minorEastAsia"/>
                      <w:sz w:val="24"/>
                      <w:szCs w:val="24"/>
                      <w:lang w:val="en-GB" w:eastAsia="zh-CN"/>
                    </w:rPr>
                  </w:pPr>
                  <w:r>
                    <w:rPr>
                      <w:rFonts w:hint="eastAsia" w:ascii="Times New Roman" w:hAnsi="Times New Roman" w:eastAsia="宋体" w:cs="Times New Roman"/>
                      <w:color w:val="auto"/>
                      <w:sz w:val="24"/>
                      <w:szCs w:val="24"/>
                      <w:lang w:val="en-US" w:eastAsia="zh-CN" w:bidi="ar-SA"/>
                    </w:rPr>
                    <w:t>《锅炉大气污染物排放标准》（GB13271-2014）表3新建燃气锅炉特别排放浓度限值及</w:t>
                  </w:r>
                  <w:r>
                    <w:rPr>
                      <w:rFonts w:hint="eastAsia" w:ascii="Times New Roman" w:hAnsi="Times New Roman" w:eastAsiaTheme="minorEastAsia"/>
                      <w:color w:val="000000"/>
                      <w:sz w:val="24"/>
                      <w:szCs w:val="24"/>
                      <w:lang w:eastAsia="zh-CN"/>
                    </w:rPr>
                    <w:t>《河南省</w:t>
                  </w:r>
                  <w:r>
                    <w:rPr>
                      <w:rFonts w:hint="eastAsia" w:ascii="Times New Roman" w:hAnsi="Times New Roman" w:eastAsiaTheme="minorEastAsia"/>
                      <w:color w:val="000000"/>
                      <w:sz w:val="24"/>
                      <w:szCs w:val="24"/>
                      <w:lang w:val="en-US" w:eastAsia="zh-CN"/>
                    </w:rPr>
                    <w:t>2019年锅炉综合整治方案</w:t>
                  </w:r>
                  <w:r>
                    <w:rPr>
                      <w:rFonts w:hint="eastAsia" w:ascii="Times New Roman" w:hAnsi="Times New Roman" w:eastAsiaTheme="minorEastAsia"/>
                      <w:color w:val="000000"/>
                      <w:sz w:val="24"/>
                      <w:szCs w:val="24"/>
                      <w:lang w:eastAsia="zh-CN"/>
                    </w:rPr>
                    <w:t>》中排放浓度限值</w:t>
                  </w:r>
                </w:p>
              </w:tc>
              <w:tc>
                <w:tcPr>
                  <w:tcW w:w="931"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Theme="minorEastAsia"/>
                      <w:sz w:val="24"/>
                      <w:szCs w:val="24"/>
                      <w:lang w:val="en-GB" w:eastAsia="zh-CN"/>
                    </w:rPr>
                  </w:pPr>
                  <w:r>
                    <w:rPr>
                      <w:rFonts w:hint="eastAsia" w:ascii="Times New Roman" w:hAnsi="Times New Roman" w:eastAsiaTheme="minorEastAsia"/>
                      <w:sz w:val="24"/>
                      <w:szCs w:val="24"/>
                      <w:lang w:val="en-GB" w:eastAsia="zh-CN"/>
                    </w:rPr>
                    <w:t>烟尘</w:t>
                  </w:r>
                </w:p>
              </w:tc>
              <w:tc>
                <w:tcPr>
                  <w:tcW w:w="2875"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Theme="minorEastAsia"/>
                      <w:sz w:val="24"/>
                      <w:szCs w:val="24"/>
                      <w:lang w:val="en-US" w:eastAsia="zh-CN"/>
                    </w:rPr>
                  </w:pPr>
                  <w:r>
                    <w:rPr>
                      <w:rFonts w:ascii="Times New Roman" w:hAnsi="Times New Roman" w:eastAsiaTheme="minorEastAsia"/>
                      <w:sz w:val="24"/>
                      <w:szCs w:val="24"/>
                      <w:lang w:val="en-GB"/>
                    </w:rPr>
                    <w:t>浓度≤</w:t>
                  </w:r>
                  <w:r>
                    <w:rPr>
                      <w:rFonts w:hint="eastAsia" w:ascii="Times New Roman" w:hAnsi="Times New Roman" w:eastAsiaTheme="minorEastAsia"/>
                      <w:sz w:val="24"/>
                      <w:szCs w:val="24"/>
                      <w:lang w:val="en-US" w:eastAsia="zh-CN"/>
                    </w:rPr>
                    <w:t>5.0</w:t>
                  </w:r>
                  <w:r>
                    <w:rPr>
                      <w:rFonts w:ascii="Times New Roman" w:hAnsi="Times New Roman" w:eastAsiaTheme="minorEastAsia"/>
                      <w:sz w:val="24"/>
                      <w:szCs w:val="24"/>
                    </w:rPr>
                    <w:t>m</w:t>
                  </w:r>
                  <w:r>
                    <w:rPr>
                      <w:rFonts w:ascii="Times New Roman" w:hAnsi="Times New Roman" w:eastAsiaTheme="minorEastAsia"/>
                      <w:sz w:val="24"/>
                      <w:szCs w:val="24"/>
                      <w:lang w:val="en-GB"/>
                    </w:rPr>
                    <w:t>g/m</w:t>
                  </w:r>
                  <w:r>
                    <w:rPr>
                      <w:rFonts w:ascii="Times New Roman" w:hAnsi="Times New Roman" w:eastAsiaTheme="minorEastAsia"/>
                      <w:sz w:val="24"/>
                      <w:szCs w:val="24"/>
                      <w:vertAlign w:val="superscript"/>
                      <w:lang w:val="en-GB"/>
                    </w:rPr>
                    <w:t>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2709"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cs="Times New Roman" w:eastAsiaTheme="minorEastAsia"/>
                      <w:sz w:val="24"/>
                      <w:szCs w:val="24"/>
                      <w:lang w:val="en-US" w:eastAsia="zh-CN"/>
                    </w:rPr>
                  </w:pPr>
                </w:p>
              </w:tc>
              <w:tc>
                <w:tcPr>
                  <w:tcW w:w="931"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Theme="minorEastAsia"/>
                      <w:sz w:val="24"/>
                      <w:szCs w:val="24"/>
                      <w:lang w:val="en-GB" w:eastAsia="zh-CN"/>
                    </w:rPr>
                  </w:pPr>
                  <w:r>
                    <w:rPr>
                      <w:rFonts w:hint="eastAsia" w:ascii="Times New Roman" w:hAnsi="Times New Roman" w:eastAsiaTheme="minorEastAsia"/>
                      <w:sz w:val="24"/>
                      <w:szCs w:val="24"/>
                      <w:lang w:val="en-US" w:eastAsia="zh-CN"/>
                    </w:rPr>
                    <w:t>SO</w:t>
                  </w:r>
                  <w:r>
                    <w:rPr>
                      <w:rFonts w:hint="eastAsia" w:ascii="Times New Roman" w:hAnsi="Times New Roman" w:eastAsiaTheme="minorEastAsia"/>
                      <w:sz w:val="24"/>
                      <w:szCs w:val="24"/>
                      <w:vertAlign w:val="subscript"/>
                      <w:lang w:val="en-US" w:eastAsia="zh-CN"/>
                    </w:rPr>
                    <w:t>2</w:t>
                  </w:r>
                </w:p>
              </w:tc>
              <w:tc>
                <w:tcPr>
                  <w:tcW w:w="2875"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Times New Roman" w:hAnsi="Times New Roman" w:eastAsiaTheme="minorEastAsia"/>
                      <w:sz w:val="24"/>
                      <w:szCs w:val="24"/>
                      <w:lang w:val="en-GB"/>
                    </w:rPr>
                  </w:pPr>
                  <w:r>
                    <w:rPr>
                      <w:rFonts w:ascii="Times New Roman" w:hAnsi="Times New Roman" w:eastAsiaTheme="minorEastAsia"/>
                      <w:sz w:val="24"/>
                      <w:szCs w:val="24"/>
                      <w:lang w:val="en-GB"/>
                    </w:rPr>
                    <w:t>浓度≤</w:t>
                  </w:r>
                  <w:r>
                    <w:rPr>
                      <w:rFonts w:hint="eastAsia" w:ascii="Times New Roman" w:hAnsi="Times New Roman" w:eastAsiaTheme="minorEastAsia"/>
                      <w:sz w:val="24"/>
                      <w:szCs w:val="24"/>
                      <w:lang w:val="en-US" w:eastAsia="zh-CN"/>
                    </w:rPr>
                    <w:t>10</w:t>
                  </w:r>
                  <w:r>
                    <w:rPr>
                      <w:rFonts w:ascii="Times New Roman" w:hAnsi="Times New Roman" w:eastAsiaTheme="minorEastAsia"/>
                      <w:sz w:val="24"/>
                      <w:szCs w:val="24"/>
                    </w:rPr>
                    <w:t>m</w:t>
                  </w:r>
                  <w:r>
                    <w:rPr>
                      <w:rFonts w:ascii="Times New Roman" w:hAnsi="Times New Roman" w:eastAsiaTheme="minorEastAsia"/>
                      <w:sz w:val="24"/>
                      <w:szCs w:val="24"/>
                      <w:lang w:val="en-GB"/>
                    </w:rPr>
                    <w:t>g/m</w:t>
                  </w:r>
                  <w:r>
                    <w:rPr>
                      <w:rFonts w:ascii="Times New Roman" w:hAnsi="Times New Roman" w:eastAsiaTheme="minorEastAsia"/>
                      <w:sz w:val="24"/>
                      <w:szCs w:val="24"/>
                      <w:vertAlign w:val="superscript"/>
                      <w:lang w:val="en-GB"/>
                    </w:rPr>
                    <w:t>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2709"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cs="Times New Roman" w:eastAsiaTheme="minorEastAsia"/>
                      <w:sz w:val="24"/>
                      <w:szCs w:val="24"/>
                      <w:lang w:val="en-US" w:eastAsia="zh-CN"/>
                    </w:rPr>
                  </w:pPr>
                </w:p>
              </w:tc>
              <w:tc>
                <w:tcPr>
                  <w:tcW w:w="931"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Theme="minorEastAsia"/>
                      <w:sz w:val="24"/>
                      <w:szCs w:val="24"/>
                      <w:lang w:val="en-GB" w:eastAsia="zh-CN"/>
                    </w:rPr>
                  </w:pPr>
                  <w:r>
                    <w:rPr>
                      <w:rFonts w:hint="eastAsia" w:ascii="Times New Roman" w:hAnsi="Times New Roman" w:eastAsiaTheme="minorEastAsia"/>
                      <w:sz w:val="24"/>
                      <w:szCs w:val="24"/>
                      <w:lang w:val="en-US" w:eastAsia="zh-CN"/>
                    </w:rPr>
                    <w:t>NO</w:t>
                  </w:r>
                  <w:r>
                    <w:rPr>
                      <w:rFonts w:hint="eastAsia" w:ascii="Times New Roman" w:hAnsi="Times New Roman" w:eastAsiaTheme="minorEastAsia"/>
                      <w:sz w:val="24"/>
                      <w:szCs w:val="24"/>
                      <w:vertAlign w:val="subscript"/>
                      <w:lang w:val="en-US" w:eastAsia="zh-CN"/>
                    </w:rPr>
                    <w:t>x</w:t>
                  </w:r>
                </w:p>
              </w:tc>
              <w:tc>
                <w:tcPr>
                  <w:tcW w:w="2875"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Times New Roman" w:hAnsi="Times New Roman" w:eastAsiaTheme="minorEastAsia"/>
                      <w:sz w:val="24"/>
                      <w:szCs w:val="24"/>
                      <w:lang w:val="en-GB"/>
                    </w:rPr>
                  </w:pPr>
                  <w:r>
                    <w:rPr>
                      <w:rFonts w:ascii="Times New Roman" w:hAnsi="Times New Roman" w:eastAsiaTheme="minorEastAsia"/>
                      <w:sz w:val="24"/>
                      <w:szCs w:val="24"/>
                      <w:lang w:val="en-GB"/>
                    </w:rPr>
                    <w:t>浓度≤</w:t>
                  </w:r>
                  <w:r>
                    <w:rPr>
                      <w:rFonts w:hint="eastAsia" w:ascii="Times New Roman" w:hAnsi="Times New Roman" w:eastAsiaTheme="minorEastAsia"/>
                      <w:sz w:val="24"/>
                      <w:szCs w:val="24"/>
                      <w:lang w:val="en-US" w:eastAsia="zh-CN"/>
                    </w:rPr>
                    <w:t>50</w:t>
                  </w:r>
                  <w:r>
                    <w:rPr>
                      <w:rFonts w:ascii="Times New Roman" w:hAnsi="Times New Roman" w:eastAsiaTheme="minorEastAsia"/>
                      <w:sz w:val="24"/>
                      <w:szCs w:val="24"/>
                    </w:rPr>
                    <w:t>m</w:t>
                  </w:r>
                  <w:r>
                    <w:rPr>
                      <w:rFonts w:ascii="Times New Roman" w:hAnsi="Times New Roman" w:eastAsiaTheme="minorEastAsia"/>
                      <w:sz w:val="24"/>
                      <w:szCs w:val="24"/>
                      <w:lang w:val="en-GB"/>
                    </w:rPr>
                    <w:t>g/m</w:t>
                  </w:r>
                  <w:r>
                    <w:rPr>
                      <w:rFonts w:ascii="Times New Roman" w:hAnsi="Times New Roman" w:eastAsiaTheme="minorEastAsia"/>
                      <w:sz w:val="24"/>
                      <w:szCs w:val="24"/>
                      <w:vertAlign w:val="superscript"/>
                      <w:lang w:val="en-GB"/>
                    </w:rPr>
                    <w:t>3</w:t>
                  </w:r>
                </w:p>
              </w:tc>
            </w:tr>
          </w:tbl>
          <w:p>
            <w:pPr>
              <w:pStyle w:val="13"/>
              <w:ind w:left="0" w:leftChars="0" w:firstLine="0" w:firstLineChars="0"/>
              <w:jc w:val="both"/>
              <w:rPr>
                <w:rFonts w:hint="default" w:ascii="Times New Roman" w:hAnsi="Times New Roman" w:cs="Times New Roman" w:eastAsiaTheme="minorEastAsia"/>
                <w:color w:val="auto"/>
                <w:sz w:val="24"/>
                <w:szCs w:val="24"/>
              </w:rPr>
            </w:pPr>
          </w:p>
          <w:p>
            <w:pPr>
              <w:pStyle w:val="13"/>
              <w:ind w:left="0" w:leftChars="0" w:firstLine="0" w:firstLineChars="0"/>
              <w:jc w:val="both"/>
              <w:rPr>
                <w:rFonts w:hint="default" w:ascii="Times New Roman" w:hAnsi="Times New Roman" w:cs="Times New Roman" w:eastAsiaTheme="minorEastAsia"/>
                <w:color w:val="auto"/>
                <w:sz w:val="24"/>
                <w:szCs w:val="24"/>
              </w:rPr>
            </w:pPr>
          </w:p>
          <w:p>
            <w:pPr>
              <w:pStyle w:val="13"/>
              <w:ind w:left="0" w:leftChars="0" w:firstLine="0" w:firstLineChars="0"/>
              <w:jc w:val="center"/>
              <w:rPr>
                <w:rFonts w:hint="default" w:ascii="Times New Roman" w:hAnsi="Times New Roman" w:cs="Times New Roman" w:eastAsiaTheme="minorEastAsia"/>
                <w:color w:val="auto"/>
                <w:sz w:val="24"/>
                <w:szCs w:val="24"/>
              </w:rPr>
            </w:pPr>
            <w:r>
              <w:rPr>
                <w:rFonts w:hint="eastAsia" w:cs="Times New Roman" w:eastAsiaTheme="minorEastAsia"/>
                <w:color w:val="auto"/>
                <w:sz w:val="24"/>
                <w:szCs w:val="24"/>
                <w:lang w:val="en-US" w:eastAsia="zh-CN"/>
              </w:rPr>
              <w:t xml:space="preserve"> </w:t>
            </w:r>
            <w:r>
              <w:rPr>
                <w:rFonts w:hint="default" w:ascii="Times New Roman" w:hAnsi="Times New Roman" w:cs="Times New Roman" w:eastAsiaTheme="minorEastAsia"/>
                <w:color w:val="auto"/>
                <w:sz w:val="24"/>
                <w:szCs w:val="24"/>
              </w:rPr>
              <w:t>表</w:t>
            </w:r>
            <w:r>
              <w:rPr>
                <w:rFonts w:hint="default" w:ascii="Times New Roman" w:hAnsi="Times New Roman" w:cs="Times New Roman" w:eastAsiaTheme="minorEastAsia"/>
                <w:color w:val="auto"/>
                <w:sz w:val="24"/>
                <w:szCs w:val="24"/>
                <w:lang w:val="en-US" w:eastAsia="zh-CN"/>
              </w:rPr>
              <w:t>1-</w:t>
            </w:r>
            <w:r>
              <w:rPr>
                <w:rFonts w:hint="eastAsia" w:ascii="Times New Roman" w:hAnsi="Times New Roman" w:cs="Times New Roman" w:eastAsiaTheme="minorEastAsia"/>
                <w:color w:val="auto"/>
                <w:sz w:val="24"/>
                <w:szCs w:val="24"/>
                <w:lang w:val="en-US" w:eastAsia="zh-CN"/>
              </w:rPr>
              <w:t>2</w:t>
            </w:r>
            <w:r>
              <w:rPr>
                <w:rFonts w:hint="eastAsia" w:cs="Times New Roman" w:eastAsiaTheme="minorEastAsia"/>
                <w:color w:val="auto"/>
                <w:sz w:val="24"/>
                <w:szCs w:val="24"/>
                <w:lang w:val="en-US" w:eastAsia="zh-CN"/>
              </w:rPr>
              <w:t xml:space="preserve"> </w:t>
            </w:r>
            <w:r>
              <w:rPr>
                <w:rFonts w:hint="eastAsia" w:cs="Times New Roman" w:eastAsiaTheme="minorEastAsia"/>
                <w:color w:val="auto"/>
                <w:sz w:val="24"/>
                <w:szCs w:val="24"/>
                <w:lang w:eastAsia="zh-CN"/>
              </w:rPr>
              <w:t>废水污染物</w:t>
            </w:r>
            <w:r>
              <w:rPr>
                <w:rFonts w:hint="default" w:ascii="Times New Roman" w:hAnsi="Times New Roman" w:cs="Times New Roman" w:eastAsiaTheme="minorEastAsia"/>
                <w:color w:val="auto"/>
                <w:sz w:val="24"/>
                <w:szCs w:val="24"/>
              </w:rPr>
              <w:t>排放标准限值</w:t>
            </w:r>
            <w:r>
              <w:rPr>
                <w:rFonts w:hint="default" w:ascii="Times New Roman" w:hAnsi="Times New Roman" w:cs="Times New Roman" w:eastAsiaTheme="minorEastAsia"/>
                <w:color w:val="auto"/>
                <w:sz w:val="24"/>
                <w:szCs w:val="24"/>
                <w:lang w:val="en-US" w:eastAsia="zh-CN"/>
              </w:rPr>
              <w:t xml:space="preserve"> </w:t>
            </w:r>
            <w:r>
              <w:rPr>
                <w:rFonts w:hint="eastAsia" w:cs="Times New Roman" w:eastAsiaTheme="minorEastAsia"/>
                <w:color w:val="auto"/>
                <w:sz w:val="24"/>
                <w:szCs w:val="24"/>
                <w:lang w:val="en-US" w:eastAsia="zh-CN"/>
              </w:rPr>
              <w:t xml:space="preserve">   </w:t>
            </w:r>
          </w:p>
          <w:tbl>
            <w:tblPr>
              <w:tblStyle w:val="14"/>
              <w:tblpPr w:leftFromText="180" w:rightFromText="180" w:vertAnchor="text" w:horzAnchor="page" w:tblpXSpec="center" w:tblpY="172"/>
              <w:tblOverlap w:val="never"/>
              <w:tblW w:w="6426"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61"/>
              <w:gridCol w:w="1200"/>
              <w:gridCol w:w="296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261" w:type="dxa"/>
                  <w:vAlign w:val="center"/>
                </w:tcPr>
                <w:p>
                  <w:pPr>
                    <w:spacing w:after="0" w:afterLines="0"/>
                    <w:jc w:val="center"/>
                    <w:rPr>
                      <w:rFonts w:hint="default" w:ascii="Times New Roman" w:hAnsi="Times New Roman" w:eastAsia="宋体" w:cs="Times New Roman"/>
                      <w:color w:val="000000"/>
                      <w:sz w:val="24"/>
                      <w:szCs w:val="24"/>
                      <w:lang w:val="en-GB" w:eastAsia="zh-CN"/>
                    </w:rPr>
                  </w:pPr>
                  <w:r>
                    <w:rPr>
                      <w:rFonts w:hint="default" w:ascii="Times New Roman" w:hAnsi="Times New Roman" w:eastAsia="宋体" w:cs="Times New Roman"/>
                      <w:color w:val="000000"/>
                      <w:sz w:val="24"/>
                      <w:szCs w:val="24"/>
                      <w:lang w:val="en-GB" w:eastAsia="zh-CN"/>
                    </w:rPr>
                    <w:t>执行标准</w:t>
                  </w:r>
                </w:p>
              </w:tc>
              <w:tc>
                <w:tcPr>
                  <w:tcW w:w="1200" w:type="dxa"/>
                  <w:vAlign w:val="center"/>
                </w:tcPr>
                <w:p>
                  <w:pPr>
                    <w:spacing w:after="0" w:afterLines="0"/>
                    <w:jc w:val="center"/>
                    <w:rPr>
                      <w:rFonts w:hint="default" w:ascii="Times New Roman" w:hAnsi="Times New Roman" w:eastAsia="宋体" w:cs="Times New Roman"/>
                      <w:color w:val="000000"/>
                      <w:sz w:val="24"/>
                      <w:szCs w:val="24"/>
                      <w:lang w:val="en-GB" w:eastAsia="zh-CN"/>
                    </w:rPr>
                  </w:pPr>
                  <w:r>
                    <w:rPr>
                      <w:rFonts w:hint="default" w:ascii="Times New Roman" w:hAnsi="Times New Roman" w:eastAsia="宋体" w:cs="Times New Roman"/>
                      <w:color w:val="000000"/>
                      <w:sz w:val="24"/>
                      <w:szCs w:val="24"/>
                      <w:lang w:val="en-GB" w:eastAsia="zh-CN"/>
                    </w:rPr>
                    <w:t>污染因子</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GB" w:eastAsia="zh-CN"/>
                    </w:rPr>
                  </w:pPr>
                  <w:r>
                    <w:rPr>
                      <w:rFonts w:hint="default" w:ascii="Times New Roman" w:hAnsi="Times New Roman" w:eastAsia="宋体" w:cs="Times New Roman"/>
                      <w:color w:val="000000"/>
                      <w:sz w:val="24"/>
                      <w:szCs w:val="24"/>
                      <w:lang w:val="en-GB" w:eastAsia="zh-CN"/>
                    </w:rPr>
                    <w:t>污染物排放限值</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261" w:type="dxa"/>
                  <w:vMerge w:val="restart"/>
                  <w:vAlign w:val="center"/>
                </w:tcPr>
                <w:p>
                  <w:pPr>
                    <w:spacing w:after="0" w:afterLines="0"/>
                    <w:jc w:val="center"/>
                    <w:rPr>
                      <w:rFonts w:hint="default" w:ascii="Times New Roman" w:hAnsi="Times New Roman" w:eastAsia="宋体" w:cs="Times New Roman"/>
                      <w:color w:val="000000"/>
                      <w:sz w:val="24"/>
                      <w:szCs w:val="24"/>
                      <w:lang w:val="en-GB" w:eastAsia="zh-CN"/>
                    </w:rPr>
                  </w:pPr>
                  <w:r>
                    <w:rPr>
                      <w:rFonts w:hint="default" w:ascii="Times New Roman" w:hAnsi="Times New Roman" w:eastAsia="宋体" w:cs="Times New Roman"/>
                      <w:color w:val="000000"/>
                      <w:sz w:val="24"/>
                      <w:szCs w:val="24"/>
                      <w:lang w:val="en-GB" w:eastAsia="zh-CN"/>
                    </w:rPr>
                    <w:t>《污水综合排放标准》</w:t>
                  </w:r>
                  <w:r>
                    <w:rPr>
                      <w:rFonts w:hint="eastAsia" w:ascii="Times New Roman" w:hAnsi="Times New Roman" w:eastAsia="宋体" w:cs="Times New Roman"/>
                      <w:color w:val="000000"/>
                      <w:sz w:val="24"/>
                      <w:szCs w:val="24"/>
                      <w:lang w:val="en-GB" w:eastAsia="zh-CN"/>
                    </w:rPr>
                    <w:t>（</w:t>
                  </w:r>
                  <w:r>
                    <w:rPr>
                      <w:rFonts w:hint="default" w:ascii="Times New Roman" w:hAnsi="Times New Roman" w:eastAsia="宋体" w:cs="Times New Roman"/>
                      <w:color w:val="000000"/>
                      <w:sz w:val="24"/>
                      <w:szCs w:val="24"/>
                      <w:lang w:val="en-GB" w:eastAsia="zh-CN"/>
                    </w:rPr>
                    <w:t>GB8978-1996）表4 三级标准</w:t>
                  </w:r>
                </w:p>
              </w:tc>
              <w:tc>
                <w:tcPr>
                  <w:tcW w:w="1200"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pH</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rPr>
                  </w:pPr>
                  <w:r>
                    <w:rPr>
                      <w:rFonts w:hint="eastAsia" w:ascii="Times New Roman" w:hAnsi="Times New Roman" w:eastAsia="宋体" w:cs="Times New Roman"/>
                      <w:color w:val="000000"/>
                      <w:sz w:val="24"/>
                      <w:szCs w:val="24"/>
                      <w:lang w:val="en-US" w:eastAsia="zh-CN"/>
                    </w:rPr>
                    <w:t>6~9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2261" w:type="dxa"/>
                  <w:vMerge w:val="continue"/>
                  <w:vAlign w:val="center"/>
                </w:tcPr>
                <w:p>
                  <w:pPr>
                    <w:spacing w:after="0" w:afterLines="0"/>
                    <w:jc w:val="center"/>
                    <w:rPr>
                      <w:rFonts w:hint="default" w:ascii="Times New Roman" w:hAnsi="Times New Roman" w:eastAsia="宋体" w:cs="Times New Roman"/>
                      <w:color w:val="000000"/>
                      <w:sz w:val="24"/>
                      <w:szCs w:val="24"/>
                      <w:lang w:val="en-GB" w:eastAsia="zh-CN"/>
                    </w:rPr>
                  </w:pPr>
                </w:p>
              </w:tc>
              <w:tc>
                <w:tcPr>
                  <w:tcW w:w="1200"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BOD</w:t>
                  </w:r>
                  <w:r>
                    <w:rPr>
                      <w:rFonts w:hint="eastAsia" w:ascii="Times New Roman" w:hAnsi="Times New Roman" w:eastAsia="宋体" w:cs="Times New Roman"/>
                      <w:color w:val="000000"/>
                      <w:sz w:val="24"/>
                      <w:szCs w:val="24"/>
                      <w:vertAlign w:val="subscript"/>
                      <w:lang w:val="en-US" w:eastAsia="zh-CN"/>
                    </w:rPr>
                    <w:t>5</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300mg/L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261" w:type="dxa"/>
                  <w:vMerge w:val="continue"/>
                  <w:vAlign w:val="center"/>
                </w:tcPr>
                <w:p>
                  <w:pPr>
                    <w:spacing w:after="0" w:afterLines="0"/>
                    <w:jc w:val="center"/>
                    <w:rPr>
                      <w:rFonts w:hint="default" w:ascii="Times New Roman" w:hAnsi="Times New Roman" w:eastAsia="宋体" w:cs="Times New Roman"/>
                      <w:color w:val="000000"/>
                      <w:sz w:val="24"/>
                      <w:szCs w:val="24"/>
                      <w:lang w:val="en-GB" w:eastAsia="zh-CN"/>
                    </w:rPr>
                  </w:pPr>
                </w:p>
              </w:tc>
              <w:tc>
                <w:tcPr>
                  <w:tcW w:w="1200"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SS</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400mg/L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2261" w:type="dxa"/>
                  <w:vMerge w:val="restart"/>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 xml:space="preserve"> 清丰县第二污水处理厂进水水质</w:t>
                  </w:r>
                </w:p>
              </w:tc>
              <w:tc>
                <w:tcPr>
                  <w:tcW w:w="1200" w:type="dxa"/>
                  <w:vAlign w:val="center"/>
                </w:tcPr>
                <w:p>
                  <w:pPr>
                    <w:spacing w:after="0" w:afterLines="0"/>
                    <w:jc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COD</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350mg/L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2261" w:type="dxa"/>
                  <w:vMerge w:val="continue"/>
                  <w:vAlign w:val="center"/>
                </w:tcPr>
                <w:p>
                  <w:pPr>
                    <w:spacing w:after="0" w:afterLines="0"/>
                    <w:jc w:val="center"/>
                    <w:rPr>
                      <w:rFonts w:hint="default" w:ascii="Times New Roman" w:hAnsi="Times New Roman" w:eastAsia="宋体" w:cs="Times New Roman"/>
                      <w:color w:val="000000"/>
                      <w:sz w:val="24"/>
                      <w:szCs w:val="24"/>
                      <w:lang w:val="en-GB" w:eastAsia="zh-CN"/>
                    </w:rPr>
                  </w:pPr>
                </w:p>
              </w:tc>
              <w:tc>
                <w:tcPr>
                  <w:tcW w:w="1200" w:type="dxa"/>
                  <w:vAlign w:val="center"/>
                </w:tcPr>
                <w:p>
                  <w:pPr>
                    <w:spacing w:after="0" w:afterLines="0"/>
                    <w:jc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NH</w:t>
                  </w:r>
                  <w:r>
                    <w:rPr>
                      <w:rFonts w:hint="eastAsia" w:ascii="Times New Roman" w:hAnsi="Times New Roman" w:eastAsia="宋体" w:cs="Times New Roman"/>
                      <w:color w:val="000000"/>
                      <w:sz w:val="24"/>
                      <w:szCs w:val="24"/>
                      <w:vertAlign w:val="subscript"/>
                      <w:lang w:val="en-US" w:eastAsia="zh-CN"/>
                    </w:rPr>
                    <w:t>3</w:t>
                  </w:r>
                  <w:r>
                    <w:rPr>
                      <w:rFonts w:hint="eastAsia" w:ascii="Times New Roman" w:hAnsi="Times New Roman" w:eastAsia="宋体" w:cs="Times New Roman"/>
                      <w:color w:val="000000"/>
                      <w:sz w:val="24"/>
                      <w:szCs w:val="24"/>
                      <w:lang w:val="en-US" w:eastAsia="zh-CN"/>
                    </w:rPr>
                    <w:t>-N</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35mg/L</w:t>
                  </w:r>
                </w:p>
              </w:tc>
            </w:tr>
          </w:tbl>
          <w:p>
            <w:pPr>
              <w:pStyle w:val="13"/>
              <w:ind w:left="0" w:leftChars="0" w:firstLine="0" w:firstLineChars="0"/>
              <w:jc w:val="both"/>
              <w:rPr>
                <w:rFonts w:hint="eastAsia" w:cs="Times New Roman" w:eastAsiaTheme="minorEastAsia"/>
                <w:color w:val="auto"/>
                <w:sz w:val="24"/>
                <w:szCs w:val="24"/>
                <w:lang w:val="en-US" w:eastAsia="zh-CN"/>
              </w:rPr>
            </w:pPr>
          </w:p>
          <w:p>
            <w:pPr>
              <w:pStyle w:val="13"/>
              <w:ind w:left="0" w:leftChars="0" w:firstLine="0" w:firstLineChars="0"/>
              <w:jc w:val="both"/>
              <w:rPr>
                <w:rFonts w:hint="eastAsia" w:cs="Times New Roman" w:eastAsiaTheme="minorEastAsia"/>
                <w:color w:val="auto"/>
                <w:sz w:val="24"/>
                <w:szCs w:val="24"/>
                <w:lang w:val="en-US" w:eastAsia="zh-CN"/>
              </w:rPr>
            </w:pPr>
          </w:p>
          <w:p>
            <w:pPr>
              <w:pStyle w:val="13"/>
              <w:ind w:left="0" w:leftChars="0" w:firstLine="0" w:firstLineChars="0"/>
              <w:jc w:val="both"/>
              <w:rPr>
                <w:rFonts w:hint="eastAsia" w:cs="Times New Roman" w:eastAsiaTheme="minorEastAsia"/>
                <w:color w:val="auto"/>
                <w:sz w:val="24"/>
                <w:szCs w:val="24"/>
                <w:lang w:val="en-US" w:eastAsia="zh-CN"/>
              </w:rPr>
            </w:pPr>
          </w:p>
          <w:p>
            <w:pPr>
              <w:pStyle w:val="13"/>
              <w:ind w:left="0" w:leftChars="0" w:firstLine="0" w:firstLineChars="0"/>
              <w:jc w:val="right"/>
              <w:rPr>
                <w:rFonts w:hint="default" w:ascii="Times New Roman" w:hAnsi="Times New Roman" w:cs="Times New Roman" w:eastAsiaTheme="minorEastAsia"/>
                <w:color w:val="auto"/>
                <w:sz w:val="24"/>
                <w:szCs w:val="24"/>
              </w:rPr>
            </w:pPr>
            <w:r>
              <w:rPr>
                <w:rFonts w:hint="eastAsia" w:cs="Times New Roman" w:eastAsiaTheme="minorEastAsia"/>
                <w:color w:val="auto"/>
                <w:sz w:val="24"/>
                <w:szCs w:val="24"/>
                <w:lang w:val="en-US" w:eastAsia="zh-CN"/>
              </w:rPr>
              <w:t xml:space="preserve"> </w:t>
            </w:r>
            <w:r>
              <w:rPr>
                <w:rFonts w:hint="default" w:ascii="Times New Roman" w:hAnsi="Times New Roman" w:cs="Times New Roman" w:eastAsiaTheme="minorEastAsia"/>
                <w:color w:val="auto"/>
                <w:sz w:val="24"/>
                <w:szCs w:val="24"/>
              </w:rPr>
              <w:t>表</w:t>
            </w:r>
            <w:r>
              <w:rPr>
                <w:rFonts w:hint="default" w:ascii="Times New Roman" w:hAnsi="Times New Roman" w:cs="Times New Roman" w:eastAsiaTheme="minorEastAsia"/>
                <w:color w:val="auto"/>
                <w:sz w:val="24"/>
                <w:szCs w:val="24"/>
                <w:lang w:val="en-US" w:eastAsia="zh-CN"/>
              </w:rPr>
              <w:t>1-</w:t>
            </w:r>
            <w:r>
              <w:rPr>
                <w:rFonts w:hint="eastAsia"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rPr>
              <w:t>噪声排放标准限值</w:t>
            </w:r>
            <w:r>
              <w:rPr>
                <w:rFonts w:hint="default" w:ascii="Times New Roman" w:hAnsi="Times New Roman" w:cs="Times New Roman" w:eastAsiaTheme="minorEastAsia"/>
                <w:color w:val="auto"/>
                <w:sz w:val="24"/>
                <w:szCs w:val="24"/>
                <w:lang w:val="en-US" w:eastAsia="zh-CN"/>
              </w:rPr>
              <w:t xml:space="preserve"> </w:t>
            </w:r>
            <w:r>
              <w:rPr>
                <w:rFonts w:hint="eastAsia" w:cs="Times New Roman" w:eastAsiaTheme="minorEastAsia"/>
                <w:color w:val="auto"/>
                <w:sz w:val="24"/>
                <w:szCs w:val="24"/>
                <w:lang w:val="en-US" w:eastAsia="zh-CN"/>
              </w:rPr>
              <w:t xml:space="preserve">   </w:t>
            </w:r>
            <w:r>
              <w:rPr>
                <w:rFonts w:hint="default" w:ascii="Times New Roman" w:hAnsi="Times New Roman" w:cs="Times New Roman" w:eastAsiaTheme="minorEastAsia"/>
                <w:color w:val="auto"/>
                <w:sz w:val="24"/>
                <w:szCs w:val="24"/>
              </w:rPr>
              <w:t>单位：dB（A）</w:t>
            </w:r>
          </w:p>
          <w:tbl>
            <w:tblPr>
              <w:tblStyle w:val="14"/>
              <w:tblW w:w="6360" w:type="dxa"/>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3282"/>
              <w:gridCol w:w="166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416" w:type="dxa"/>
                  <w:noWrap w:val="0"/>
                  <w:vAlign w:val="center"/>
                </w:tcPr>
                <w:p>
                  <w:pPr>
                    <w:pStyle w:val="23"/>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适用点位</w:t>
                  </w:r>
                </w:p>
              </w:tc>
              <w:tc>
                <w:tcPr>
                  <w:tcW w:w="3282" w:type="dxa"/>
                  <w:noWrap w:val="0"/>
                  <w:vAlign w:val="center"/>
                </w:tcPr>
                <w:p>
                  <w:pPr>
                    <w:pStyle w:val="23"/>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执行标准</w:t>
                  </w:r>
                </w:p>
              </w:tc>
              <w:tc>
                <w:tcPr>
                  <w:tcW w:w="1662" w:type="dxa"/>
                  <w:noWrap w:val="0"/>
                  <w:vAlign w:val="center"/>
                </w:tcPr>
                <w:p>
                  <w:pPr>
                    <w:pStyle w:val="23"/>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限值</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432" w:hRule="atLeast"/>
              </w:trPr>
              <w:tc>
                <w:tcPr>
                  <w:tcW w:w="1416" w:type="dxa"/>
                  <w:noWrap w:val="0"/>
                  <w:vAlign w:val="center"/>
                </w:tcPr>
                <w:p>
                  <w:pPr>
                    <w:pStyle w:val="23"/>
                    <w:rPr>
                      <w:rFonts w:hint="default" w:ascii="Times New Roman" w:hAnsi="Times New Roman" w:cs="Times New Roman" w:eastAsiaTheme="minorEastAsia"/>
                      <w:color w:val="auto"/>
                      <w:sz w:val="24"/>
                      <w:szCs w:val="24"/>
                    </w:rPr>
                  </w:pPr>
                  <w:r>
                    <w:rPr>
                      <w:rFonts w:hint="eastAsia" w:ascii="Times New Roman" w:hAnsi="Times New Roman" w:cs="Times New Roman" w:eastAsiaTheme="minorEastAsia"/>
                      <w:color w:val="auto"/>
                      <w:sz w:val="24"/>
                      <w:szCs w:val="24"/>
                      <w:lang w:eastAsia="zh-CN"/>
                    </w:rPr>
                    <w:t>东、西、南、北四</w:t>
                  </w:r>
                  <w:r>
                    <w:rPr>
                      <w:rFonts w:hint="default" w:ascii="Times New Roman" w:hAnsi="Times New Roman" w:cs="Times New Roman" w:eastAsiaTheme="minorEastAsia"/>
                      <w:color w:val="auto"/>
                      <w:sz w:val="24"/>
                      <w:szCs w:val="24"/>
                    </w:rPr>
                    <w:t>厂界</w:t>
                  </w:r>
                </w:p>
              </w:tc>
              <w:tc>
                <w:tcPr>
                  <w:tcW w:w="3282" w:type="dxa"/>
                  <w:noWrap w:val="0"/>
                  <w:vAlign w:val="center"/>
                </w:tcPr>
                <w:p>
                  <w:pPr>
                    <w:pStyle w:val="23"/>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Cs/>
                      <w:color w:val="auto"/>
                      <w:sz w:val="24"/>
                      <w:szCs w:val="24"/>
                      <w:lang w:val="zh-CN"/>
                    </w:rPr>
                    <w:t>《工业企业厂界环境噪声排放标准》</w:t>
                  </w:r>
                  <w:r>
                    <w:rPr>
                      <w:rFonts w:hint="default" w:ascii="Times New Roman" w:hAnsi="Times New Roman" w:cs="Times New Roman" w:eastAsiaTheme="minorEastAsia"/>
                      <w:bCs/>
                      <w:color w:val="auto"/>
                      <w:sz w:val="24"/>
                      <w:szCs w:val="24"/>
                    </w:rPr>
                    <w:t>（GB12348-2008）</w:t>
                  </w:r>
                  <w:r>
                    <w:rPr>
                      <w:rFonts w:hint="eastAsia" w:ascii="Times New Roman" w:hAnsi="Times New Roman" w:cs="Times New Roman" w:eastAsiaTheme="minorEastAsia"/>
                      <w:bCs/>
                      <w:color w:val="auto"/>
                      <w:sz w:val="24"/>
                      <w:szCs w:val="24"/>
                      <w:lang w:val="en-US" w:eastAsia="zh-CN"/>
                    </w:rPr>
                    <w:t>3</w:t>
                  </w:r>
                  <w:r>
                    <w:rPr>
                      <w:rFonts w:hint="default" w:ascii="Times New Roman" w:hAnsi="Times New Roman" w:cs="Times New Roman" w:eastAsiaTheme="minorEastAsia"/>
                      <w:bCs/>
                      <w:color w:val="auto"/>
                      <w:sz w:val="24"/>
                      <w:szCs w:val="24"/>
                      <w:lang w:val="zh-CN"/>
                    </w:rPr>
                    <w:t>类标准</w:t>
                  </w:r>
                </w:p>
              </w:tc>
              <w:tc>
                <w:tcPr>
                  <w:tcW w:w="1662" w:type="dxa"/>
                  <w:noWrap w:val="0"/>
                  <w:vAlign w:val="center"/>
                </w:tcPr>
                <w:p>
                  <w:pPr>
                    <w:pStyle w:val="23"/>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昼间</w:t>
                  </w:r>
                  <w:r>
                    <w:rPr>
                      <w:rFonts w:hint="default" w:ascii="Times New Roman" w:hAnsi="Times New Roman" w:cs="Times New Roman" w:eastAsiaTheme="minorEastAsia"/>
                      <w:color w:val="000000" w:themeColor="text1"/>
                      <w:sz w:val="24"/>
                      <w:szCs w:val="24"/>
                      <w:lang w:val="en-GB"/>
                      <w14:textFill>
                        <w14:solidFill>
                          <w14:schemeClr w14:val="tx1"/>
                        </w14:solidFill>
                      </w14:textFill>
                    </w:rPr>
                    <w:t>≤</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6</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5</w:t>
                  </w:r>
                </w:p>
                <w:p>
                  <w:pPr>
                    <w:pStyle w:val="23"/>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000000" w:themeColor="text1"/>
                      <w:sz w:val="24"/>
                      <w:szCs w:val="24"/>
                      <w:lang w:val="en-GB"/>
                      <w14:textFill>
                        <w14:solidFill>
                          <w14:schemeClr w14:val="tx1"/>
                        </w14:solidFill>
                      </w14:textFill>
                    </w:rPr>
                    <w:t>夜间≤</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5</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5</w:t>
                  </w:r>
                </w:p>
              </w:tc>
            </w:tr>
          </w:tbl>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7"/>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tc>
      </w:tr>
    </w:tbl>
    <w:p>
      <w:pPr>
        <w:spacing w:after="0" w:afterLines="0"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br w:type="page"/>
      </w:r>
    </w:p>
    <w:tbl>
      <w:tblPr>
        <w:tblStyle w:val="14"/>
        <w:tblW w:w="90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806" w:hRule="atLeast"/>
          <w:jc w:val="center"/>
        </w:trPr>
        <w:tc>
          <w:tcPr>
            <w:tcW w:w="9028" w:type="dxa"/>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eastAsiaTheme="minorEastAsia"/>
                <w:sz w:val="24"/>
                <w:szCs w:val="24"/>
                <w:lang w:val="en-US" w:eastAsia="zh-CN"/>
              </w:rPr>
            </w:pPr>
            <w:r>
              <w:rPr>
                <w:sz w:val="24"/>
              </w:rPr>
              <mc:AlternateContent>
                <mc:Choice Requires="wps">
                  <w:drawing>
                    <wp:anchor distT="0" distB="0" distL="114300" distR="114300" simplePos="0" relativeHeight="251658240" behindDoc="0" locked="0" layoutInCell="1" allowOverlap="1">
                      <wp:simplePos x="0" y="0"/>
                      <wp:positionH relativeFrom="column">
                        <wp:posOffset>210185</wp:posOffset>
                      </wp:positionH>
                      <wp:positionV relativeFrom="paragraph">
                        <wp:posOffset>-327025</wp:posOffset>
                      </wp:positionV>
                      <wp:extent cx="571500" cy="276225"/>
                      <wp:effectExtent l="0" t="0" r="0" b="9525"/>
                      <wp:wrapNone/>
                      <wp:docPr id="7" name="文本框 7"/>
                      <wp:cNvGraphicFramePr/>
                      <a:graphic xmlns:a="http://schemas.openxmlformats.org/drawingml/2006/main">
                        <a:graphicData uri="http://schemas.microsoft.com/office/word/2010/wordprocessingShape">
                          <wps:wsp>
                            <wps:cNvSpPr txBox="1"/>
                            <wps:spPr>
                              <a:xfrm>
                                <a:off x="1192530" y="619125"/>
                                <a:ext cx="571500" cy="2762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default" w:ascii="Times New Roman" w:hAnsi="Times New Roman" w:eastAsia="宋体" w:cs="Times New Roman"/>
                                      <w:b/>
                                      <w:color w:val="000000"/>
                                      <w:sz w:val="24"/>
                                      <w:szCs w:val="24"/>
                                    </w:rPr>
                                    <w:t>表二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5pt;margin-top:-25.75pt;height:21.75pt;width:45pt;z-index:251658240;mso-width-relative:page;mso-height-relative:page;" fillcolor="#FFFFFF [3201]" filled="t" stroked="f" coordsize="21600,21600" o:gfxdata="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VTU8H9MAAAAJ&#10;AQAADwAAAAAAAAABACAAAAAiAAAAZHJzL2Rvd25yZXYueG1sUEsBAhQAFAAAAAgAh07iQGcbxJha&#10;AgAAmQQAAA4AAAAAAAAAAQAgAAAAIgEAAGRycy9lMm9Eb2MueG1sUEsFBgAAAAAGAAYAWQEAAO4F&#10;AAAAAA==&#10;">
                      <v:fill on="t" focussize="0,0"/>
                      <v:stroke on="f" weight="0.5pt"/>
                      <v:imagedata o:title=""/>
                      <o:lock v:ext="edit" aspectratio="f"/>
                      <v:textbox>
                        <w:txbxContent>
                          <w:p>
                            <w:r>
                              <w:rPr>
                                <w:rFonts w:hint="default" w:ascii="Times New Roman" w:hAnsi="Times New Roman" w:eastAsia="宋体" w:cs="Times New Roman"/>
                                <w:b/>
                                <w:color w:val="000000"/>
                                <w:sz w:val="24"/>
                                <w:szCs w:val="24"/>
                              </w:rPr>
                              <w:t>表二</w:t>
                            </w:r>
                          </w:p>
                        </w:txbxContent>
                      </v:textbox>
                    </v:shape>
                  </w:pict>
                </mc:Fallback>
              </mc:AlternateContent>
            </w:r>
            <w:r>
              <w:rPr>
                <w:rFonts w:hint="default" w:ascii="Times New Roman" w:hAnsi="Times New Roman" w:cs="Times New Roman" w:eastAsiaTheme="minorEastAsia"/>
                <w:sz w:val="24"/>
                <w:szCs w:val="24"/>
                <w:lang w:val="en-US" w:eastAsia="zh-CN"/>
              </w:rPr>
              <w:t>2.1工程概括</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jc w:val="both"/>
              <w:textAlignment w:val="auto"/>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项目位于清丰县产业集聚区建设路西侧、行理路北侧，占地面积42412.34m</w:t>
            </w:r>
            <w:r>
              <w:rPr>
                <w:rFonts w:hint="eastAsia" w:ascii="Times New Roman" w:hAnsi="Times New Roman" w:cs="Times New Roman" w:eastAsiaTheme="minorEastAsia"/>
                <w:sz w:val="24"/>
                <w:szCs w:val="24"/>
                <w:vertAlign w:val="superscript"/>
                <w:lang w:val="en-US" w:eastAsia="zh-CN"/>
              </w:rPr>
              <w:t>2</w:t>
            </w:r>
            <w:r>
              <w:rPr>
                <w:rFonts w:hint="eastAsia" w:ascii="Times New Roman" w:hAnsi="Times New Roman" w:cs="Times New Roman" w:eastAsiaTheme="minorEastAsia"/>
                <w:sz w:val="24"/>
                <w:szCs w:val="24"/>
                <w:lang w:val="en-US" w:eastAsia="zh-CN"/>
              </w:rPr>
              <w:t>，项目北侧紧邻福润肉类加工厂，项目南侧和东侧分别于行理路与建设路相邻，西侧为河南恒丰生物科技有限公司。</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rPr>
              <w:t>项目总投资为</w:t>
            </w:r>
            <w:r>
              <w:rPr>
                <w:rFonts w:hint="eastAsia" w:ascii="Times New Roman" w:hAnsi="Times New Roman" w:cs="Times New Roman" w:eastAsiaTheme="minorEastAsia"/>
                <w:color w:val="auto"/>
                <w:sz w:val="24"/>
                <w:szCs w:val="24"/>
                <w:lang w:val="en-US" w:eastAsia="zh-CN"/>
              </w:rPr>
              <w:t>17000</w:t>
            </w:r>
            <w:r>
              <w:rPr>
                <w:rFonts w:hint="default" w:ascii="Times New Roman" w:hAnsi="Times New Roman" w:cs="Times New Roman" w:eastAsiaTheme="minorEastAsia"/>
                <w:color w:val="auto"/>
                <w:sz w:val="24"/>
                <w:szCs w:val="24"/>
              </w:rPr>
              <w:t>万元，环保投资为</w:t>
            </w:r>
            <w:r>
              <w:rPr>
                <w:rFonts w:hint="eastAsia" w:ascii="Times New Roman" w:hAnsi="Times New Roman" w:cs="Times New Roman" w:eastAsiaTheme="minorEastAsia"/>
                <w:color w:val="auto"/>
                <w:sz w:val="24"/>
                <w:szCs w:val="24"/>
                <w:lang w:val="en-US" w:eastAsia="zh-CN"/>
              </w:rPr>
              <w:t>28.5</w:t>
            </w:r>
            <w:r>
              <w:rPr>
                <w:rFonts w:hint="default" w:ascii="Times New Roman" w:hAnsi="Times New Roman" w:cs="Times New Roman" w:eastAsiaTheme="minorEastAsia"/>
                <w:color w:val="auto"/>
                <w:sz w:val="24"/>
                <w:szCs w:val="24"/>
              </w:rPr>
              <w:t>万元，占总投资的</w:t>
            </w:r>
            <w:r>
              <w:rPr>
                <w:rFonts w:hint="eastAsia" w:ascii="Times New Roman" w:hAnsi="Times New Roman" w:cs="Times New Roman" w:eastAsiaTheme="minorEastAsia"/>
                <w:color w:val="auto"/>
                <w:sz w:val="24"/>
                <w:szCs w:val="24"/>
                <w:lang w:val="en-US" w:eastAsia="zh-CN"/>
              </w:rPr>
              <w:t>0.17</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sz w:val="24"/>
                <w:szCs w:val="24"/>
              </w:rPr>
              <w:t>本项目劳动定员</w:t>
            </w:r>
            <w:r>
              <w:rPr>
                <w:rFonts w:hint="eastAsia" w:ascii="Times New Roman" w:hAnsi="Times New Roman" w:cs="Times New Roman" w:eastAsiaTheme="minorEastAsia"/>
                <w:sz w:val="24"/>
                <w:szCs w:val="24"/>
                <w:lang w:val="en-US" w:eastAsia="zh-CN"/>
              </w:rPr>
              <w:t>120</w:t>
            </w:r>
            <w:r>
              <w:rPr>
                <w:rFonts w:hint="default" w:ascii="Times New Roman" w:hAnsi="Times New Roman" w:cs="Times New Roman" w:eastAsiaTheme="minorEastAsia"/>
                <w:sz w:val="24"/>
                <w:szCs w:val="24"/>
              </w:rPr>
              <w:t>人，每天工作8小时，年工作300天。</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eastAsia="zh-CN"/>
              </w:rPr>
              <w:t>项目生产过程中涉及使用的主要生产设备情况见表</w:t>
            </w:r>
            <w:r>
              <w:rPr>
                <w:rFonts w:hint="default" w:ascii="Times New Roman" w:hAnsi="Times New Roman" w:cs="Times New Roman" w:eastAsiaTheme="minorEastAsia"/>
                <w:sz w:val="24"/>
                <w:szCs w:val="24"/>
                <w:lang w:val="en-US" w:eastAsia="zh-CN"/>
              </w:rPr>
              <w:t>2-1</w:t>
            </w:r>
            <w:r>
              <w:rPr>
                <w:rFonts w:hint="eastAsia" w:ascii="Times New Roman" w:hAnsi="Times New Roman" w:cs="Times New Roman" w:eastAsiaTheme="minorEastAsia"/>
                <w:sz w:val="24"/>
                <w:szCs w:val="24"/>
                <w:lang w:val="en-US" w:eastAsia="zh-CN"/>
              </w:rPr>
              <w:t>，</w:t>
            </w:r>
            <w:r>
              <w:rPr>
                <w:rFonts w:hint="eastAsia" w:ascii="Times New Roman" w:hAnsi="Times New Roman" w:cs="Times New Roman" w:eastAsiaTheme="minorEastAsia"/>
                <w:sz w:val="24"/>
                <w:szCs w:val="24"/>
                <w:lang w:eastAsia="zh-CN"/>
              </w:rPr>
              <w:t>环评及批复阶段建设内容与实际建设内容见表</w:t>
            </w:r>
            <w:r>
              <w:rPr>
                <w:rFonts w:hint="eastAsia" w:ascii="Times New Roman" w:hAnsi="Times New Roman" w:cs="Times New Roman" w:eastAsiaTheme="minorEastAsia"/>
                <w:sz w:val="24"/>
                <w:szCs w:val="24"/>
                <w:lang w:val="en-US" w:eastAsia="zh-CN"/>
              </w:rPr>
              <w:t>2-2，主要原辅材料见2-3。</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表</w:t>
            </w:r>
            <w:r>
              <w:rPr>
                <w:rFonts w:hint="default" w:ascii="Times New Roman" w:hAnsi="Times New Roman" w:cs="Times New Roman" w:eastAsiaTheme="minorEastAsia"/>
                <w:sz w:val="24"/>
                <w:szCs w:val="24"/>
                <w:lang w:val="en-US" w:eastAsia="zh-CN"/>
              </w:rPr>
              <w:t>2-1</w:t>
            </w:r>
            <w:r>
              <w:rPr>
                <w:rFonts w:hint="default" w:ascii="Times New Roman" w:hAnsi="Times New Roman" w:cs="Times New Roman" w:eastAsiaTheme="minorEastAsia"/>
                <w:sz w:val="24"/>
                <w:szCs w:val="24"/>
              </w:rPr>
              <w:t xml:space="preserve">   项目主要设备情况一览表</w:t>
            </w:r>
          </w:p>
          <w:tbl>
            <w:tblPr>
              <w:tblStyle w:val="14"/>
              <w:tblpPr w:leftFromText="181" w:rightFromText="181" w:vertAnchor="text" w:horzAnchor="page" w:tblpXSpec="center" w:tblpY="92"/>
              <w:tblOverlap w:val="never"/>
              <w:tblW w:w="0" w:type="auto"/>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57" w:type="dxa"/>
                <w:left w:w="108" w:type="dxa"/>
                <w:bottom w:w="57" w:type="dxa"/>
                <w:right w:w="108" w:type="dxa"/>
              </w:tblCellMar>
            </w:tblPr>
            <w:tblGrid>
              <w:gridCol w:w="680"/>
              <w:gridCol w:w="1245"/>
              <w:gridCol w:w="1440"/>
              <w:gridCol w:w="1740"/>
              <w:gridCol w:w="1017"/>
              <w:gridCol w:w="1098"/>
              <w:gridCol w:w="1279"/>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88"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p>
              </w:tc>
              <w:tc>
                <w:tcPr>
                  <w:tcW w:w="5442" w:type="dxa"/>
                  <w:gridSpan w:val="4"/>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环评批复及要求</w:t>
                  </w:r>
                </w:p>
              </w:tc>
              <w:tc>
                <w:tcPr>
                  <w:tcW w:w="2377" w:type="dxa"/>
                  <w:gridSpan w:val="2"/>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实际情况</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549"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序号</w:t>
                  </w:r>
                </w:p>
              </w:tc>
              <w:tc>
                <w:tcPr>
                  <w:tcW w:w="124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类别</w:t>
                  </w:r>
                </w:p>
              </w:tc>
              <w:tc>
                <w:tcPr>
                  <w:tcW w:w="14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设备名称</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规格型号及参数</w:t>
                  </w:r>
                </w:p>
              </w:tc>
              <w:tc>
                <w:tcPr>
                  <w:tcW w:w="1017"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数量</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与环评是否一致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备注</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53"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w:t>
                  </w:r>
                </w:p>
              </w:tc>
              <w:tc>
                <w:tcPr>
                  <w:tcW w:w="1245"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3000万瓶鲜菇生产线</w:t>
                  </w: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lang w:eastAsia="zh-CN"/>
                    </w:rPr>
                    <w:t>封闭式</w:t>
                  </w:r>
                  <w:r>
                    <w:rPr>
                      <w:rFonts w:hint="default" w:ascii="Times New Roman" w:hAnsi="Times New Roman" w:eastAsia="宋体" w:cs="Times New Roman"/>
                      <w:sz w:val="21"/>
                      <w:szCs w:val="21"/>
                    </w:rPr>
                    <w:t>搅拌机</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10 m</w:t>
                  </w:r>
                  <w:r>
                    <w:rPr>
                      <w:rFonts w:hint="default" w:ascii="Times New Roman" w:hAnsi="Times New Roman" w:eastAsia="宋体" w:cs="Times New Roman"/>
                      <w:sz w:val="21"/>
                      <w:szCs w:val="21"/>
                      <w:vertAlign w:val="superscript"/>
                    </w:rPr>
                    <w:t>3</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lang w:eastAsia="zh-CN"/>
                    </w:rPr>
                    <w:t>套</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不一致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实际5套</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2</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装瓶机</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lang w:val="en-US" w:eastAsia="zh-CN"/>
                    </w:rPr>
                    <w:t>2台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eastAsia" w:ascii="Times New Roman" w:hAnsi="Times New Roman" w:eastAsia="宋体" w:cs="Times New Roman"/>
                      <w:color w:val="000000"/>
                      <w:sz w:val="21"/>
                      <w:szCs w:val="21"/>
                      <w:highlight w:val="none"/>
                      <w:lang w:val="en-US" w:eastAsia="zh-CN"/>
                    </w:rPr>
                    <w:t>实际3台</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242"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highlight w:val="none"/>
                      <w:lang w:val="en-US" w:eastAsia="zh-CN"/>
                    </w:rPr>
                    <w:t>3</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压盖机</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lang w:val="en-US" w:eastAsia="zh-CN"/>
                    </w:rPr>
                    <w:t>3台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highlight w:val="none"/>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272"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4</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上框机</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lang w:eastAsia="zh-CN"/>
                    </w:rPr>
                    <w:t>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91"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5</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bCs/>
                      <w:sz w:val="21"/>
                      <w:szCs w:val="21"/>
                      <w:u w:val="single"/>
                      <w:lang w:val="en-US" w:eastAsia="zh-CN"/>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u w:val="none"/>
                      <w:lang w:val="en-US" w:eastAsia="zh-CN"/>
                    </w:rPr>
                  </w:pPr>
                  <w:r>
                    <w:rPr>
                      <w:rFonts w:hint="default" w:ascii="Times New Roman" w:hAnsi="Times New Roman" w:eastAsia="宋体" w:cs="Times New Roman"/>
                      <w:b w:val="0"/>
                      <w:bCs w:val="0"/>
                      <w:sz w:val="21"/>
                      <w:szCs w:val="21"/>
                      <w:u w:val="none"/>
                      <w:lang w:val="en-US" w:eastAsia="zh-CN"/>
                    </w:rPr>
                    <w:t>灭菌柜</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u w:val="none"/>
                      <w:lang w:val="en-US" w:eastAsia="zh-CN"/>
                    </w:rPr>
                  </w:pPr>
                  <w:r>
                    <w:rPr>
                      <w:rFonts w:hint="default" w:ascii="Times New Roman" w:hAnsi="Times New Roman" w:eastAsia="宋体" w:cs="Times New Roman"/>
                      <w:b w:val="0"/>
                      <w:bCs w:val="0"/>
                      <w:sz w:val="21"/>
                      <w:szCs w:val="21"/>
                      <w:u w:val="none"/>
                      <w:lang w:val="en-US" w:eastAsia="zh-CN"/>
                    </w:rPr>
                    <w:t>GXMQ-R-57.4JS</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sz w:val="21"/>
                      <w:szCs w:val="21"/>
                      <w:u w:val="none"/>
                      <w:lang w:val="en-US" w:eastAsia="zh-CN"/>
                    </w:rPr>
                    <w:t>8</w:t>
                  </w:r>
                  <w:r>
                    <w:rPr>
                      <w:rFonts w:hint="default" w:ascii="Times New Roman" w:hAnsi="Times New Roman" w:eastAsia="宋体" w:cs="Times New Roman"/>
                      <w:b w:val="0"/>
                      <w:bCs w:val="0"/>
                      <w:sz w:val="21"/>
                      <w:szCs w:val="21"/>
                      <w:u w:val="none"/>
                      <w:lang w:eastAsia="zh-CN"/>
                    </w:rPr>
                    <w:t>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不一致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实际7台</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422"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6</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接种机</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kern w:val="0"/>
                      <w:sz w:val="21"/>
                      <w:szCs w:val="21"/>
                    </w:rPr>
                    <w:t>F10000</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eastAsia="zh-CN"/>
                    </w:rPr>
                    <w:t>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不一致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实际2台</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212"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7</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下框机</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lang w:eastAsia="zh-CN"/>
                    </w:rPr>
                    <w:t>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16"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8</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搔菌机</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kern w:val="0"/>
                      <w:sz w:val="21"/>
                      <w:szCs w:val="21"/>
                    </w:rPr>
                    <w:t>STW-C</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eastAsia="zh-CN"/>
                    </w:rPr>
                    <w:t>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不一致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w:t>
                  </w:r>
                  <w:r>
                    <w:rPr>
                      <w:rFonts w:hint="eastAsia" w:ascii="Times New Roman" w:hAnsi="Times New Roman" w:eastAsia="宋体" w:cs="Times New Roman"/>
                      <w:color w:val="000000"/>
                      <w:sz w:val="21"/>
                      <w:szCs w:val="21"/>
                      <w:lang w:val="en-US" w:eastAsia="zh-CN"/>
                    </w:rPr>
                    <w:t>3</w:t>
                  </w:r>
                  <w:r>
                    <w:rPr>
                      <w:rFonts w:hint="default" w:ascii="Times New Roman" w:hAnsi="Times New Roman" w:eastAsia="宋体" w:cs="Times New Roman"/>
                      <w:color w:val="000000"/>
                      <w:sz w:val="21"/>
                      <w:szCs w:val="21"/>
                      <w:lang w:val="en-US" w:eastAsia="zh-CN"/>
                    </w:rPr>
                    <w:t>台</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07"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9</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挖瓶机</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eastAsia="zh-CN"/>
                    </w:rPr>
                    <w:t>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不一致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w:t>
                  </w:r>
                  <w:r>
                    <w:rPr>
                      <w:rFonts w:hint="eastAsia" w:ascii="Times New Roman" w:hAnsi="Times New Roman" w:eastAsia="宋体" w:cs="Times New Roman"/>
                      <w:color w:val="000000"/>
                      <w:sz w:val="21"/>
                      <w:szCs w:val="21"/>
                      <w:lang w:val="en-US" w:eastAsia="zh-CN"/>
                    </w:rPr>
                    <w:t>3</w:t>
                  </w:r>
                  <w:r>
                    <w:rPr>
                      <w:rFonts w:hint="default" w:ascii="Times New Roman" w:hAnsi="Times New Roman" w:eastAsia="宋体" w:cs="Times New Roman"/>
                      <w:color w:val="000000"/>
                      <w:sz w:val="21"/>
                      <w:szCs w:val="21"/>
                      <w:lang w:val="en-US" w:eastAsia="zh-CN"/>
                    </w:rPr>
                    <w:t>台</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528"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10</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空气机及空气净化设备</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55千瓦</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2套</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31"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11</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制冷设备</w:t>
                  </w:r>
                </w:p>
              </w:tc>
              <w:tc>
                <w:tcPr>
                  <w:tcW w:w="17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1200千瓦</w:t>
                  </w:r>
                </w:p>
              </w:tc>
              <w:tc>
                <w:tcPr>
                  <w:tcW w:w="101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3套</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不一致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w:t>
                  </w:r>
                  <w:r>
                    <w:rPr>
                      <w:rFonts w:hint="eastAsia" w:ascii="Times New Roman" w:hAnsi="Times New Roman" w:eastAsia="宋体" w:cs="Times New Roman"/>
                      <w:color w:val="000000"/>
                      <w:sz w:val="21"/>
                      <w:szCs w:val="21"/>
                      <w:lang w:val="en-US" w:eastAsia="zh-CN"/>
                    </w:rPr>
                    <w:t>5</w:t>
                  </w:r>
                  <w:r>
                    <w:rPr>
                      <w:rFonts w:hint="default" w:ascii="Times New Roman" w:hAnsi="Times New Roman" w:eastAsia="宋体" w:cs="Times New Roman"/>
                      <w:color w:val="000000"/>
                      <w:sz w:val="21"/>
                      <w:szCs w:val="21"/>
                      <w:lang w:val="en-US" w:eastAsia="zh-CN"/>
                    </w:rPr>
                    <w:t>套</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31"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12</w:t>
                  </w:r>
                </w:p>
              </w:tc>
              <w:tc>
                <w:tcPr>
                  <w:tcW w:w="1245"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冷风机</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30千瓦</w:t>
                  </w:r>
                </w:p>
              </w:tc>
              <w:tc>
                <w:tcPr>
                  <w:tcW w:w="1017"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8</w:t>
                  </w:r>
                  <w:r>
                    <w:rPr>
                      <w:rFonts w:hint="default" w:ascii="Times New Roman" w:hAnsi="Times New Roman" w:eastAsia="宋体" w:cs="Times New Roman"/>
                      <w:color w:val="000000"/>
                      <w:sz w:val="21"/>
                      <w:szCs w:val="21"/>
                      <w:lang w:val="en-US" w:eastAsia="zh-CN"/>
                    </w:rPr>
                    <w:t>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31"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13</w:t>
                  </w:r>
                </w:p>
              </w:tc>
              <w:tc>
                <w:tcPr>
                  <w:tcW w:w="1245"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1"/>
                      <w:szCs w:val="21"/>
                    </w:rPr>
                  </w:pPr>
                  <w:r>
                    <w:rPr>
                      <w:rFonts w:hint="eastAsia" w:ascii="Times New Roman" w:hAnsi="Times New Roman" w:eastAsia="宋体" w:cs="Times New Roman"/>
                      <w:color w:val="000000"/>
                      <w:sz w:val="21"/>
                      <w:szCs w:val="21"/>
                      <w:lang w:val="en-US" w:eastAsia="zh-CN"/>
                    </w:rPr>
                    <w:t>共用设备</w:t>
                  </w:r>
                </w:p>
              </w:tc>
              <w:tc>
                <w:tcPr>
                  <w:tcW w:w="14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净水设备</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RO反渗透</w:t>
                  </w:r>
                </w:p>
              </w:tc>
              <w:tc>
                <w:tcPr>
                  <w:tcW w:w="1017"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1套</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不一致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实际2套</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31"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14</w:t>
                  </w:r>
                </w:p>
              </w:tc>
              <w:tc>
                <w:tcPr>
                  <w:tcW w:w="124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蒸汽锅炉</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6t/h</w:t>
                  </w:r>
                </w:p>
              </w:tc>
              <w:tc>
                <w:tcPr>
                  <w:tcW w:w="1017"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1台</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31"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15</w:t>
                  </w:r>
                </w:p>
              </w:tc>
              <w:tc>
                <w:tcPr>
                  <w:tcW w:w="124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新风系统</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w:t>
                  </w:r>
                </w:p>
              </w:tc>
              <w:tc>
                <w:tcPr>
                  <w:tcW w:w="1017"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若干</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31"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16</w:t>
                  </w:r>
                </w:p>
              </w:tc>
              <w:tc>
                <w:tcPr>
                  <w:tcW w:w="124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光照系统</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w:t>
                  </w:r>
                </w:p>
              </w:tc>
              <w:tc>
                <w:tcPr>
                  <w:tcW w:w="1017"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若干</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131" w:hRule="atLeast"/>
                <w:jc w:val="center"/>
              </w:trPr>
              <w:tc>
                <w:tcPr>
                  <w:tcW w:w="6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17</w:t>
                  </w:r>
                </w:p>
              </w:tc>
              <w:tc>
                <w:tcPr>
                  <w:tcW w:w="124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1"/>
                      <w:szCs w:val="21"/>
                    </w:rPr>
                  </w:pPr>
                </w:p>
              </w:tc>
              <w:tc>
                <w:tcPr>
                  <w:tcW w:w="14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周转筐</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w:t>
                  </w:r>
                </w:p>
              </w:tc>
              <w:tc>
                <w:tcPr>
                  <w:tcW w:w="1017"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900000套</w:t>
                  </w:r>
                </w:p>
              </w:tc>
              <w:tc>
                <w:tcPr>
                  <w:tcW w:w="109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一致</w:t>
                  </w:r>
                </w:p>
              </w:tc>
              <w:tc>
                <w:tcPr>
                  <w:tcW w:w="127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bl>
          <w:p>
            <w:pPr>
              <w:pStyle w:val="19"/>
              <w:ind w:left="0" w:leftChars="0" w:firstLine="482" w:firstLineChars="200"/>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b/>
                <w:bCs/>
                <w:color w:val="000000"/>
                <w:sz w:val="24"/>
                <w:szCs w:val="24"/>
                <w:u w:val="single"/>
                <w:lang w:eastAsia="zh-CN"/>
              </w:rPr>
              <w:t>本次项目只验收</w:t>
            </w:r>
            <w:r>
              <w:rPr>
                <w:rFonts w:hint="eastAsia" w:ascii="Times New Roman" w:hAnsi="Times New Roman" w:cs="Times New Roman" w:eastAsiaTheme="minorEastAsia"/>
                <w:b/>
                <w:bCs/>
                <w:color w:val="000000"/>
                <w:sz w:val="24"/>
                <w:szCs w:val="24"/>
                <w:u w:val="single"/>
                <w:lang w:val="en-US" w:eastAsia="zh-CN"/>
              </w:rPr>
              <w:t>3000万瓶鲜菇生产线，1000万包各类食用菌成品菌包生产线不</w:t>
            </w:r>
            <w:r>
              <w:rPr>
                <w:rFonts w:hint="eastAsia" w:ascii="Times New Roman" w:hAnsi="Times New Roman" w:cs="Times New Roman" w:eastAsiaTheme="minorEastAsia"/>
                <w:b/>
                <w:bCs/>
                <w:color w:val="000000"/>
                <w:sz w:val="24"/>
                <w:szCs w:val="24"/>
                <w:u w:val="thick"/>
                <w:lang w:val="en-US" w:eastAsia="zh-CN"/>
              </w:rPr>
              <w:t>再建设该生产线，此次不进行验收。鲜菇生产线设备的变化不影响产能。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649" w:hRule="atLeast"/>
          <w:jc w:val="center"/>
        </w:trPr>
        <w:tc>
          <w:tcPr>
            <w:tcW w:w="9028" w:type="dxa"/>
            <w:vAlign w:val="top"/>
          </w:tcPr>
          <w:p>
            <w:pPr>
              <w:pStyle w:val="19"/>
              <w:keepNext w:val="0"/>
              <w:keepLines w:val="0"/>
              <w:pageBreakBefore w:val="0"/>
              <w:widowControl/>
              <w:kinsoku/>
              <w:wordWrap/>
              <w:overflowPunct/>
              <w:topLinePunct w:val="0"/>
              <w:autoSpaceDE/>
              <w:autoSpaceDN/>
              <w:bidi w:val="0"/>
              <w:adjustRightInd w:val="0"/>
              <w:snapToGrid w:val="0"/>
              <w:spacing w:before="181" w:beforeLines="50" w:after="0" w:line="360" w:lineRule="auto"/>
              <w:ind w:left="0" w:leftChars="0" w:firstLine="0" w:firstLineChars="0"/>
              <w:jc w:val="center"/>
              <w:textAlignment w:val="auto"/>
              <w:rPr>
                <w:rFonts w:hint="default" w:ascii="Times New Roman" w:hAnsi="Times New Roman" w:cs="Times New Roman" w:eastAsiaTheme="minorEastAsia"/>
                <w:color w:val="auto"/>
                <w:sz w:val="24"/>
                <w:szCs w:val="24"/>
                <w:lang w:val="en-US" w:eastAsia="zh-CN" w:bidi="ar-SA"/>
              </w:rPr>
            </w:pPr>
            <w:r>
              <w:rPr>
                <w:rFonts w:hint="eastAsia" w:ascii="Times New Roman" w:hAnsi="Times New Roman" w:cs="Times New Roman" w:eastAsiaTheme="minorEastAsia"/>
                <w:color w:val="auto"/>
                <w:sz w:val="24"/>
                <w:szCs w:val="24"/>
                <w:lang w:val="en-US" w:eastAsia="zh-CN" w:bidi="ar-SA"/>
              </w:rPr>
              <w:t>表2-2      环评及批复阶段建设内容与实际建设内容一览表</w:t>
            </w:r>
          </w:p>
          <w:tbl>
            <w:tblPr>
              <w:tblStyle w:val="14"/>
              <w:tblpPr w:leftFromText="180" w:rightFromText="180" w:vertAnchor="text" w:horzAnchor="page" w:tblpXSpec="center" w:tblpY="445"/>
              <w:tblOverlap w:val="never"/>
              <w:tblW w:w="0" w:type="auto"/>
              <w:jc w:val="center"/>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57" w:type="dxa"/>
                <w:left w:w="108" w:type="dxa"/>
                <w:bottom w:w="57" w:type="dxa"/>
                <w:right w:w="108" w:type="dxa"/>
              </w:tblCellMar>
            </w:tblPr>
            <w:tblGrid>
              <w:gridCol w:w="1185"/>
              <w:gridCol w:w="1770"/>
              <w:gridCol w:w="3075"/>
              <w:gridCol w:w="1185"/>
              <w:gridCol w:w="1302"/>
            </w:tblGrid>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331" w:hRule="atLeast"/>
                <w:jc w:val="center"/>
              </w:trPr>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项目名称</w:t>
                  </w:r>
                </w:p>
              </w:tc>
              <w:tc>
                <w:tcPr>
                  <w:tcW w:w="4845"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环评及批复要求</w:t>
                  </w:r>
                </w:p>
              </w:tc>
              <w:tc>
                <w:tcPr>
                  <w:tcW w:w="2487"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实际情况</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635" w:hRule="atLeast"/>
                <w:jc w:val="center"/>
              </w:trPr>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工程类别</w:t>
                  </w:r>
                </w:p>
              </w:tc>
              <w:tc>
                <w:tcPr>
                  <w:tcW w:w="177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工程内容</w:t>
                  </w:r>
                </w:p>
              </w:tc>
              <w:tc>
                <w:tcPr>
                  <w:tcW w:w="307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建设规模</w:t>
                  </w:r>
                </w:p>
              </w:tc>
              <w:tc>
                <w:tcPr>
                  <w:tcW w:w="1185" w:type="dxa"/>
                  <w:tcBorders>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与环评是否一致</w:t>
                  </w:r>
                </w:p>
              </w:tc>
              <w:tc>
                <w:tcPr>
                  <w:tcW w:w="1302" w:type="dxa"/>
                  <w:tcBorders>
                    <w:lef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变更情况</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660" w:hRule="atLeast"/>
                <w:jc w:val="center"/>
              </w:trPr>
              <w:tc>
                <w:tcPr>
                  <w:tcW w:w="1185" w:type="dxa"/>
                  <w:vMerge w:val="restart"/>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主体</w:t>
                  </w:r>
                </w:p>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val="zh-CN"/>
                    </w:rPr>
                    <w:t>工程</w:t>
                  </w: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eastAsia="zh-CN"/>
                    </w:rPr>
                    <w:t>生产车间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sz w:val="21"/>
                      <w:szCs w:val="21"/>
                      <w:lang w:val="en-US" w:eastAsia="zh-CN"/>
                    </w:rPr>
                    <w:t>20751</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529"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sz w:val="21"/>
                      <w:szCs w:val="21"/>
                    </w:rPr>
                  </w:pP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eastAsia="zh-CN"/>
                    </w:rPr>
                    <w:t>冷藏</w:t>
                  </w:r>
                  <w:r>
                    <w:rPr>
                      <w:rFonts w:hint="default" w:ascii="Times New Roman" w:hAnsi="Times New Roman" w:eastAsia="宋体" w:cs="Times New Roman"/>
                      <w:sz w:val="21"/>
                      <w:szCs w:val="21"/>
                    </w:rPr>
                    <w:t>车间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sz w:val="21"/>
                      <w:szCs w:val="21"/>
                      <w:lang w:val="en-US" w:eastAsia="zh-CN"/>
                    </w:rPr>
                    <w:t>1170</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646"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rPr>
                    <w:t>包装</w:t>
                  </w:r>
                  <w:r>
                    <w:rPr>
                      <w:rFonts w:hint="default" w:ascii="Times New Roman" w:hAnsi="Times New Roman" w:eastAsia="宋体" w:cs="Times New Roman"/>
                      <w:sz w:val="21"/>
                      <w:szCs w:val="21"/>
                      <w:lang w:eastAsia="zh-CN"/>
                    </w:rPr>
                    <w:t>车间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sz w:val="21"/>
                      <w:szCs w:val="21"/>
                      <w:lang w:val="en-US" w:eastAsia="zh-CN"/>
                    </w:rPr>
                    <w:t>1576</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80"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原料</w:t>
                  </w:r>
                  <w:r>
                    <w:rPr>
                      <w:rFonts w:hint="default" w:ascii="Times New Roman" w:hAnsi="Times New Roman" w:eastAsia="宋体" w:cs="Times New Roman"/>
                      <w:color w:val="000000"/>
                      <w:sz w:val="21"/>
                      <w:szCs w:val="21"/>
                      <w:lang w:eastAsia="zh-CN"/>
                    </w:rPr>
                    <w:t>仓库</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sz w:val="21"/>
                      <w:szCs w:val="21"/>
                      <w:lang w:val="en-US" w:eastAsia="zh-CN"/>
                    </w:rPr>
                    <w:t>2296</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801" w:hRule="atLeast"/>
                <w:jc w:val="center"/>
              </w:trPr>
              <w:tc>
                <w:tcPr>
                  <w:tcW w:w="11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rPr>
                    <w:t>配套工程</w:t>
                  </w: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sz w:val="21"/>
                      <w:szCs w:val="21"/>
                      <w:lang w:eastAsia="zh-CN"/>
                    </w:rPr>
                    <w:t>办公楼</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vertAlign w:val="baseline"/>
                      <w:lang w:eastAsia="zh-CN"/>
                    </w:rPr>
                  </w:pPr>
                  <w:r>
                    <w:rPr>
                      <w:rFonts w:hint="default" w:ascii="Times New Roman" w:hAnsi="Times New Roman" w:eastAsia="宋体" w:cs="Times New Roman"/>
                      <w:sz w:val="21"/>
                      <w:szCs w:val="21"/>
                      <w:lang w:val="en-US" w:eastAsia="zh-CN"/>
                    </w:rPr>
                    <w:t>666.6</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rPr>
                    <w:t>1栋</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层，主要进行</w:t>
                  </w:r>
                  <w:r>
                    <w:rPr>
                      <w:rFonts w:hint="default" w:ascii="Times New Roman" w:hAnsi="Times New Roman" w:eastAsia="宋体" w:cs="Times New Roman"/>
                      <w:sz w:val="21"/>
                      <w:szCs w:val="21"/>
                      <w:lang w:eastAsia="zh-CN"/>
                    </w:rPr>
                    <w:t>员工办公及</w:t>
                  </w:r>
                  <w:r>
                    <w:rPr>
                      <w:rFonts w:hint="default" w:ascii="Times New Roman" w:hAnsi="Times New Roman" w:eastAsia="宋体" w:cs="Times New Roman"/>
                      <w:sz w:val="21"/>
                      <w:szCs w:val="21"/>
                    </w:rPr>
                    <w:t>菌种培育，检测，不产生实验废水。</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65" w:hRule="atLeast"/>
                <w:jc w:val="center"/>
              </w:trPr>
              <w:tc>
                <w:tcPr>
                  <w:tcW w:w="11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auto"/>
                      <w:sz w:val="21"/>
                      <w:szCs w:val="21"/>
                    </w:rPr>
                    <w:t>锅炉</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6</w:t>
                  </w:r>
                  <w:r>
                    <w:rPr>
                      <w:rFonts w:hint="default" w:ascii="Times New Roman" w:hAnsi="Times New Roman" w:eastAsia="宋体" w:cs="Times New Roman"/>
                      <w:color w:val="auto"/>
                      <w:sz w:val="21"/>
                      <w:szCs w:val="21"/>
                    </w:rPr>
                    <w:t>t/h蒸汽锅炉</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不一致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auto"/>
                      <w:sz w:val="21"/>
                      <w:szCs w:val="21"/>
                      <w:lang w:val="en-US" w:eastAsia="zh-CN"/>
                    </w:rPr>
                    <w:t>实际</w:t>
                  </w:r>
                  <w:r>
                    <w:rPr>
                      <w:rFonts w:hint="default"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rPr>
                    <w:t>t/h蒸汽锅炉</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25" w:hRule="atLeast"/>
                <w:jc w:val="center"/>
              </w:trPr>
              <w:tc>
                <w:tcPr>
                  <w:tcW w:w="1185" w:type="dxa"/>
                  <w:vMerge w:val="restart"/>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公用</w:t>
                  </w:r>
                </w:p>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val="zh-CN"/>
                    </w:rPr>
                    <w:t>工程</w:t>
                  </w: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供水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集聚区管网</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21144</w:t>
                  </w:r>
                  <w:r>
                    <w:rPr>
                      <w:rFonts w:hint="default" w:ascii="Times New Roman" w:hAnsi="Times New Roman" w:eastAsia="宋体" w:cs="Times New Roman"/>
                      <w:color w:val="auto"/>
                      <w:sz w:val="21"/>
                      <w:szCs w:val="21"/>
                    </w:rPr>
                    <w:t>吨/年</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67"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供电</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集聚区电网供电</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1138.3万</w:t>
                  </w:r>
                  <w:r>
                    <w:rPr>
                      <w:rFonts w:hint="default" w:ascii="Times New Roman" w:hAnsi="Times New Roman" w:eastAsia="宋体" w:cs="Times New Roman"/>
                      <w:color w:val="auto"/>
                      <w:sz w:val="21"/>
                      <w:szCs w:val="21"/>
                    </w:rPr>
                    <w:t>kWh/a</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349"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天然气</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集聚区管网</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96</w:t>
                  </w:r>
                  <w:r>
                    <w:rPr>
                      <w:rFonts w:hint="default" w:ascii="Times New Roman" w:hAnsi="Times New Roman" w:eastAsia="宋体" w:cs="Times New Roman"/>
                      <w:color w:val="auto"/>
                      <w:sz w:val="21"/>
                      <w:szCs w:val="21"/>
                      <w:lang w:eastAsia="zh-CN"/>
                    </w:rPr>
                    <w:t>万</w:t>
                  </w: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vertAlign w:val="superscript"/>
                      <w:lang w:val="en-US" w:eastAsia="zh-CN"/>
                    </w:rPr>
                    <w:t>3</w:t>
                  </w:r>
                  <w:r>
                    <w:rPr>
                      <w:rFonts w:hint="default" w:ascii="Times New Roman" w:hAnsi="Times New Roman" w:eastAsia="宋体" w:cs="Times New Roman"/>
                      <w:color w:val="auto"/>
                      <w:sz w:val="21"/>
                      <w:szCs w:val="21"/>
                    </w:rPr>
                    <w:t>/a</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381" w:hRule="atLeast"/>
                <w:jc w:val="center"/>
              </w:trPr>
              <w:tc>
                <w:tcPr>
                  <w:tcW w:w="1185" w:type="dxa"/>
                  <w:vMerge w:val="restart"/>
                  <w:tcBorders>
                    <w:top w:val="single" w:color="auto" w:sz="4" w:space="0"/>
                  </w:tcBorders>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环保</w:t>
                  </w:r>
                </w:p>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val="zh-CN"/>
                    </w:rPr>
                    <w:t>工程</w:t>
                  </w:r>
                </w:p>
              </w:tc>
              <w:tc>
                <w:tcPr>
                  <w:tcW w:w="1770"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废水治理</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lang w:eastAsia="zh-CN"/>
                    </w:rPr>
                    <w:t>隔油池、</w:t>
                  </w:r>
                  <w:r>
                    <w:rPr>
                      <w:rFonts w:hint="default" w:ascii="Times New Roman" w:hAnsi="Times New Roman" w:eastAsia="宋体" w:cs="Times New Roman"/>
                      <w:color w:val="auto"/>
                      <w:sz w:val="21"/>
                      <w:szCs w:val="21"/>
                    </w:rPr>
                    <w:t>化粪池</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不</w:t>
                  </w: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只有化粪池</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14"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废气治理</w:t>
                  </w:r>
                </w:p>
              </w:tc>
              <w:tc>
                <w:tcPr>
                  <w:tcW w:w="307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8m烟囱排放</w:t>
                  </w:r>
                </w:p>
              </w:tc>
              <w:tc>
                <w:tcPr>
                  <w:tcW w:w="1185" w:type="dxa"/>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不一致</w:t>
                  </w:r>
                </w:p>
              </w:tc>
              <w:tc>
                <w:tcPr>
                  <w:tcW w:w="1302" w:type="dxa"/>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实际</w:t>
                  </w:r>
                  <w:r>
                    <w:rPr>
                      <w:rFonts w:hint="default" w:ascii="Times New Roman" w:hAnsi="Times New Roman" w:eastAsia="宋体" w:cs="Times New Roman"/>
                      <w:color w:val="000000"/>
                      <w:sz w:val="21"/>
                      <w:szCs w:val="21"/>
                      <w:lang w:val="en-US" w:eastAsia="zh-CN"/>
                    </w:rPr>
                    <w:t>11m</w:t>
                  </w:r>
                  <w:r>
                    <w:rPr>
                      <w:rFonts w:hint="default" w:ascii="Times New Roman" w:hAnsi="Times New Roman" w:eastAsia="宋体" w:cs="Times New Roman"/>
                      <w:color w:val="auto"/>
                      <w:sz w:val="21"/>
                      <w:szCs w:val="21"/>
                    </w:rPr>
                    <w:t>烟囱排放</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183"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绿化</w:t>
                  </w:r>
                </w:p>
              </w:tc>
              <w:tc>
                <w:tcPr>
                  <w:tcW w:w="3075"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val="en-US" w:eastAsia="zh-CN"/>
                    </w:rPr>
                    <w:t>642</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33</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tcBorders>
                    <w:top w:val="single" w:color="auto" w:sz="4" w:space="0"/>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tcBorders>
                    <w:top w:val="single" w:color="auto" w:sz="4" w:space="0"/>
                    <w:bottom w:val="single" w:color="auto"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183"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路面硬化</w:t>
                  </w:r>
                </w:p>
              </w:tc>
              <w:tc>
                <w:tcPr>
                  <w:tcW w:w="3075"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厂区道路全部</w:t>
                  </w:r>
                </w:p>
              </w:tc>
              <w:tc>
                <w:tcPr>
                  <w:tcW w:w="1185" w:type="dxa"/>
                  <w:tcBorders>
                    <w:top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tcBorders>
                    <w:top w:val="single" w:color="auto"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bl>
          <w:p>
            <w:pPr>
              <w:pStyle w:val="19"/>
              <w:ind w:left="0" w:leftChars="0" w:firstLine="482" w:firstLineChars="200"/>
              <w:rPr>
                <w:rFonts w:hint="default" w:ascii="Times New Roman" w:hAnsi="Times New Roman" w:eastAsia="宋体" w:cs="Times New Roman"/>
                <w:sz w:val="24"/>
                <w:szCs w:val="24"/>
                <w:lang w:val="en-US" w:eastAsia="zh-CN"/>
              </w:rPr>
            </w:pPr>
            <w:r>
              <w:rPr>
                <w:rFonts w:hint="eastAsia" w:ascii="Times New Roman" w:hAnsi="Times New Roman" w:cs="Times New Roman" w:eastAsiaTheme="minorEastAsia"/>
                <w:b/>
                <w:bCs/>
                <w:sz w:val="24"/>
                <w:szCs w:val="24"/>
                <w:u w:val="single"/>
                <w:lang w:val="en-US" w:eastAsia="zh-CN"/>
              </w:rPr>
              <w:t>根据实际生产</w:t>
            </w:r>
            <w:r>
              <w:rPr>
                <w:rFonts w:hint="default" w:ascii="Times New Roman" w:hAnsi="Times New Roman" w:cs="Times New Roman" w:eastAsiaTheme="minorEastAsia"/>
                <w:b/>
                <w:bCs/>
                <w:sz w:val="24"/>
                <w:szCs w:val="24"/>
                <w:u w:val="single"/>
                <w:lang w:val="en-US" w:eastAsia="zh-CN"/>
              </w:rPr>
              <w:t>4t/h蒸汽锅炉</w:t>
            </w:r>
            <w:r>
              <w:rPr>
                <w:rFonts w:hint="eastAsia" w:ascii="Times New Roman" w:hAnsi="Times New Roman" w:cs="Times New Roman" w:eastAsiaTheme="minorEastAsia"/>
                <w:b/>
                <w:bCs/>
                <w:sz w:val="24"/>
                <w:szCs w:val="24"/>
                <w:u w:val="single"/>
                <w:lang w:val="en-US" w:eastAsia="zh-CN"/>
              </w:rPr>
              <w:t>满足生产要求，故用</w:t>
            </w:r>
            <w:r>
              <w:rPr>
                <w:rFonts w:hint="default" w:ascii="Times New Roman" w:hAnsi="Times New Roman" w:cs="Times New Roman" w:eastAsiaTheme="minorEastAsia"/>
                <w:b/>
                <w:bCs/>
                <w:sz w:val="24"/>
                <w:szCs w:val="24"/>
                <w:u w:val="single"/>
                <w:lang w:val="en-US" w:eastAsia="zh-CN"/>
              </w:rPr>
              <w:t>4t/h蒸汽锅炉</w:t>
            </w:r>
            <w:r>
              <w:rPr>
                <w:rFonts w:hint="eastAsia" w:ascii="Times New Roman" w:hAnsi="Times New Roman" w:cs="Times New Roman" w:eastAsiaTheme="minorEastAsia"/>
                <w:b/>
                <w:bCs/>
                <w:sz w:val="24"/>
                <w:szCs w:val="24"/>
                <w:u w:val="single"/>
                <w:lang w:val="en-US" w:eastAsia="zh-CN"/>
              </w:rPr>
              <w:t>代替6</w:t>
            </w:r>
            <w:r>
              <w:rPr>
                <w:rFonts w:hint="default" w:ascii="Times New Roman" w:hAnsi="Times New Roman" w:cs="Times New Roman" w:eastAsiaTheme="minorEastAsia"/>
                <w:b/>
                <w:bCs/>
                <w:sz w:val="24"/>
                <w:szCs w:val="24"/>
                <w:u w:val="single"/>
                <w:lang w:val="en-US" w:eastAsia="zh-CN"/>
              </w:rPr>
              <w:t>t/h蒸汽锅</w:t>
            </w:r>
            <w:r>
              <w:rPr>
                <w:rFonts w:hint="default" w:ascii="Times New Roman" w:hAnsi="Times New Roman" w:cs="Times New Roman" w:eastAsiaTheme="minorEastAsia"/>
                <w:b/>
                <w:bCs/>
                <w:sz w:val="24"/>
                <w:szCs w:val="24"/>
                <w:u w:val="thick"/>
                <w:lang w:val="en-US" w:eastAsia="zh-CN"/>
              </w:rPr>
              <w:t>炉</w:t>
            </w:r>
            <w:r>
              <w:rPr>
                <w:rFonts w:hint="eastAsia" w:ascii="Times New Roman" w:hAnsi="Times New Roman" w:cs="Times New Roman" w:eastAsiaTheme="minorEastAsia"/>
                <w:b/>
                <w:bCs/>
                <w:sz w:val="24"/>
                <w:szCs w:val="24"/>
                <w:u w:val="thick"/>
                <w:lang w:val="en-US" w:eastAsia="zh-CN"/>
              </w:rPr>
              <w:t>。锅炉烟囱加高优于环评。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889" w:hRule="atLeast"/>
          <w:jc w:val="center"/>
        </w:trPr>
        <w:tc>
          <w:tcPr>
            <w:tcW w:w="9028" w:type="dxa"/>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eastAsiaTheme="minorEastAsia"/>
                <w:kern w:val="0"/>
                <w:sz w:val="24"/>
                <w:szCs w:val="24"/>
              </w:rPr>
            </w:pPr>
            <w:r>
              <w:rPr>
                <w:rFonts w:hint="eastAsia" w:ascii="Times New Roman" w:hAnsi="Times New Roman" w:eastAsia="宋体" w:cs="Times New Roman"/>
                <w:color w:val="000000"/>
                <w:sz w:val="24"/>
                <w:szCs w:val="24"/>
                <w:lang w:val="en-US" w:eastAsia="zh-CN"/>
              </w:rPr>
              <w:t>原辅材料：</w:t>
            </w:r>
          </w:p>
          <w:p>
            <w:pPr>
              <w:pStyle w:val="19"/>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kern w:val="0"/>
                <w:sz w:val="24"/>
                <w:szCs w:val="24"/>
              </w:rPr>
              <w:t>表</w:t>
            </w:r>
            <w:r>
              <w:rPr>
                <w:rFonts w:hint="default" w:ascii="Times New Roman" w:hAnsi="Times New Roman" w:cs="Times New Roman" w:eastAsiaTheme="minorEastAsia"/>
                <w:kern w:val="0"/>
                <w:sz w:val="24"/>
                <w:szCs w:val="24"/>
                <w:lang w:val="en-US" w:eastAsia="zh-CN"/>
              </w:rPr>
              <w:t>2-</w:t>
            </w:r>
            <w:r>
              <w:rPr>
                <w:rFonts w:hint="eastAsia" w:ascii="Times New Roman" w:hAnsi="Times New Roman" w:cs="Times New Roman" w:eastAsiaTheme="minorEastAsia"/>
                <w:kern w:val="0"/>
                <w:sz w:val="24"/>
                <w:szCs w:val="24"/>
                <w:lang w:val="en-US" w:eastAsia="zh-CN"/>
              </w:rPr>
              <w:t>3</w:t>
            </w:r>
            <w:r>
              <w:rPr>
                <w:rFonts w:hint="default" w:ascii="Times New Roman" w:hAnsi="Times New Roman" w:cs="Times New Roman" w:eastAsiaTheme="minorEastAsia"/>
                <w:kern w:val="0"/>
                <w:sz w:val="24"/>
                <w:szCs w:val="24"/>
              </w:rPr>
              <w:t xml:space="preserve">  项目主要原辅材料一览表</w:t>
            </w:r>
          </w:p>
          <w:tbl>
            <w:tblPr>
              <w:tblStyle w:val="14"/>
              <w:tblW w:w="8616" w:type="dxa"/>
              <w:jc w:val="center"/>
              <w:tblBorders>
                <w:top w:val="double" w:color="auto" w:sz="2" w:space="0"/>
                <w:left w:val="none" w:color="auto" w:sz="0" w:space="0"/>
                <w:bottom w:val="double" w:color="auto" w:sz="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709"/>
              <w:gridCol w:w="1185"/>
              <w:gridCol w:w="1590"/>
              <w:gridCol w:w="1199"/>
              <w:gridCol w:w="1295"/>
              <w:gridCol w:w="2638"/>
            </w:tblGrid>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7" w:hRule="atLeast"/>
                <w:jc w:val="center"/>
              </w:trPr>
              <w:tc>
                <w:tcPr>
                  <w:tcW w:w="70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t>序号</w:t>
                  </w:r>
                </w:p>
              </w:tc>
              <w:tc>
                <w:tcPr>
                  <w:tcW w:w="11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t>类别</w:t>
                  </w: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eastAsia="zh-CN"/>
                    </w:rPr>
                  </w:pPr>
                  <w:r>
                    <w:rPr>
                      <w:rFonts w:hint="default" w:ascii="Times New Roman" w:hAnsi="Times New Roman" w:eastAsia="宋体" w:cs="Times New Roman"/>
                      <w:b w:val="0"/>
                      <w:bCs w:val="0"/>
                      <w:sz w:val="24"/>
                      <w:u w:val="none"/>
                      <w:lang w:eastAsia="zh-CN"/>
                    </w:rPr>
                    <w:t>名称</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eastAsia="zh-CN"/>
                    </w:rPr>
                  </w:pPr>
                  <w:r>
                    <w:rPr>
                      <w:rFonts w:hint="default" w:ascii="Times New Roman" w:hAnsi="Times New Roman" w:eastAsia="宋体" w:cs="Times New Roman"/>
                      <w:b w:val="0"/>
                      <w:bCs w:val="0"/>
                      <w:sz w:val="24"/>
                      <w:u w:val="none"/>
                      <w:lang w:eastAsia="zh-CN"/>
                    </w:rPr>
                    <w:t>单位</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lang w:eastAsia="zh-CN"/>
                    </w:rPr>
                    <w:t>年用</w:t>
                  </w:r>
                  <w:r>
                    <w:rPr>
                      <w:rFonts w:hint="default" w:ascii="Times New Roman" w:hAnsi="Times New Roman" w:eastAsia="宋体" w:cs="Times New Roman"/>
                      <w:b w:val="0"/>
                      <w:bCs w:val="0"/>
                      <w:sz w:val="24"/>
                      <w:u w:val="none"/>
                    </w:rPr>
                    <w:t>量</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t>备注</w:t>
                  </w:r>
                </w:p>
              </w:tc>
            </w:tr>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0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t>1</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1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eastAsia" w:ascii="Times New Roman" w:hAnsi="Times New Roman" w:eastAsia="宋体" w:cs="Times New Roman"/>
                      <w:b w:val="0"/>
                      <w:bCs w:val="0"/>
                      <w:sz w:val="24"/>
                      <w:u w:val="none"/>
                      <w:lang w:eastAsia="zh-CN"/>
                    </w:rPr>
                    <w:t>原料</w:t>
                  </w: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val="en-US" w:eastAsia="zh-CN"/>
                    </w:rPr>
                    <w:t>木屑、玉米芯、棉籽壳、玉米粉、麸皮</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eastAsia="zh-CN"/>
                    </w:rPr>
                    <w:t>吨</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14500</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从周边乡村购进</w:t>
                  </w:r>
                </w:p>
              </w:tc>
            </w:tr>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5" w:hRule="atLeast"/>
                <w:jc w:val="center"/>
              </w:trPr>
              <w:tc>
                <w:tcPr>
                  <w:tcW w:w="709"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2</w:t>
                  </w:r>
                </w:p>
              </w:tc>
              <w:tc>
                <w:tcPr>
                  <w:tcW w:w="1185"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资源</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能源</w:t>
                  </w: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电</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万kW· h</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1138.3</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市政电网</w:t>
                  </w:r>
                </w:p>
              </w:tc>
            </w:tr>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5" w:hRule="atLeast"/>
                <w:jc w:val="center"/>
              </w:trPr>
              <w:tc>
                <w:tcPr>
                  <w:tcW w:w="70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18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水</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t</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21144</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市政供水</w:t>
                  </w:r>
                </w:p>
              </w:tc>
            </w:tr>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5" w:hRule="atLeast"/>
                <w:jc w:val="center"/>
              </w:trPr>
              <w:tc>
                <w:tcPr>
                  <w:tcW w:w="70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18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天然气</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万</w:t>
                  </w:r>
                  <w:r>
                    <w:rPr>
                      <w:rFonts w:hint="eastAsia" w:ascii="Times New Roman" w:hAnsi="Times New Roman" w:eastAsia="宋体" w:cs="Times New Roman"/>
                      <w:color w:val="000000"/>
                      <w:sz w:val="21"/>
                      <w:szCs w:val="21"/>
                      <w:lang w:val="en-US" w:eastAsia="zh-CN"/>
                    </w:rPr>
                    <w:t>m</w:t>
                  </w:r>
                  <w:r>
                    <w:rPr>
                      <w:rFonts w:hint="eastAsia" w:ascii="Times New Roman" w:hAnsi="Times New Roman" w:eastAsia="宋体" w:cs="Times New Roman"/>
                      <w:color w:val="000000"/>
                      <w:sz w:val="21"/>
                      <w:szCs w:val="21"/>
                      <w:vertAlign w:val="superscript"/>
                      <w:lang w:val="en-US" w:eastAsia="zh-CN"/>
                    </w:rPr>
                    <w:t>3</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96</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集聚区管网</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t>本项目原辅材料与环评及批复一致。</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eastAsiaTheme="minorEastAsia"/>
                <w:sz w:val="24"/>
                <w:szCs w:val="24"/>
                <w:lang w:eastAsia="zh-CN"/>
              </w:rPr>
            </w:pPr>
            <w:bookmarkStart w:id="0" w:name="_Toc8853"/>
            <w:bookmarkStart w:id="1" w:name="_Toc27832"/>
            <w:r>
              <w:rPr>
                <w:rFonts w:hint="eastAsia" w:ascii="Times New Roman" w:hAnsi="Times New Roman" w:cs="Times New Roman" w:eastAsiaTheme="minorEastAsia"/>
                <w:color w:val="auto"/>
                <w:sz w:val="24"/>
                <w:szCs w:val="24"/>
                <w:lang w:eastAsia="zh-CN"/>
              </w:rPr>
              <w:t>项目总投资为</w:t>
            </w:r>
            <w:r>
              <w:rPr>
                <w:rFonts w:hint="eastAsia" w:ascii="Times New Roman" w:hAnsi="Times New Roman" w:cs="Times New Roman" w:eastAsiaTheme="minorEastAsia"/>
                <w:color w:val="auto"/>
                <w:sz w:val="24"/>
                <w:szCs w:val="24"/>
                <w:lang w:val="en-US" w:eastAsia="zh-CN"/>
              </w:rPr>
              <w:t>17000</w:t>
            </w:r>
            <w:r>
              <w:rPr>
                <w:rFonts w:hint="eastAsia" w:ascii="Times New Roman" w:hAnsi="Times New Roman" w:cs="Times New Roman" w:eastAsiaTheme="minorEastAsia"/>
                <w:color w:val="auto"/>
                <w:sz w:val="24"/>
                <w:szCs w:val="24"/>
                <w:lang w:eastAsia="zh-CN"/>
              </w:rPr>
              <w:t>万元，环保投资为</w:t>
            </w:r>
            <w:r>
              <w:rPr>
                <w:rFonts w:hint="eastAsia" w:ascii="Times New Roman" w:hAnsi="Times New Roman" w:cs="Times New Roman" w:eastAsiaTheme="minorEastAsia"/>
                <w:color w:val="auto"/>
                <w:sz w:val="24"/>
                <w:szCs w:val="24"/>
                <w:lang w:val="en-US" w:eastAsia="zh-CN"/>
              </w:rPr>
              <w:t>28.5</w:t>
            </w:r>
            <w:r>
              <w:rPr>
                <w:rFonts w:hint="eastAsia" w:ascii="Times New Roman" w:hAnsi="Times New Roman" w:cs="Times New Roman" w:eastAsiaTheme="minorEastAsia"/>
                <w:color w:val="auto"/>
                <w:sz w:val="24"/>
                <w:szCs w:val="24"/>
                <w:lang w:eastAsia="zh-CN"/>
              </w:rPr>
              <w:t>万元，占总投资的</w:t>
            </w:r>
            <w:r>
              <w:rPr>
                <w:rFonts w:hint="eastAsia" w:ascii="Times New Roman" w:hAnsi="Times New Roman" w:cs="Times New Roman" w:eastAsiaTheme="minorEastAsia"/>
                <w:color w:val="auto"/>
                <w:sz w:val="24"/>
                <w:szCs w:val="24"/>
                <w:lang w:val="en-US" w:eastAsia="zh-CN"/>
              </w:rPr>
              <w:t>0.17</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sz w:val="24"/>
                <w:szCs w:val="24"/>
                <w:lang w:eastAsia="zh-CN"/>
              </w:rPr>
              <w:t>环保投资见表</w:t>
            </w:r>
            <w:r>
              <w:rPr>
                <w:rFonts w:hint="eastAsia" w:ascii="Times New Roman" w:hAnsi="Times New Roman" w:cs="Times New Roman" w:eastAsiaTheme="minorEastAsia"/>
                <w:sz w:val="24"/>
                <w:szCs w:val="24"/>
                <w:lang w:val="en-US" w:eastAsia="zh-CN"/>
              </w:rPr>
              <w:t>2-4</w:t>
            </w:r>
            <w:r>
              <w:rPr>
                <w:rFonts w:hint="default" w:ascii="Times New Roman" w:hAnsi="Times New Roman" w:cs="Times New Roman" w:eastAsiaTheme="minorEastAsia"/>
                <w:sz w:val="24"/>
                <w:szCs w:val="24"/>
                <w:lang w:eastAsia="zh-CN"/>
              </w:rPr>
              <w:t>。</w:t>
            </w:r>
            <w:bookmarkEnd w:id="0"/>
            <w:bookmarkEnd w:id="1"/>
          </w:p>
          <w:p>
            <w:pPr>
              <w:pStyle w:val="19"/>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表</w:t>
            </w:r>
            <w:r>
              <w:rPr>
                <w:rFonts w:hint="eastAsia" w:ascii="Times New Roman" w:hAnsi="Times New Roman" w:cs="Times New Roman" w:eastAsiaTheme="minorEastAsia"/>
                <w:kern w:val="0"/>
                <w:sz w:val="24"/>
                <w:szCs w:val="24"/>
                <w:lang w:val="en-US" w:eastAsia="zh-CN"/>
              </w:rPr>
              <w:t xml:space="preserve">2-4  </w:t>
            </w:r>
            <w:r>
              <w:rPr>
                <w:rFonts w:hint="default" w:ascii="Times New Roman" w:hAnsi="Times New Roman" w:cs="Times New Roman" w:eastAsiaTheme="minorEastAsia"/>
                <w:kern w:val="0"/>
                <w:sz w:val="24"/>
                <w:szCs w:val="24"/>
              </w:rPr>
              <w:t>运营期环保投资一览表</w:t>
            </w:r>
          </w:p>
          <w:tbl>
            <w:tblPr>
              <w:tblStyle w:val="14"/>
              <w:tblW w:w="0" w:type="auto"/>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13"/>
              <w:gridCol w:w="842"/>
              <w:gridCol w:w="1275"/>
              <w:gridCol w:w="1275"/>
              <w:gridCol w:w="2853"/>
              <w:gridCol w:w="132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1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阶段</w:t>
                  </w:r>
                </w:p>
              </w:tc>
              <w:tc>
                <w:tcPr>
                  <w:tcW w:w="84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项目</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污染物名称</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数量或规模</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治理措施</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投资金额</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（万元）</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13" w:type="dxa"/>
                  <w:vMerge w:val="restart"/>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营运期</w:t>
                  </w:r>
                </w:p>
              </w:tc>
              <w:tc>
                <w:tcPr>
                  <w:tcW w:w="842"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废水</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制备浓水</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用于绿化</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锅炉浓水</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冲洗地面后排入污水管网</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地面冲洗水</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10m</w:t>
                  </w:r>
                  <w:r>
                    <w:rPr>
                      <w:rFonts w:hint="eastAsia" w:ascii="Times New Roman" w:hAnsi="Times New Roman" w:eastAsia="宋体" w:cs="Times New Roman"/>
                      <w:color w:val="000000"/>
                      <w:sz w:val="21"/>
                      <w:szCs w:val="21"/>
                      <w:vertAlign w:val="superscript"/>
                      <w:lang w:val="en-US" w:eastAsia="zh-CN"/>
                    </w:rPr>
                    <w:t>3</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化粪池</w:t>
                  </w:r>
                </w:p>
              </w:tc>
              <w:tc>
                <w:tcPr>
                  <w:tcW w:w="1322"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生活废水</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10m</w:t>
                  </w:r>
                  <w:r>
                    <w:rPr>
                      <w:rFonts w:hint="eastAsia" w:ascii="Times New Roman" w:hAnsi="Times New Roman" w:eastAsia="宋体" w:cs="Times New Roman"/>
                      <w:color w:val="000000"/>
                      <w:sz w:val="21"/>
                      <w:szCs w:val="21"/>
                      <w:vertAlign w:val="superscript"/>
                      <w:lang w:val="en-US" w:eastAsia="zh-CN"/>
                    </w:rPr>
                    <w:t>3</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化粪池</w:t>
                  </w:r>
                </w:p>
              </w:tc>
              <w:tc>
                <w:tcPr>
                  <w:tcW w:w="1322"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废气</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锅炉废气</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11m烟囱</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配料、拌料粉尘</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rPr>
                  </w:pPr>
                  <w:r>
                    <w:rPr>
                      <w:rFonts w:hint="eastAsia" w:ascii="Times New Roman" w:hAnsi="Times New Roman" w:eastAsia="宋体" w:cs="Times New Roman"/>
                      <w:color w:val="000000"/>
                      <w:sz w:val="21"/>
                      <w:szCs w:val="21"/>
                      <w:lang w:val="en-US" w:eastAsia="zh-CN"/>
                    </w:rPr>
                    <w:t>集气罩+袋式除尘器+15m高排气筒</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固废</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生活垃圾</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eastAsia="zh-CN"/>
                    </w:rPr>
                    <w:t>环卫部门处理</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0.5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菌渣</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eastAsia="zh-CN"/>
                    </w:rPr>
                    <w:t>有机肥外售</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噪声</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设备噪声</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隔音、减震</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1</w:t>
                  </w:r>
                  <w:r>
                    <w:rPr>
                      <w:rFonts w:hint="eastAsia" w:ascii="Times New Roman" w:hAnsi="Times New Roman" w:eastAsia="宋体" w:cs="Times New Roman"/>
                      <w:color w:val="000000"/>
                      <w:sz w:val="21"/>
                      <w:szCs w:val="21"/>
                      <w:lang w:val="en-US" w:eastAsia="zh-CN"/>
                    </w:rPr>
                    <w:t>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Merge w:val="continue"/>
                  <w:tcBorders>
                    <w:tl2br w:val="nil"/>
                    <w:tr2bl w:val="nil"/>
                  </w:tcBorders>
                  <w:noWrap w:val="0"/>
                  <w:vAlign w:val="center"/>
                </w:tcPr>
                <w:p>
                  <w:pPr>
                    <w:spacing w:line="240" w:lineRule="exact"/>
                    <w:jc w:val="center"/>
                    <w:textAlignment w:val="baseline"/>
                    <w:rPr>
                      <w:rFonts w:hint="default" w:ascii="Times New Roman" w:hAnsi="Times New Roman" w:eastAsia="宋体" w:cs="Times New Roman"/>
                      <w:color w:val="000000"/>
                      <w:sz w:val="21"/>
                      <w:szCs w:val="21"/>
                    </w:rPr>
                  </w:pPr>
                </w:p>
              </w:tc>
              <w:tc>
                <w:tcPr>
                  <w:tcW w:w="84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其他</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绿化</w:t>
                  </w:r>
                </w:p>
              </w:tc>
              <w:tc>
                <w:tcPr>
                  <w:tcW w:w="127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w:t>
                  </w:r>
                </w:p>
              </w:tc>
              <w:tc>
                <w:tcPr>
                  <w:tcW w:w="285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草坪、绿地</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1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合计</w:t>
                  </w:r>
                </w:p>
              </w:tc>
              <w:tc>
                <w:tcPr>
                  <w:tcW w:w="6245" w:type="dxa"/>
                  <w:gridSpan w:val="4"/>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c>
                <w:tcPr>
                  <w:tcW w:w="13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28.5</w:t>
                  </w:r>
                </w:p>
              </w:tc>
            </w:tr>
          </w:tbl>
          <w:p>
            <w:pPr>
              <w:pStyle w:val="19"/>
              <w:rPr>
                <w:rFonts w:hint="default" w:ascii="Times New Roman" w:hAnsi="Times New Roman" w:cs="Times New Roman" w:eastAsiaTheme="minorEastAsia"/>
                <w:color w:val="00000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883" w:hRule="atLeast"/>
          <w:jc w:val="center"/>
        </w:trPr>
        <w:tc>
          <w:tcPr>
            <w:tcW w:w="9028" w:type="dxa"/>
            <w:vAlign w:val="top"/>
          </w:tcPr>
          <w:p>
            <w:pPr>
              <w:spacing w:before="62" w:beforeLines="20"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主要工艺流程及产物环节</w:t>
            </w:r>
            <w:r>
              <w:rPr>
                <w:rFonts w:hint="default" w:ascii="Times New Roman" w:hAnsi="Times New Roman" w:eastAsia="宋体" w:cs="Times New Roman"/>
                <w:color w:val="000000"/>
                <w:sz w:val="24"/>
                <w:szCs w:val="24"/>
              </w:rPr>
              <w:t>（附处理工艺流程图，标出产污节点）</w:t>
            </w:r>
          </w:p>
          <w:p>
            <w:pPr>
              <w:spacing w:before="62" w:beforeLines="20" w:line="360" w:lineRule="auto"/>
              <w:ind w:firstLine="480" w:firstLineChars="200"/>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eastAsia="zh-CN"/>
              </w:rPr>
              <w:t>本项目</w:t>
            </w:r>
            <w:r>
              <w:rPr>
                <w:rFonts w:hint="eastAsia" w:ascii="Times New Roman" w:hAnsi="Times New Roman" w:cs="Times New Roman" w:eastAsiaTheme="minorEastAsia"/>
                <w:sz w:val="24"/>
                <w:szCs w:val="24"/>
                <w:lang w:val="en-US" w:eastAsia="zh-CN"/>
              </w:rPr>
              <w:t>鲜菇生产</w:t>
            </w:r>
            <w:r>
              <w:rPr>
                <w:rFonts w:hint="eastAsia" w:ascii="Times New Roman" w:hAnsi="Times New Roman" w:cs="Times New Roman" w:eastAsiaTheme="minorEastAsia"/>
                <w:sz w:val="24"/>
                <w:szCs w:val="24"/>
                <w:lang w:eastAsia="zh-CN"/>
              </w:rPr>
              <w:t>工艺流程图</w:t>
            </w:r>
            <w:r>
              <w:rPr>
                <w:rFonts w:hint="default" w:ascii="Times New Roman" w:hAnsi="Times New Roman" w:cs="Times New Roman" w:eastAsiaTheme="minorEastAsia"/>
                <w:sz w:val="24"/>
                <w:szCs w:val="24"/>
                <w:lang w:eastAsia="zh-CN"/>
              </w:rPr>
              <w:t>及产污环节见图</w:t>
            </w:r>
            <w:r>
              <w:rPr>
                <w:rFonts w:hint="default" w:ascii="Times New Roman" w:hAnsi="Times New Roman" w:cs="Times New Roman" w:eastAsiaTheme="minorEastAsia"/>
                <w:sz w:val="24"/>
                <w:szCs w:val="24"/>
                <w:lang w:val="en-US" w:eastAsia="zh-CN"/>
              </w:rPr>
              <w:t>1</w:t>
            </w:r>
            <w:r>
              <w:rPr>
                <w:rFonts w:hint="eastAsia" w:ascii="Times New Roman" w:hAnsi="Times New Roman" w:cs="Times New Roman" w:eastAsiaTheme="minorEastAsia"/>
                <w:sz w:val="24"/>
                <w:szCs w:val="24"/>
                <w:lang w:val="en-US" w:eastAsia="zh-CN"/>
              </w:rPr>
              <w:t>。</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pPr>
            <w:r>
              <w:rPr>
                <w:rFonts w:hint="eastAsia"/>
                <w:lang w:val="en-US" w:eastAsia="zh-CN"/>
              </w:rPr>
              <w:t xml:space="preserve"> </w:t>
            </w:r>
            <w:r>
              <w:drawing>
                <wp:inline distT="0" distB="0" distL="114300" distR="114300">
                  <wp:extent cx="4314825" cy="42672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314825" cy="42672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pPr>
            <w:r>
              <w:rPr>
                <w:rFonts w:hint="default" w:ascii="Times New Roman" w:hAnsi="Times New Roman" w:cs="Times New Roman" w:eastAsiaTheme="minorEastAsia"/>
                <w:sz w:val="24"/>
                <w:szCs w:val="24"/>
                <w:lang w:val="en-US" w:eastAsia="zh-CN"/>
              </w:rPr>
              <w:t>图</w:t>
            </w:r>
            <w:r>
              <w:rPr>
                <w:rFonts w:hint="eastAsia" w:ascii="Times New Roman" w:hAnsi="Times New Roman" w:cs="Times New Roman" w:eastAsiaTheme="minorEastAsia"/>
                <w:sz w:val="24"/>
                <w:szCs w:val="24"/>
                <w:lang w:val="en-US" w:eastAsia="zh-CN"/>
              </w:rPr>
              <w:t>1  本项目鲜菇生产</w:t>
            </w:r>
            <w:r>
              <w:rPr>
                <w:rFonts w:hint="default" w:ascii="Times New Roman" w:hAnsi="Times New Roman" w:cs="Times New Roman" w:eastAsiaTheme="minorEastAsia"/>
                <w:sz w:val="24"/>
                <w:szCs w:val="24"/>
                <w:lang w:val="en-US" w:eastAsia="zh-CN"/>
              </w:rPr>
              <w:t>工艺流程及产污环节图</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default" w:ascii="Times New Roman" w:hAnsi="Times New Roman" w:cs="Times New Roman" w:eastAsiaTheme="minorEastAsia"/>
                <w:sz w:val="24"/>
                <w:szCs w:val="24"/>
                <w:lang w:val="en-US" w:eastAsia="zh-CN"/>
              </w:rPr>
            </w:pPr>
          </w:p>
          <w:p>
            <w:pPr>
              <w:pStyle w:val="19"/>
              <w:rPr>
                <w:rFonts w:hint="default"/>
                <w:lang w:val="en-US" w:eastAsia="zh-CN"/>
              </w:rPr>
            </w:pPr>
          </w:p>
          <w:p>
            <w:pPr>
              <w:pStyle w:val="23"/>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鲜菇生产工艺流程简述：</w:t>
            </w:r>
          </w:p>
          <w:p>
            <w:pPr>
              <w:pStyle w:val="23"/>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配料、拌料：将木屑、棉籽壳、玉米芯、麸皮等按比例进行配料，保持pH7.5</w:t>
            </w:r>
            <w:r>
              <w:rPr>
                <w:rFonts w:hint="eastAsia" w:ascii="Times New Roman" w:hAnsi="Times New Roman" w:eastAsia="宋体" w:cs="Times New Roman"/>
                <w:bCs/>
                <w:color w:val="auto"/>
                <w:lang w:val="en-US" w:eastAsia="zh-CN"/>
              </w:rPr>
              <w:t>~</w:t>
            </w:r>
            <w:r>
              <w:rPr>
                <w:rFonts w:hint="default" w:ascii="Times New Roman" w:hAnsi="Times New Roman" w:eastAsia="宋体" w:cs="Times New Roman"/>
                <w:bCs/>
                <w:color w:val="auto"/>
                <w:lang w:val="en-US" w:eastAsia="zh-CN"/>
              </w:rPr>
              <w:t>8，含水量62%，通过搅拌使原料在最短时间内吸取大量的水</w:t>
            </w:r>
            <w:r>
              <w:rPr>
                <w:rFonts w:hint="eastAsia" w:ascii="Times New Roman" w:hAnsi="Times New Roman" w:eastAsia="宋体" w:cs="Times New Roman"/>
                <w:bCs/>
                <w:color w:val="auto"/>
                <w:lang w:val="en-US" w:eastAsia="zh-CN"/>
              </w:rPr>
              <w:t>分</w:t>
            </w:r>
            <w:r>
              <w:rPr>
                <w:rFonts w:hint="default" w:ascii="Times New Roman" w:hAnsi="Times New Roman" w:eastAsia="宋体" w:cs="Times New Roman"/>
                <w:bCs/>
                <w:color w:val="auto"/>
                <w:lang w:val="en-US" w:eastAsia="zh-CN"/>
              </w:rPr>
              <w:t xml:space="preserve">，提高培养料自身的蓄水能力，并使物料混合均匀。 </w:t>
            </w:r>
          </w:p>
          <w:p>
            <w:pPr>
              <w:pStyle w:val="23"/>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装瓶：装料瓶采用700m</w:t>
            </w:r>
            <w:r>
              <w:rPr>
                <w:rFonts w:hint="eastAsia" w:ascii="Times New Roman" w:hAnsi="Times New Roman" w:eastAsia="宋体" w:cs="Times New Roman"/>
                <w:bCs/>
                <w:color w:val="auto"/>
                <w:lang w:val="en-US" w:eastAsia="zh-CN"/>
              </w:rPr>
              <w:t>L</w:t>
            </w:r>
            <w:r>
              <w:rPr>
                <w:rFonts w:hint="default" w:ascii="Times New Roman" w:hAnsi="Times New Roman" w:eastAsia="宋体" w:cs="Times New Roman"/>
                <w:bCs/>
                <w:color w:val="auto"/>
                <w:lang w:val="en-US" w:eastAsia="zh-CN"/>
              </w:rPr>
              <w:t>的聚丙烯塑料瓶，装干料280克左右，湿料560克，搅拌好的原料由提升机</w:t>
            </w:r>
            <w:r>
              <w:rPr>
                <w:rFonts w:hint="default" w:ascii="Times New Roman" w:hAnsi="Times New Roman" w:eastAsia="宋体" w:cs="Times New Roman"/>
                <w:bCs/>
                <w:color w:val="auto"/>
                <w:lang w:eastAsia="zh-CN"/>
              </w:rPr>
              <w:t>送至装瓶机的料斗再由自动装瓶机组自动装料</w:t>
            </w:r>
            <w:r>
              <w:rPr>
                <w:rFonts w:hint="eastAsia" w:ascii="Times New Roman" w:hAnsi="Times New Roman" w:eastAsia="宋体" w:cs="Times New Roman"/>
                <w:bCs/>
                <w:color w:val="auto"/>
                <w:lang w:eastAsia="zh-CN"/>
              </w:rPr>
              <w:t>，</w:t>
            </w:r>
            <w:r>
              <w:rPr>
                <w:rFonts w:hint="default" w:ascii="Times New Roman" w:hAnsi="Times New Roman" w:eastAsia="宋体" w:cs="Times New Roman"/>
                <w:bCs/>
                <w:color w:val="auto"/>
                <w:lang w:eastAsia="zh-CN"/>
              </w:rPr>
              <w:t>调节装瓶机组中的打孔机,使孔穴能达到距瓶底2</w:t>
            </w:r>
            <w:r>
              <w:rPr>
                <w:rFonts w:hint="eastAsia" w:ascii="Times New Roman" w:hAnsi="Times New Roman" w:eastAsia="宋体" w:cs="Times New Roman"/>
                <w:bCs/>
                <w:color w:val="auto"/>
                <w:lang w:val="en-US" w:eastAsia="zh-CN"/>
              </w:rPr>
              <w:t>~</w:t>
            </w:r>
            <w:r>
              <w:rPr>
                <w:rFonts w:hint="default" w:ascii="Times New Roman" w:hAnsi="Times New Roman" w:eastAsia="宋体" w:cs="Times New Roman"/>
                <w:bCs/>
                <w:color w:val="auto"/>
                <w:lang w:eastAsia="zh-CN"/>
              </w:rPr>
              <w:t>3毫米处</w:t>
            </w:r>
            <w:r>
              <w:rPr>
                <w:rFonts w:hint="eastAsia" w:ascii="Times New Roman" w:hAnsi="Times New Roman" w:eastAsia="宋体" w:cs="Times New Roman"/>
                <w:bCs/>
                <w:color w:val="auto"/>
                <w:lang w:eastAsia="zh-CN"/>
              </w:rPr>
              <w:t>，</w:t>
            </w:r>
            <w:r>
              <w:rPr>
                <w:rFonts w:hint="default" w:ascii="Times New Roman" w:hAnsi="Times New Roman" w:eastAsia="宋体" w:cs="Times New Roman"/>
                <w:bCs/>
                <w:color w:val="auto"/>
                <w:lang w:eastAsia="zh-CN"/>
              </w:rPr>
              <w:t>培养料基面距瓶口15毫米左右</w:t>
            </w:r>
            <w:r>
              <w:rPr>
                <w:rFonts w:hint="eastAsia" w:ascii="Times New Roman" w:hAnsi="Times New Roman" w:eastAsia="宋体" w:cs="Times New Roman"/>
                <w:bCs/>
                <w:color w:val="auto"/>
                <w:lang w:eastAsia="zh-CN"/>
              </w:rPr>
              <w:t>，</w:t>
            </w:r>
            <w:r>
              <w:rPr>
                <w:rFonts w:hint="default" w:ascii="Times New Roman" w:hAnsi="Times New Roman" w:eastAsia="宋体" w:cs="Times New Roman"/>
                <w:bCs/>
                <w:color w:val="auto"/>
                <w:lang w:eastAsia="zh-CN"/>
              </w:rPr>
              <w:t>瓶肩与瓶颈不能有间隙</w:t>
            </w:r>
            <w:r>
              <w:rPr>
                <w:rFonts w:hint="eastAsia" w:ascii="Times New Roman" w:hAnsi="Times New Roman" w:eastAsia="宋体" w:cs="Times New Roman"/>
                <w:bCs/>
                <w:color w:val="auto"/>
                <w:lang w:eastAsia="zh-CN"/>
              </w:rPr>
              <w:t>，</w:t>
            </w:r>
            <w:r>
              <w:rPr>
                <w:rFonts w:hint="default" w:ascii="Times New Roman" w:hAnsi="Times New Roman" w:eastAsia="宋体" w:cs="Times New Roman"/>
                <w:bCs/>
                <w:color w:val="auto"/>
                <w:lang w:eastAsia="zh-CN"/>
              </w:rPr>
              <w:t>装料松紧度要均匀一致</w:t>
            </w:r>
            <w:r>
              <w:rPr>
                <w:rFonts w:hint="eastAsia" w:ascii="Times New Roman" w:hAnsi="Times New Roman" w:eastAsia="宋体" w:cs="Times New Roman"/>
                <w:bCs/>
                <w:color w:val="auto"/>
                <w:lang w:eastAsia="zh-CN"/>
              </w:rPr>
              <w:t>，</w:t>
            </w:r>
            <w:r>
              <w:rPr>
                <w:rFonts w:hint="default" w:ascii="Times New Roman" w:hAnsi="Times New Roman" w:eastAsia="宋体" w:cs="Times New Roman"/>
                <w:bCs/>
                <w:color w:val="auto"/>
                <w:lang w:eastAsia="zh-CN"/>
              </w:rPr>
              <w:t>菌瓶装好之后,最后由自动加盖机加盖。</w:t>
            </w:r>
          </w:p>
          <w:p>
            <w:pPr>
              <w:pStyle w:val="19"/>
              <w:keepNext w:val="0"/>
              <w:keepLines w:val="0"/>
              <w:pageBreakBefore w:val="0"/>
              <w:widowControl/>
              <w:kinsoku/>
              <w:wordWrap/>
              <w:overflowPunct/>
              <w:topLinePunct w:val="0"/>
              <w:autoSpaceDE/>
              <w:autoSpaceDN/>
              <w:bidi w:val="0"/>
              <w:adjustRightInd w:val="0"/>
              <w:snapToGrid w:val="0"/>
              <w:spacing w:after="0" w:line="360" w:lineRule="auto"/>
              <w:ind w:left="0" w:leftChars="0" w:firstLine="0" w:firstLineChars="0"/>
              <w:jc w:val="center"/>
              <w:textAlignment w:val="auto"/>
              <w:rPr>
                <w:rFonts w:hint="default" w:ascii="Times New Roman" w:hAnsi="Times New Roman" w:cs="Times New Roman" w:eastAsiaTheme="minorEastAsia"/>
                <w:sz w:val="24"/>
                <w:szCs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93" w:hRule="atLeast"/>
          <w:jc w:val="center"/>
        </w:trPr>
        <w:tc>
          <w:tcPr>
            <w:tcW w:w="9028" w:type="dxa"/>
            <w:vAlign w:val="top"/>
          </w:tcPr>
          <w:p>
            <w:pPr>
              <w:keepNext w:val="0"/>
              <w:keepLines w:val="0"/>
              <w:pageBreakBefore w:val="0"/>
              <w:widowControl w:val="0"/>
              <w:kinsoku/>
              <w:wordWrap/>
              <w:overflowPunct/>
              <w:topLinePunct w:val="0"/>
              <w:autoSpaceDE/>
              <w:autoSpaceDN/>
              <w:bidi w:val="0"/>
              <w:adjustRightInd/>
              <w:snapToGrid/>
              <w:spacing w:before="181" w:beforeLines="50"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高温灭菌：灭菌的目的不仅是杀死存在于培养基内部的微生物，而且还有通过加热加压把培养基变成菌丝易分解和吸收状态的作用。本项目依靠提高蒸汽的温度来灭菌的，灭菌的温度可达到120℃，在此温度下，维持4.5小时。</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冷却：灭菌后所有的栽培瓶内部都要冷却至菌丝的培养温度(30℃以下)才能接种，本项目采用风机强制冷却至适宜温度。</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接种：工厂化接种是在无菌条件下进行的，采用固体菌种。临近接种前，用高锰酸钾溶液洗涤原种瓶外壁，接种人员通过风淋室洁净后进入接种室，用自动接种机进行接种。</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培养菌丝：菌丝培养是不断增加营养菌丝生物量的过程，接种后培养瓶放置在垫仓板上，移至清洁及控温、控湿、控气的培养室中。培养室设置为适宜温度和湿度。菌丝长满瓶为75</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85天，出菇为24天。</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搔菌：搔菌是使表面菌丝断裂，菌丝重新形成，缩短出菇时间，提高出菇整齐度。主要将培养基料面四周搔除，形成环沟，环沟距瓶口的距离约为15</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 xml:space="preserve">20毫米。 </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出菇：保持生产车间在适宜的温度、光照、湿度、通风的条件下，诱导原基形成和控制正常的原基数量。</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采菇、包装：子实体生长至七八分成熟时即可采收。挖瓶去除培养料后采用单向透气膜，通过自动化机械包装。</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入库冷藏：包装后直接送入预冷间冷藏，冷藏温度在2</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eastAsia="zh-CN"/>
              </w:rPr>
              <w:t>4℃。采用集中供冷，螺杆式冷水机组供冷。</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93" w:hRule="atLeast"/>
          <w:jc w:val="center"/>
        </w:trPr>
        <w:tc>
          <w:tcPr>
            <w:tcW w:w="9028" w:type="dxa"/>
            <w:vAlign w:val="top"/>
          </w:tcPr>
          <w:p>
            <w:pPr>
              <w:pStyle w:val="23"/>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0" w:line="360" w:lineRule="auto"/>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产污环节分析</w:t>
            </w:r>
          </w:p>
          <w:p>
            <w:pPr>
              <w:pStyle w:val="23"/>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废气</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本项目生产过程产生的废气主要有配料、拌料过程中产生的少量粉尘和高压灭菌过程锅炉产生的烟尘、SO</w:t>
            </w:r>
            <w:r>
              <w:rPr>
                <w:rFonts w:hint="eastAsia" w:ascii="Times New Roman" w:hAnsi="Times New Roman" w:eastAsia="宋体" w:cs="Times New Roman"/>
                <w:bCs/>
                <w:color w:val="auto"/>
                <w:vertAlign w:val="subscript"/>
                <w:lang w:val="en-US" w:eastAsia="zh-CN"/>
              </w:rPr>
              <w:t>2</w:t>
            </w:r>
            <w:r>
              <w:rPr>
                <w:rFonts w:hint="eastAsia" w:ascii="Times New Roman" w:hAnsi="Times New Roman" w:eastAsia="宋体" w:cs="Times New Roman"/>
                <w:bCs/>
                <w:color w:val="auto"/>
                <w:lang w:val="en-US" w:eastAsia="zh-CN"/>
              </w:rPr>
              <w:t>、NO</w:t>
            </w:r>
            <w:r>
              <w:rPr>
                <w:rFonts w:hint="eastAsia" w:ascii="Times New Roman" w:hAnsi="Times New Roman" w:eastAsia="宋体" w:cs="Times New Roman"/>
                <w:bCs/>
                <w:color w:val="auto"/>
                <w:vertAlign w:val="subscript"/>
                <w:lang w:val="en-US" w:eastAsia="zh-CN"/>
              </w:rPr>
              <w:t>X</w:t>
            </w:r>
            <w:r>
              <w:rPr>
                <w:rFonts w:hint="eastAsia" w:ascii="Times New Roman" w:hAnsi="Times New Roman" w:eastAsia="宋体" w:cs="Times New Roman"/>
                <w:bCs/>
                <w:color w:val="auto"/>
                <w:lang w:val="en-US" w:eastAsia="zh-CN"/>
              </w:rPr>
              <w:t>。</w:t>
            </w:r>
          </w:p>
          <w:p>
            <w:pPr>
              <w:pStyle w:val="23"/>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废水</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本项目废水主要为生活污水、锅炉蒸汽用水以及清库后冲洗出菇房产生的少量废水。</w:t>
            </w:r>
          </w:p>
          <w:p>
            <w:pPr>
              <w:pStyle w:val="23"/>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噪声</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本项目噪声主要为主要为搅拌机、恒温室外空调外机、锅炉鼓风机等机械设备运行过程中产生的噪声。</w:t>
            </w:r>
          </w:p>
          <w:p>
            <w:pPr>
              <w:pStyle w:val="23"/>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固体废物</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本项目固体废物主要为包装过程和搔菌过程产生的废培养基、包装固废以及生活垃圾。</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default" w:ascii="Times New Roman" w:hAnsi="Times New Roman" w:eastAsia="宋体" w:cs="Times New Roman"/>
                <w:bCs/>
                <w:color w:val="auto"/>
                <w:lang w:val="en-US" w:eastAsia="zh-CN"/>
              </w:rPr>
            </w:pPr>
          </w:p>
        </w:tc>
      </w:tr>
    </w:tbl>
    <w:p>
      <w:pPr>
        <w:spacing w:line="360" w:lineRule="auto"/>
        <w:rPr>
          <w:rFonts w:hint="default" w:ascii="Times New Roman" w:hAnsi="Times New Roman" w:eastAsia="宋体" w:cs="Times New Roman"/>
          <w:color w:val="000000"/>
          <w:sz w:val="24"/>
          <w:szCs w:val="24"/>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pPr>
        <w:spacing w:line="240" w:lineRule="auto"/>
        <w:rPr>
          <w:rFonts w:hint="default" w:ascii="Times New Roman" w:hAnsi="Times New Roman" w:cs="Times New Roman" w:eastAsiaTheme="minorEastAsia"/>
          <w:color w:val="000000"/>
          <w:sz w:val="24"/>
          <w:szCs w:val="24"/>
        </w:rPr>
      </w:pPr>
      <w:r>
        <w:rPr>
          <w:rFonts w:hint="default" w:ascii="Times New Roman" w:hAnsi="Times New Roman" w:eastAsia="宋体" w:cs="Times New Roman"/>
          <w:b/>
          <w:color w:val="000000"/>
          <w:sz w:val="24"/>
          <w:szCs w:val="24"/>
        </w:rPr>
        <w:t>表三</w:t>
      </w:r>
    </w:p>
    <w:tbl>
      <w:tblPr>
        <w:tblStyle w:val="1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76"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1、废水</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本项目产生的废水主要为</w:t>
            </w:r>
            <w:r>
              <w:rPr>
                <w:rFonts w:hint="eastAsia" w:ascii="Times New Roman" w:hAnsi="Times New Roman" w:eastAsia="宋体" w:cs="Times New Roman"/>
                <w:sz w:val="24"/>
                <w:szCs w:val="24"/>
                <w:lang w:val="en-US" w:eastAsia="zh-CN"/>
              </w:rPr>
              <w:t>生活污水、锅炉蒸汽用水以及</w:t>
            </w:r>
            <w:r>
              <w:rPr>
                <w:rFonts w:hint="default" w:ascii="Times New Roman" w:hAnsi="Times New Roman" w:eastAsia="宋体" w:cs="Times New Roman"/>
                <w:sz w:val="24"/>
                <w:szCs w:val="24"/>
                <w:lang w:val="en-US" w:eastAsia="zh-CN"/>
              </w:rPr>
              <w:t>清库后冲洗出菇房产生的少量废水。</w:t>
            </w:r>
            <w:r>
              <w:rPr>
                <w:rFonts w:hint="eastAsia" w:ascii="Times New Roman" w:hAnsi="Times New Roman" w:eastAsia="宋体" w:cs="Times New Roman"/>
                <w:sz w:val="24"/>
                <w:szCs w:val="24"/>
                <w:lang w:val="en-US" w:eastAsia="zh-CN"/>
              </w:rPr>
              <w:t>锅炉浓水通过污水管网然后排入清丰县第二污水处理厂；</w:t>
            </w:r>
            <w:r>
              <w:rPr>
                <w:rFonts w:hint="default" w:ascii="Times New Roman" w:hAnsi="Times New Roman" w:eastAsia="宋体" w:cs="Times New Roman"/>
                <w:sz w:val="24"/>
                <w:szCs w:val="24"/>
                <w:lang w:val="en-US" w:eastAsia="zh-CN"/>
              </w:rPr>
              <w:t>生活污水</w:t>
            </w:r>
            <w:r>
              <w:rPr>
                <w:rFonts w:hint="eastAsia" w:ascii="Times New Roman" w:hAnsi="Times New Roman" w:eastAsia="宋体" w:cs="Times New Roman"/>
                <w:sz w:val="24"/>
                <w:szCs w:val="24"/>
                <w:lang w:val="en-US" w:eastAsia="zh-CN"/>
              </w:rPr>
              <w:t>和</w:t>
            </w:r>
            <w:r>
              <w:rPr>
                <w:rFonts w:hint="default" w:ascii="Times New Roman" w:hAnsi="Times New Roman" w:eastAsia="宋体" w:cs="Times New Roman"/>
                <w:sz w:val="24"/>
                <w:szCs w:val="24"/>
                <w:lang w:val="en-US" w:eastAsia="zh-CN"/>
              </w:rPr>
              <w:t>清库后冲洗出菇房产生的少量废水</w:t>
            </w:r>
            <w:r>
              <w:rPr>
                <w:rFonts w:hint="eastAsia" w:ascii="Times New Roman" w:hAnsi="Times New Roman" w:eastAsia="宋体" w:cs="Times New Roman"/>
                <w:sz w:val="24"/>
                <w:szCs w:val="24"/>
                <w:lang w:val="en-US" w:eastAsia="zh-CN"/>
              </w:rPr>
              <w:t>排入化粪池沉淀处理，然后通过管网排至清丰县第二污水处理厂</w:t>
            </w:r>
            <w:r>
              <w:rPr>
                <w:rFonts w:hint="default" w:ascii="Times New Roman" w:hAnsi="Times New Roman" w:eastAsia="宋体" w:cs="Times New Roman"/>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2、废气</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bCs/>
                <w:color w:val="auto"/>
                <w:vertAlign w:val="baseline"/>
                <w:lang w:val="en-US" w:eastAsia="zh-CN"/>
              </w:rPr>
            </w:pPr>
            <w:r>
              <w:rPr>
                <w:rFonts w:hint="eastAsia" w:ascii="Times New Roman" w:hAnsi="Times New Roman" w:eastAsia="宋体" w:cs="Times New Roman"/>
                <w:bCs/>
                <w:color w:val="auto"/>
                <w:lang w:val="en-US" w:eastAsia="zh-CN"/>
              </w:rPr>
              <w:t>本项目生产过程产生的废气主要有配料、拌料过程中产生的少量粉尘和高压灭菌过程锅炉产生的烟尘、SO</w:t>
            </w:r>
            <w:r>
              <w:rPr>
                <w:rFonts w:hint="eastAsia" w:ascii="Times New Roman" w:hAnsi="Times New Roman" w:eastAsia="宋体" w:cs="Times New Roman"/>
                <w:bCs/>
                <w:color w:val="auto"/>
                <w:vertAlign w:val="subscript"/>
                <w:lang w:val="en-US" w:eastAsia="zh-CN"/>
              </w:rPr>
              <w:t>2</w:t>
            </w:r>
            <w:r>
              <w:rPr>
                <w:rFonts w:hint="eastAsia" w:ascii="Times New Roman" w:hAnsi="Times New Roman" w:eastAsia="宋体" w:cs="Times New Roman"/>
                <w:bCs/>
                <w:color w:val="auto"/>
                <w:lang w:val="en-US" w:eastAsia="zh-CN"/>
              </w:rPr>
              <w:t>、NO</w:t>
            </w:r>
            <w:r>
              <w:rPr>
                <w:rFonts w:hint="eastAsia" w:ascii="Times New Roman" w:hAnsi="Times New Roman" w:eastAsia="宋体" w:cs="Times New Roman"/>
                <w:bCs/>
                <w:color w:val="auto"/>
                <w:vertAlign w:val="subscript"/>
                <w:lang w:val="en-US" w:eastAsia="zh-CN"/>
              </w:rPr>
              <w:t>X</w:t>
            </w:r>
            <w:r>
              <w:rPr>
                <w:rFonts w:hint="eastAsia" w:ascii="Times New Roman" w:hAnsi="Times New Roman" w:eastAsia="宋体" w:cs="Times New Roman"/>
                <w:bCs/>
                <w:color w:val="auto"/>
                <w:lang w:val="en-US" w:eastAsia="zh-CN"/>
              </w:rPr>
              <w:t>。配料、拌料过程中产生的少量粉尘经集气罩+袋式除尘器处理后通过15米高排气筒排放；高压灭菌过程锅炉产生的烟尘、SO</w:t>
            </w:r>
            <w:r>
              <w:rPr>
                <w:rFonts w:hint="eastAsia" w:ascii="Times New Roman" w:hAnsi="Times New Roman" w:eastAsia="宋体" w:cs="Times New Roman"/>
                <w:bCs/>
                <w:color w:val="auto"/>
                <w:vertAlign w:val="subscript"/>
                <w:lang w:val="en-US" w:eastAsia="zh-CN"/>
              </w:rPr>
              <w:t>2</w:t>
            </w:r>
            <w:r>
              <w:rPr>
                <w:rFonts w:hint="eastAsia" w:ascii="Times New Roman" w:hAnsi="Times New Roman" w:eastAsia="宋体" w:cs="Times New Roman"/>
                <w:bCs/>
                <w:color w:val="auto"/>
                <w:lang w:val="en-US" w:eastAsia="zh-CN"/>
              </w:rPr>
              <w:t>、NO</w:t>
            </w:r>
            <w:r>
              <w:rPr>
                <w:rFonts w:hint="eastAsia" w:ascii="Times New Roman" w:hAnsi="Times New Roman" w:eastAsia="宋体" w:cs="Times New Roman"/>
                <w:bCs/>
                <w:color w:val="auto"/>
                <w:vertAlign w:val="subscript"/>
                <w:lang w:val="en-US" w:eastAsia="zh-CN"/>
              </w:rPr>
              <w:t>X</w:t>
            </w:r>
            <w:r>
              <w:rPr>
                <w:rFonts w:hint="eastAsia" w:ascii="Times New Roman" w:hAnsi="Times New Roman" w:eastAsia="宋体" w:cs="Times New Roman"/>
                <w:bCs/>
                <w:color w:val="auto"/>
                <w:vertAlign w:val="baseline"/>
                <w:lang w:val="en-US" w:eastAsia="zh-CN"/>
              </w:rPr>
              <w:t>经低氮燃烧后通过11米高排气筒排放</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3、噪声</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bCs/>
                <w:color w:val="auto"/>
                <w:lang w:val="en-US" w:eastAsia="zh-CN"/>
              </w:rPr>
              <w:t>本项目噪声主要为主要为搅拌机、恒温室外空调外机、锅炉鼓风机等机械设备运行过程中产生的噪声</w:t>
            </w:r>
            <w:r>
              <w:rPr>
                <w:rFonts w:hint="default" w:ascii="Times New Roman" w:hAnsi="Times New Roman" w:eastAsia="宋体" w:cs="Times New Roman"/>
                <w:sz w:val="24"/>
                <w:szCs w:val="24"/>
                <w:lang w:eastAsia="zh-CN"/>
              </w:rPr>
              <w:t>，所有设备均在室内安装，通过厂房隔声、设置全封闭结构、基础减震等措施降低噪声。</w:t>
            </w:r>
          </w:p>
          <w:p>
            <w:pPr>
              <w:pStyle w:val="2"/>
              <w:keepNext w:val="0"/>
              <w:keepLines w:val="0"/>
              <w:pageBreakBefore w:val="0"/>
              <w:widowControl/>
              <w:numPr>
                <w:ilvl w:val="0"/>
                <w:numId w:val="2"/>
              </w:numPr>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固体废物</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lang w:val="en-US" w:eastAsia="zh-CN" w:bidi="ar-SA"/>
              </w:rPr>
              <w:t>本项目固体废物主要为包装过程和搔菌过程产生的废培养基</w:t>
            </w:r>
            <w:r>
              <w:rPr>
                <w:rFonts w:hint="eastAsia" w:ascii="Times New Roman" w:hAnsi="Times New Roman" w:eastAsia="宋体" w:cs="Times New Roman"/>
                <w:sz w:val="24"/>
                <w:szCs w:val="24"/>
                <w:lang w:val="en-US" w:eastAsia="zh-CN" w:bidi="ar-SA"/>
              </w:rPr>
              <w:t>、包装固废</w:t>
            </w:r>
            <w:r>
              <w:rPr>
                <w:rFonts w:hint="default" w:ascii="Times New Roman" w:hAnsi="Times New Roman" w:eastAsia="宋体" w:cs="Times New Roman"/>
                <w:sz w:val="24"/>
                <w:szCs w:val="24"/>
                <w:lang w:val="en-US" w:eastAsia="zh-CN" w:bidi="ar-SA"/>
              </w:rPr>
              <w:t>以及生活垃圾。包装过程和搔菌过程产生的废培养基</w:t>
            </w:r>
            <w:r>
              <w:rPr>
                <w:rFonts w:hint="eastAsia" w:ascii="Times New Roman" w:hAnsi="Times New Roman" w:eastAsia="宋体" w:cs="Times New Roman"/>
                <w:sz w:val="24"/>
                <w:szCs w:val="24"/>
                <w:lang w:val="en-US" w:eastAsia="zh-CN" w:bidi="ar-SA"/>
              </w:rPr>
              <w:t>外售作为有机肥使用；包装固废暂存于厂区固废暂存处定期的进行外售；生活垃圾收集于厂内生活垃圾暂存点定期的交环卫部门处理。</w:t>
            </w:r>
          </w:p>
        </w:tc>
      </w:tr>
    </w:tbl>
    <w:p>
      <w:pPr>
        <w:spacing w:after="0" w:afterLines="0" w:line="360" w:lineRule="auto"/>
        <w:rPr>
          <w:rFonts w:hint="default" w:ascii="Times New Roman" w:hAnsi="Times New Roman" w:eastAsia="宋体" w:cs="Times New Roman"/>
          <w:b/>
          <w:color w:val="000000"/>
          <w:sz w:val="24"/>
          <w:szCs w:val="24"/>
        </w:rPr>
      </w:pP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rPr>
      </w:pPr>
      <w:r>
        <w:rPr>
          <w:rFonts w:hint="default" w:ascii="Times New Roman" w:hAnsi="Times New Roman" w:eastAsia="宋体" w:cs="Times New Roman"/>
          <w:b/>
          <w:color w:val="000000"/>
          <w:sz w:val="24"/>
          <w:szCs w:val="24"/>
        </w:rPr>
        <w:t>表四</w:t>
      </w:r>
      <w:r>
        <w:rPr>
          <w:rFonts w:hint="eastAsia" w:ascii="Times New Roman" w:hAnsi="Times New Roman" w:eastAsia="宋体" w:cs="Times New Roman"/>
          <w:b/>
          <w:color w:val="000000"/>
          <w:sz w:val="24"/>
          <w:szCs w:val="24"/>
          <w:lang w:val="en-US" w:eastAsia="zh-CN"/>
        </w:rPr>
        <w:t xml:space="preserve"> </w:t>
      </w:r>
    </w:p>
    <w:tbl>
      <w:tblPr>
        <w:tblStyle w:val="1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53" w:hRule="atLeast"/>
          <w:jc w:val="center"/>
        </w:trPr>
        <w:tc>
          <w:tcPr>
            <w:tcW w:w="8924" w:type="dxa"/>
            <w:vAlign w:val="top"/>
          </w:tcPr>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2"/>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建设项目环境影响报告表主要结论及审批部门审批决定：</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outlineLvl w:val="2"/>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环境影响报告表主要结论</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1、</w:t>
            </w:r>
            <w:r>
              <w:rPr>
                <w:rFonts w:hint="default" w:ascii="Times New Roman" w:hAnsi="Times New Roman" w:eastAsia="宋体" w:cs="Times New Roman"/>
                <w:color w:val="auto"/>
                <w:sz w:val="24"/>
                <w:szCs w:val="24"/>
                <w:lang w:val="en-US" w:eastAsia="zh-CN" w:bidi="ar-SA"/>
              </w:rPr>
              <w:t>废气</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本项目的废气主要是锅炉产生的烟尘，SO</w:t>
            </w:r>
            <w:r>
              <w:rPr>
                <w:rFonts w:hint="default" w:ascii="Times New Roman" w:hAnsi="Times New Roman" w:eastAsia="宋体" w:cs="Times New Roman"/>
                <w:color w:val="auto"/>
                <w:sz w:val="24"/>
                <w:szCs w:val="24"/>
                <w:vertAlign w:val="subscript"/>
                <w:lang w:val="en-US" w:eastAsia="zh-CN" w:bidi="ar-SA"/>
              </w:rPr>
              <w:t>2</w:t>
            </w:r>
            <w:r>
              <w:rPr>
                <w:rFonts w:hint="default" w:ascii="Times New Roman" w:hAnsi="Times New Roman" w:eastAsia="宋体" w:cs="Times New Roman"/>
                <w:color w:val="auto"/>
                <w:sz w:val="24"/>
                <w:szCs w:val="24"/>
                <w:lang w:val="en-US" w:eastAsia="zh-CN" w:bidi="ar-SA"/>
              </w:rPr>
              <w:t>、NO</w:t>
            </w:r>
            <w:r>
              <w:rPr>
                <w:rFonts w:hint="default" w:ascii="Times New Roman" w:hAnsi="Times New Roman" w:eastAsia="宋体" w:cs="Times New Roman"/>
                <w:color w:val="auto"/>
                <w:sz w:val="24"/>
                <w:szCs w:val="24"/>
                <w:vertAlign w:val="subscript"/>
                <w:lang w:val="en-US" w:eastAsia="zh-CN" w:bidi="ar-SA"/>
              </w:rPr>
              <w:t>X</w:t>
            </w:r>
            <w:r>
              <w:rPr>
                <w:rFonts w:hint="default" w:ascii="Times New Roman" w:hAnsi="Times New Roman" w:eastAsia="宋体" w:cs="Times New Roman"/>
                <w:color w:val="auto"/>
                <w:sz w:val="24"/>
                <w:szCs w:val="24"/>
                <w:lang w:val="en-US" w:eastAsia="zh-CN" w:bidi="ar-SA"/>
              </w:rPr>
              <w:t>。经8m烟囱排放，项目采用天然气为原料，污染因子的排放浓度和速率均低于《锅炉大气污染物排放标准》（GB13271-2014)表2的要求。</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废水</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本项目营运期产生废水主要生活废水和生产废水。生活污水经隔油池处理后再经化粪池沉淀处理后，水质可达到《污水综合排放标准》（GB8978-1996）表4三级标准及污水处理厂收水要求，排入清丰县第二污水处理厂，最终流入瀦龙河，对地表水影响很小。</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3、</w:t>
            </w:r>
            <w:r>
              <w:rPr>
                <w:rFonts w:hint="default" w:ascii="Times New Roman" w:hAnsi="Times New Roman" w:eastAsia="宋体" w:cs="Times New Roman"/>
                <w:color w:val="auto"/>
                <w:sz w:val="24"/>
                <w:szCs w:val="24"/>
                <w:lang w:val="en-US" w:eastAsia="zh-CN" w:bidi="ar-SA"/>
              </w:rPr>
              <w:t>噪声</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噪声主要来自生产设备，经墙体隔声与距离衰减后，噪声将满足《工业企业厂界环境噪声排放标准》（GB12348—2008）3类标准，不会对周围环境产生明显影响。</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4、</w:t>
            </w:r>
            <w:r>
              <w:rPr>
                <w:rFonts w:hint="default" w:ascii="Times New Roman" w:hAnsi="Times New Roman" w:eastAsia="宋体" w:cs="Times New Roman"/>
                <w:color w:val="auto"/>
                <w:sz w:val="24"/>
                <w:szCs w:val="24"/>
                <w:lang w:val="en-US" w:eastAsia="zh-CN" w:bidi="ar-SA"/>
              </w:rPr>
              <w:t>固体废物</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本项目在营运期产生固体废物主要为废培养基、包装固废和生活垃圾。</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bookmarkStart w:id="2" w:name="_Toc458609841"/>
            <w:r>
              <w:rPr>
                <w:rFonts w:hint="default" w:ascii="Times New Roman" w:hAnsi="Times New Roman" w:eastAsia="宋体" w:cs="Times New Roman"/>
                <w:color w:val="auto"/>
                <w:sz w:val="24"/>
                <w:szCs w:val="24"/>
                <w:lang w:val="en-US" w:eastAsia="zh-CN" w:bidi="ar-SA"/>
              </w:rPr>
              <w:t>废培养基外售做有机肥，生活垃圾送至垃圾处理厂处理；包装固废暂存于固废暂存处定期外售。</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经过以上治理措施后，本项目各类固体废物对周围无明显影响，回收治理措施可行。</w:t>
            </w:r>
            <w:bookmarkEnd w:id="2"/>
          </w:p>
          <w:p>
            <w:pPr>
              <w:pStyle w:val="2"/>
              <w:keepNext w:val="0"/>
              <w:keepLines w:val="0"/>
              <w:pageBreakBefore w:val="0"/>
              <w:widowControl/>
              <w:numPr>
                <w:ilvl w:val="0"/>
                <w:numId w:val="2"/>
              </w:numPr>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风险分析</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本项目涉及的主要原辅材料、中间产物、产品及燃料、污染物中，危险物质主要为天然气。天然气属于易燃易爆危险性物质，天然气的泄漏以及锅炉操作不当、设备缺陷等均可能造成风险事故。为了防范事故和减少事故危害，需制定风险事故应急预案，当出现风险事故时，采取应急措施，以控制事故和减少事故对环境造成的影响。</w:t>
            </w:r>
          </w:p>
          <w:p>
            <w:pPr>
              <w:numPr>
                <w:ilvl w:val="0"/>
                <w:numId w:val="0"/>
              </w:numPr>
              <w:ind w:leftChars="200"/>
              <w:rPr>
                <w:rFonts w:hint="default"/>
                <w:lang w:val="en-US" w:eastAsia="zh-CN"/>
              </w:rPr>
            </w:pP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84" w:hRule="atLeast"/>
          <w:jc w:val="center"/>
        </w:trPr>
        <w:tc>
          <w:tcPr>
            <w:tcW w:w="8924" w:type="dxa"/>
            <w:vAlign w:val="top"/>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6、总量建议指标</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废水：</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经项目区化粪池处理后COD：</w:t>
            </w:r>
            <w:r>
              <w:rPr>
                <w:rFonts w:hint="eastAsia" w:ascii="Times New Roman" w:hAnsi="Times New Roman" w:eastAsia="宋体" w:cs="Times New Roman"/>
                <w:color w:val="auto"/>
                <w:sz w:val="24"/>
                <w:szCs w:val="24"/>
                <w:lang w:val="en-US" w:eastAsia="zh-CN" w:bidi="ar-SA"/>
              </w:rPr>
              <w:t>1.045</w:t>
            </w:r>
            <w:r>
              <w:rPr>
                <w:rFonts w:hint="default" w:ascii="Times New Roman" w:hAnsi="Times New Roman" w:eastAsia="宋体" w:cs="Times New Roman"/>
                <w:color w:val="auto"/>
                <w:sz w:val="24"/>
                <w:szCs w:val="24"/>
                <w:lang w:val="en-US" w:eastAsia="zh-CN" w:bidi="ar-SA"/>
              </w:rPr>
              <w:t>t/a    NH3-N：</w:t>
            </w:r>
            <w:r>
              <w:rPr>
                <w:rFonts w:hint="eastAsia" w:ascii="Times New Roman" w:hAnsi="Times New Roman" w:eastAsia="宋体" w:cs="Times New Roman"/>
                <w:color w:val="auto"/>
                <w:sz w:val="24"/>
                <w:szCs w:val="24"/>
                <w:lang w:val="en-US" w:eastAsia="zh-CN" w:bidi="ar-SA"/>
              </w:rPr>
              <w:t>0.948</w:t>
            </w:r>
            <w:r>
              <w:rPr>
                <w:rFonts w:hint="default" w:ascii="Times New Roman" w:hAnsi="Times New Roman" w:eastAsia="宋体" w:cs="Times New Roman"/>
                <w:color w:val="auto"/>
                <w:sz w:val="24"/>
                <w:szCs w:val="24"/>
                <w:lang w:val="en-US" w:eastAsia="zh-CN" w:bidi="ar-SA"/>
              </w:rPr>
              <w:t>t/a</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经污水处理厂处理后COD： 0.</w:t>
            </w:r>
            <w:r>
              <w:rPr>
                <w:rFonts w:hint="eastAsia" w:ascii="Times New Roman" w:hAnsi="Times New Roman" w:eastAsia="宋体" w:cs="Times New Roman"/>
                <w:color w:val="auto"/>
                <w:sz w:val="24"/>
                <w:szCs w:val="24"/>
                <w:lang w:val="en-US" w:eastAsia="zh-CN" w:bidi="ar-SA"/>
              </w:rPr>
              <w:t>1936</w:t>
            </w:r>
            <w:r>
              <w:rPr>
                <w:rFonts w:hint="default" w:ascii="Times New Roman" w:hAnsi="Times New Roman" w:eastAsia="宋体" w:cs="Times New Roman"/>
                <w:color w:val="auto"/>
                <w:sz w:val="24"/>
                <w:szCs w:val="24"/>
                <w:lang w:val="en-US" w:eastAsia="zh-CN" w:bidi="ar-SA"/>
              </w:rPr>
              <w:t>t/a      NH3-N：0.0</w:t>
            </w:r>
            <w:r>
              <w:rPr>
                <w:rFonts w:hint="eastAsia" w:ascii="Times New Roman" w:hAnsi="Times New Roman" w:eastAsia="宋体" w:cs="Times New Roman"/>
                <w:color w:val="auto"/>
                <w:sz w:val="24"/>
                <w:szCs w:val="24"/>
                <w:lang w:val="en-US" w:eastAsia="zh-CN" w:bidi="ar-SA"/>
              </w:rPr>
              <w:t>194</w:t>
            </w:r>
            <w:r>
              <w:rPr>
                <w:rFonts w:hint="default" w:ascii="Times New Roman" w:hAnsi="Times New Roman" w:eastAsia="宋体" w:cs="Times New Roman"/>
                <w:color w:val="auto"/>
                <w:sz w:val="24"/>
                <w:szCs w:val="24"/>
                <w:lang w:val="en-US" w:eastAsia="zh-CN" w:bidi="ar-SA"/>
              </w:rPr>
              <w:t>t/a；</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废气：</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二氧化硫排放浓度：32</w:t>
            </w:r>
            <w:r>
              <w:rPr>
                <w:rFonts w:hint="eastAsia" w:ascii="Times New Roman" w:hAnsi="Times New Roman" w:eastAsia="宋体" w:cs="Times New Roman"/>
                <w:color w:val="auto"/>
                <w:sz w:val="24"/>
                <w:szCs w:val="24"/>
                <w:lang w:val="en-US" w:eastAsia="zh-CN" w:bidi="ar-SA"/>
              </w:rPr>
              <w:t>.1</w:t>
            </w:r>
            <w:r>
              <w:rPr>
                <w:rFonts w:hint="default" w:ascii="Times New Roman" w:hAnsi="Times New Roman" w:eastAsia="宋体" w:cs="Times New Roman"/>
                <w:color w:val="auto"/>
                <w:sz w:val="24"/>
                <w:szCs w:val="24"/>
                <w:lang w:val="en-US" w:eastAsia="zh-CN" w:bidi="ar-SA"/>
              </w:rPr>
              <w:t>mg/m</w:t>
            </w:r>
            <w:r>
              <w:rPr>
                <w:rFonts w:hint="default" w:ascii="Times New Roman" w:hAnsi="Times New Roman" w:eastAsia="宋体" w:cs="Times New Roman"/>
                <w:color w:val="auto"/>
                <w:sz w:val="24"/>
                <w:szCs w:val="24"/>
                <w:vertAlign w:val="superscript"/>
                <w:lang w:val="en-US" w:eastAsia="zh-CN" w:bidi="ar-SA"/>
              </w:rPr>
              <w:t>3</w:t>
            </w:r>
            <w:r>
              <w:rPr>
                <w:rFonts w:hint="default" w:ascii="Times New Roman" w:hAnsi="Times New Roman" w:eastAsia="宋体" w:cs="Times New Roman"/>
                <w:color w:val="auto"/>
                <w:sz w:val="24"/>
                <w:szCs w:val="24"/>
                <w:lang w:val="en-US" w:eastAsia="zh-CN" w:bidi="ar-SA"/>
              </w:rPr>
              <w:t xml:space="preserve">   排放量：</w:t>
            </w:r>
            <w:r>
              <w:rPr>
                <w:rFonts w:hint="eastAsia" w:ascii="Times New Roman" w:hAnsi="Times New Roman" w:eastAsia="宋体" w:cs="Times New Roman"/>
                <w:color w:val="auto"/>
                <w:sz w:val="24"/>
                <w:szCs w:val="24"/>
                <w:lang w:val="en-US" w:eastAsia="zh-CN" w:bidi="ar-SA"/>
              </w:rPr>
              <w:t>0.029</w:t>
            </w:r>
            <w:r>
              <w:rPr>
                <w:rFonts w:hint="default" w:ascii="Times New Roman" w:hAnsi="Times New Roman" w:eastAsia="宋体" w:cs="Times New Roman"/>
                <w:color w:val="auto"/>
                <w:sz w:val="24"/>
                <w:szCs w:val="24"/>
                <w:lang w:val="en-US" w:eastAsia="zh-CN" w:bidi="ar-SA"/>
              </w:rPr>
              <w:t>t/a</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氮氧化物</w:t>
            </w:r>
            <w:r>
              <w:rPr>
                <w:rFonts w:hint="default" w:ascii="Times New Roman" w:hAnsi="Times New Roman" w:eastAsia="宋体" w:cs="Times New Roman"/>
                <w:color w:val="auto"/>
                <w:sz w:val="24"/>
                <w:szCs w:val="24"/>
                <w:lang w:val="en-US" w:eastAsia="zh-CN" w:bidi="ar-SA"/>
              </w:rPr>
              <w:t>排放浓度：13</w:t>
            </w:r>
            <w:r>
              <w:rPr>
                <w:rFonts w:hint="eastAsia" w:ascii="Times New Roman" w:hAnsi="Times New Roman" w:eastAsia="宋体" w:cs="Times New Roman"/>
                <w:color w:val="auto"/>
                <w:sz w:val="24"/>
                <w:szCs w:val="24"/>
                <w:lang w:val="en-US" w:eastAsia="zh-CN" w:bidi="ar-SA"/>
              </w:rPr>
              <w:t>8.7</w:t>
            </w:r>
            <w:r>
              <w:rPr>
                <w:rFonts w:hint="default" w:ascii="Times New Roman" w:hAnsi="Times New Roman" w:eastAsia="宋体" w:cs="Times New Roman"/>
                <w:color w:val="auto"/>
                <w:sz w:val="24"/>
                <w:szCs w:val="24"/>
                <w:lang w:val="en-US" w:eastAsia="zh-CN" w:bidi="ar-SA"/>
              </w:rPr>
              <w:t xml:space="preserve"> mg/m</w:t>
            </w:r>
            <w:r>
              <w:rPr>
                <w:rFonts w:hint="default" w:ascii="Times New Roman" w:hAnsi="Times New Roman" w:eastAsia="宋体" w:cs="Times New Roman"/>
                <w:color w:val="auto"/>
                <w:sz w:val="24"/>
                <w:szCs w:val="24"/>
                <w:vertAlign w:val="superscript"/>
                <w:lang w:val="en-US" w:eastAsia="zh-CN" w:bidi="ar-SA"/>
              </w:rPr>
              <w:t xml:space="preserve">3 </w:t>
            </w:r>
            <w:r>
              <w:rPr>
                <w:rFonts w:hint="default" w:ascii="Times New Roman" w:hAnsi="Times New Roman" w:eastAsia="宋体" w:cs="Times New Roman"/>
                <w:color w:val="auto"/>
                <w:sz w:val="24"/>
                <w:szCs w:val="24"/>
                <w:lang w:val="en-US" w:eastAsia="zh-CN" w:bidi="ar-SA"/>
              </w:rPr>
              <w:t xml:space="preserve">   </w:t>
            </w:r>
            <w:r>
              <w:rPr>
                <w:rFonts w:hint="eastAsia" w:ascii="Times New Roman" w:hAnsi="Times New Roman" w:eastAsia="宋体" w:cs="Times New Roman"/>
                <w:color w:val="auto"/>
                <w:sz w:val="24"/>
                <w:szCs w:val="24"/>
                <w:lang w:val="en-US" w:eastAsia="zh-CN" w:bidi="ar-SA"/>
              </w:rPr>
              <w:t xml:space="preserve"> </w:t>
            </w:r>
            <w:r>
              <w:rPr>
                <w:rFonts w:hint="default" w:ascii="Times New Roman" w:hAnsi="Times New Roman" w:eastAsia="宋体" w:cs="Times New Roman"/>
                <w:color w:val="auto"/>
                <w:sz w:val="24"/>
                <w:szCs w:val="24"/>
                <w:lang w:val="en-US" w:eastAsia="zh-CN" w:bidi="ar-SA"/>
              </w:rPr>
              <w:t>排放量：</w:t>
            </w:r>
            <w:r>
              <w:rPr>
                <w:rFonts w:hint="eastAsia" w:ascii="Times New Roman" w:hAnsi="Times New Roman" w:eastAsia="宋体" w:cs="Times New Roman"/>
                <w:color w:val="auto"/>
                <w:sz w:val="24"/>
                <w:szCs w:val="24"/>
                <w:lang w:val="en-US" w:eastAsia="zh-CN" w:bidi="ar-SA"/>
              </w:rPr>
              <w:t>1.796</w:t>
            </w:r>
            <w:r>
              <w:rPr>
                <w:rFonts w:hint="default" w:ascii="Times New Roman" w:hAnsi="Times New Roman" w:eastAsia="宋体" w:cs="Times New Roman"/>
                <w:color w:val="auto"/>
                <w:sz w:val="24"/>
                <w:szCs w:val="24"/>
                <w:lang w:val="en-US" w:eastAsia="zh-CN" w:bidi="ar-SA"/>
              </w:rPr>
              <w:t>t/a</w:t>
            </w:r>
          </w:p>
          <w:p>
            <w:pPr>
              <w:bidi w:val="0"/>
              <w:rPr>
                <w:rFonts w:hint="eastAsia"/>
                <w:lang w:val="en-US" w:eastAsia="zh-CN"/>
              </w:rPr>
            </w:pPr>
          </w:p>
          <w:p>
            <w:pPr>
              <w:bidi w:val="0"/>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审批部门审批决定</w:t>
            </w:r>
          </w:p>
          <w:p>
            <w:pPr>
              <w:pStyle w:val="2"/>
              <w:keepNext w:val="0"/>
              <w:keepLines w:val="0"/>
              <w:pageBreakBefore w:val="0"/>
              <w:widowControl/>
              <w:numPr>
                <w:ilvl w:val="0"/>
                <w:numId w:val="3"/>
              </w:numPr>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该《报告表》内容符合国家有关法律法规要求和建设项目环境管理规定，评价结论可信。我局批准该《报告表》，原则同意你公司按照《报告表》所列项目的性质、规模、地点和环境保护对策措施进行项目建设。</w:t>
            </w:r>
          </w:p>
          <w:p>
            <w:pPr>
              <w:pStyle w:val="2"/>
              <w:keepNext w:val="0"/>
              <w:keepLines w:val="0"/>
              <w:pageBreakBefore w:val="0"/>
              <w:widowControl/>
              <w:numPr>
                <w:ilvl w:val="0"/>
                <w:numId w:val="3"/>
              </w:numPr>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你公司应全面落实《报告表》提出的各项环境保护措施，并与主体工程同时设计、同时施工、同时投入使用，确保各项污染物达标排放。</w:t>
            </w:r>
          </w:p>
          <w:p>
            <w:pPr>
              <w:pStyle w:val="2"/>
              <w:keepNext w:val="0"/>
              <w:keepLines w:val="0"/>
              <w:pageBreakBefore w:val="0"/>
              <w:widowControl/>
              <w:numPr>
                <w:ilvl w:val="0"/>
                <w:numId w:val="4"/>
              </w:numPr>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向设计单位提供《报告表》和本批复文件，落实防治环境污染和生态破坏的措施，确保项目设计符合环境保护设计规范要求。</w:t>
            </w:r>
          </w:p>
          <w:p>
            <w:pPr>
              <w:pStyle w:val="2"/>
              <w:keepNext w:val="0"/>
              <w:keepLines w:val="0"/>
              <w:pageBreakBefore w:val="0"/>
              <w:widowControl/>
              <w:numPr>
                <w:ilvl w:val="0"/>
                <w:numId w:val="4"/>
              </w:numPr>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依据《报告表》和本批复文件，对项目建设过程中产生的废水、废气、固体废物等污染物，以及因施工对生态环境造成的影响，采取相应的防治措施。</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三、项目运行时，外排污染物应满足以下要求：</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一）废气：项目采用1台6蒸吨燃气锅炉，天然气锅炉燃烧废气排放浓度满足《锅炉大气污染物排放标准》（GB13271-2014）表3新建燃气锅炉特别排放浓度限值。根据《锅炉大气污染物排放标准》（GB13271-2014）要求，本项目烟囱高度设置为11米。食堂油烟废气，经油烟净化装置净化后从专用烟道排放，达到《饮食业油田排放标准》（试行）（GB18483-2001）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lang w:val="en-US" w:eastAsia="zh-CN"/>
              </w:rPr>
            </w:pPr>
            <w:r>
              <w:rPr>
                <w:rFonts w:hint="eastAsia" w:ascii="Times New Roman" w:hAnsi="Times New Roman" w:eastAsia="宋体" w:cs="Times New Roman"/>
                <w:color w:val="auto"/>
                <w:sz w:val="24"/>
                <w:szCs w:val="24"/>
                <w:lang w:val="en-US" w:eastAsia="zh-CN" w:bidi="ar-SA"/>
              </w:rPr>
              <w:t>（二）废水：1、本项目生产废水为锅炉浓水，该水为清净下水，钙镁离子浓度较高，通过污水收集管网排入清丰县姚庄污水处理厂。2、本项目地面冲洗废水，经化粪池处理后，通过厂区污水收集管网排入清丰县姚庄污水处理厂。3、本项目生活污水经化粪池处理后，通过厂区污水收集管网排入清丰县姚庄污水处理厂。</w:t>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965"/>
              </w:tabs>
              <w:bidi w:val="0"/>
              <w:jc w:val="left"/>
              <w:rPr>
                <w:rFonts w:hint="eastAsia"/>
                <w:lang w:val="en-US" w:eastAsia="zh-CN"/>
              </w:rPr>
            </w:pPr>
            <w:r>
              <w:rPr>
                <w:rFonts w:hint="eastAsia"/>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84"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（三）噪声：噪声经隔声、消声、减振等降噪措施，再经距离衰减后厂界噪声贡献值均能达到《工业企业厂界环境噪声排放标准》（GB12348-2008）3类标准（昼间65dB（A）、夜间55dB（A））。</w:t>
            </w:r>
          </w:p>
          <w:p>
            <w:pPr>
              <w:pStyle w:val="19"/>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四）固废：1、该项目生产固废主要为杏鲍菇产生的包装固废、培养基，属于一般固废，暂存于厂区一般固废暂存处，定期外售，项目产生的菌渣外售做为有机肥使用。项目产生的生活垃圾，收集于厂区生活垃圾暂存点，定期交由环卫部门统一清理。</w:t>
            </w:r>
          </w:p>
          <w:p>
            <w:pPr>
              <w:pStyle w:val="19"/>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（五）如果今后国家或我省颁布污染物排放限值的新标准，届时你公司应按新的排放标准执行。</w:t>
            </w:r>
          </w:p>
          <w:p>
            <w:pPr>
              <w:pStyle w:val="19"/>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四、如需对本项目环评批复文件同意的有关内容进行调整，必须书面形式向我局报告，并按有关规定办理相关手续。项目运行过程中，要自觉接受项目环保部门的环境监督管理。</w:t>
            </w:r>
          </w:p>
          <w:p>
            <w:pPr>
              <w:pStyle w:val="19"/>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五、对此批复若有异议，可自该文下达之日起60日内向濮阳市环保局或清丰县人民政府申请复议，逾期复议无效。</w:t>
            </w:r>
          </w:p>
        </w:tc>
      </w:tr>
    </w:tbl>
    <w:p>
      <w:pPr>
        <w:spacing w:line="360" w:lineRule="auto"/>
        <w:rPr>
          <w:rFonts w:hint="default" w:ascii="Times New Roman" w:hAnsi="Times New Roman" w:eastAsia="宋体" w:cs="Times New Roman"/>
          <w:color w:val="000000"/>
          <w:sz w:val="24"/>
          <w:szCs w:val="24"/>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pPr>
        <w:spacing w:after="0" w:afterLines="0" w:line="360" w:lineRule="auto"/>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表五</w:t>
      </w:r>
    </w:p>
    <w:tbl>
      <w:tblPr>
        <w:tblStyle w:val="1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00" w:hRule="atLeast"/>
          <w:jc w:val="center"/>
        </w:trPr>
        <w:tc>
          <w:tcPr>
            <w:tcW w:w="8924" w:type="dxa"/>
            <w:vAlign w:val="top"/>
          </w:tcPr>
          <w:p>
            <w:pPr>
              <w:spacing w:before="62" w:beforeLines="20" w:line="360" w:lineRule="auto"/>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验收监测质量保证及质量控制：</w:t>
            </w:r>
          </w:p>
          <w:p>
            <w:pPr>
              <w:keepNext w:val="0"/>
              <w:keepLines w:val="0"/>
              <w:pageBreakBefore w:val="0"/>
              <w:widowControl/>
              <w:kinsoku/>
              <w:wordWrap/>
              <w:overflowPunct/>
              <w:topLinePunct w:val="0"/>
              <w:autoSpaceDE/>
              <w:autoSpaceDN/>
              <w:bidi w:val="0"/>
              <w:adjustRightInd w:val="0"/>
              <w:snapToGrid w:val="0"/>
              <w:spacing w:after="0" w:line="360" w:lineRule="auto"/>
              <w:ind w:firstLine="360" w:firstLineChars="150"/>
              <w:textAlignment w:val="auto"/>
              <w:outlineLvl w:val="2"/>
              <w:rPr>
                <w:rFonts w:hint="default" w:ascii="Times New Roman" w:hAnsi="Times New Roman" w:eastAsia="宋体" w:cs="Times New Roman"/>
                <w:sz w:val="24"/>
                <w:szCs w:val="24"/>
              </w:rPr>
            </w:pPr>
            <w:bookmarkStart w:id="3" w:name="_Toc22702"/>
            <w:bookmarkStart w:id="4" w:name="_Toc13865"/>
            <w:bookmarkStart w:id="5" w:name="_Toc17572"/>
            <w:bookmarkStart w:id="6" w:name="_Toc6215"/>
            <w:bookmarkStart w:id="7" w:name="_Toc22020"/>
            <w:bookmarkStart w:id="8" w:name="_Toc16947"/>
            <w:bookmarkStart w:id="9" w:name="_Toc502064343"/>
            <w:bookmarkStart w:id="10" w:name="_Toc1080"/>
            <w:bookmarkStart w:id="11" w:name="_Toc20244"/>
            <w:bookmarkStart w:id="12" w:name="_Toc21755"/>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.1 监测分析方法</w:t>
            </w:r>
            <w:bookmarkEnd w:id="3"/>
            <w:bookmarkEnd w:id="4"/>
            <w:bookmarkEnd w:id="5"/>
            <w:bookmarkEnd w:id="6"/>
            <w:bookmarkEnd w:id="7"/>
            <w:bookmarkEnd w:id="8"/>
            <w:bookmarkEnd w:id="9"/>
            <w:bookmarkEnd w:id="10"/>
            <w:bookmarkEnd w:id="11"/>
            <w:bookmarkEnd w:id="12"/>
          </w:p>
          <w:p>
            <w:pPr>
              <w:keepNext w:val="0"/>
              <w:keepLines w:val="0"/>
              <w:pageBreakBefore w:val="0"/>
              <w:widowControl/>
              <w:kinsoku/>
              <w:wordWrap/>
              <w:overflowPunct/>
              <w:topLinePunct w:val="0"/>
              <w:autoSpaceDE/>
              <w:autoSpaceDN/>
              <w:bidi w:val="0"/>
              <w:adjustRightInd w:val="0"/>
              <w:snapToGrid w:val="0"/>
              <w:spacing w:after="0" w:line="360" w:lineRule="auto"/>
              <w:ind w:firstLine="360" w:firstLineChars="150"/>
              <w:textAlignment w:val="auto"/>
              <w:outlineLvl w:val="2"/>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zh-CN"/>
              </w:rPr>
              <w:t>本次验收监测中，样品采集及分析均采用国标(或推荐)方法。监测分析方法及使用仪器见表</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zh-CN"/>
              </w:rPr>
              <w:t>-</w:t>
            </w:r>
            <w:r>
              <w:rPr>
                <w:rFonts w:hint="default" w:ascii="Times New Roman" w:hAnsi="Times New Roman" w:eastAsia="宋体" w:cs="Times New Roman"/>
                <w:sz w:val="24"/>
                <w:szCs w:val="24"/>
              </w:rPr>
              <w:t>1。</w:t>
            </w:r>
          </w:p>
          <w:p>
            <w:pPr>
              <w:keepNext w:val="0"/>
              <w:keepLines w:val="0"/>
              <w:pageBreakBefore w:val="0"/>
              <w:widowControl/>
              <w:kinsoku/>
              <w:wordWrap/>
              <w:overflowPunct/>
              <w:topLinePunct w:val="0"/>
              <w:autoSpaceDE/>
              <w:autoSpaceDN/>
              <w:bidi w:val="0"/>
              <w:adjustRightInd w:val="0"/>
              <w:snapToGrid w:val="0"/>
              <w:spacing w:after="0" w:line="360" w:lineRule="auto"/>
              <w:ind w:firstLine="360" w:firstLineChars="150"/>
              <w:jc w:val="center"/>
              <w:textAlignment w:val="auto"/>
              <w:outlineLvl w:val="2"/>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bCs/>
                <w:color w:val="auto"/>
                <w:kern w:val="2"/>
                <w:sz w:val="24"/>
                <w:szCs w:val="24"/>
                <w:u w:val="none"/>
                <w:lang w:val="en-US" w:eastAsia="zh-CN" w:bidi="ar-SA"/>
              </w:rPr>
              <w:t>表5-1</w:t>
            </w:r>
            <w:r>
              <w:rPr>
                <w:rFonts w:hint="default" w:ascii="Times New Roman" w:hAnsi="Times New Roman" w:eastAsia="宋体" w:cs="Times New Roman"/>
                <w:bCs/>
                <w:color w:val="000000" w:themeColor="text1"/>
                <w:kern w:val="2"/>
                <w:sz w:val="24"/>
                <w:szCs w:val="24"/>
                <w:u w:val="none"/>
                <w:lang w:val="en-US" w:eastAsia="zh-CN" w:bidi="ar-SA"/>
                <w14:textFill>
                  <w14:solidFill>
                    <w14:schemeClr w14:val="tx1"/>
                  </w14:solidFill>
                </w14:textFill>
              </w:rPr>
              <w:t>监测分析方法及使用仪器</w:t>
            </w:r>
          </w:p>
          <w:tbl>
            <w:tblPr>
              <w:tblStyle w:val="14"/>
              <w:tblW w:w="8800" w:type="dxa"/>
              <w:jc w:val="center"/>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770"/>
              <w:gridCol w:w="1215"/>
              <w:gridCol w:w="2210"/>
              <w:gridCol w:w="1504"/>
              <w:gridCol w:w="12"/>
              <w:gridCol w:w="1699"/>
              <w:gridCol w:w="10"/>
              <w:gridCol w:w="1380"/>
            </w:tblGrid>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588" w:hRule="atLeast"/>
                <w:jc w:val="center"/>
              </w:trPr>
              <w:tc>
                <w:tcPr>
                  <w:tcW w:w="770"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序号</w:t>
                  </w:r>
                </w:p>
              </w:tc>
              <w:tc>
                <w:tcPr>
                  <w:tcW w:w="1215"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检测项目</w:t>
                  </w:r>
                </w:p>
              </w:tc>
              <w:tc>
                <w:tcPr>
                  <w:tcW w:w="2210"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分析方法</w:t>
                  </w:r>
                </w:p>
              </w:tc>
              <w:tc>
                <w:tcPr>
                  <w:tcW w:w="1516" w:type="dxa"/>
                  <w:gridSpan w:val="2"/>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方法来源</w:t>
                  </w:r>
                </w:p>
              </w:tc>
              <w:tc>
                <w:tcPr>
                  <w:tcW w:w="1709" w:type="dxa"/>
                  <w:gridSpan w:val="2"/>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仪器名称及型号</w:t>
                  </w:r>
                </w:p>
              </w:tc>
              <w:tc>
                <w:tcPr>
                  <w:tcW w:w="1380"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检出限</w:t>
                  </w:r>
                  <w:r>
                    <w:rPr>
                      <w:rFonts w:hint="default" w:ascii="Times New Roman" w:hAnsi="Times New Roman" w:eastAsia="宋体" w:cs="Times New Roman"/>
                      <w:sz w:val="24"/>
                      <w:szCs w:val="24"/>
                    </w:rPr>
                    <w:t>mg/m</w:t>
                  </w:r>
                  <w:r>
                    <w:rPr>
                      <w:rFonts w:hint="default" w:ascii="Times New Roman" w:hAnsi="Times New Roman" w:eastAsia="宋体" w:cs="Times New Roman"/>
                      <w:sz w:val="24"/>
                      <w:szCs w:val="24"/>
                      <w:vertAlign w:val="superscript"/>
                    </w:rPr>
                    <w:t>3</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92" w:hRule="atLeast"/>
                <w:jc w:val="center"/>
              </w:trPr>
              <w:tc>
                <w:tcPr>
                  <w:tcW w:w="770" w:type="dxa"/>
                  <w:vMerge w:val="restart"/>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r>
                    <w:rPr>
                      <w:rFonts w:hint="default" w:ascii="Times New Roman" w:hAnsi="Times New Roman" w:cs="Times New Roman"/>
                      <w:b w:val="0"/>
                      <w:bCs/>
                      <w:color w:val="auto"/>
                      <w:kern w:val="0"/>
                      <w:sz w:val="21"/>
                      <w:szCs w:val="21"/>
                      <w:lang w:val="en-US" w:eastAsia="zh-CN"/>
                    </w:rPr>
                    <w:t>1</w:t>
                  </w:r>
                </w:p>
              </w:tc>
              <w:tc>
                <w:tcPr>
                  <w:tcW w:w="1215" w:type="dxa"/>
                  <w:vMerge w:val="restart"/>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sz w:val="21"/>
                      <w:szCs w:val="21"/>
                      <w:lang w:eastAsia="zh-CN"/>
                    </w:rPr>
                    <w:t>废气量</w:t>
                  </w:r>
                </w:p>
              </w:tc>
              <w:tc>
                <w:tcPr>
                  <w:tcW w:w="2210" w:type="dxa"/>
                  <w:vMerge w:val="restart"/>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kern w:val="2"/>
                      <w:sz w:val="21"/>
                      <w:szCs w:val="21"/>
                      <w:lang w:val="en-US" w:eastAsia="zh-CN" w:bidi="ar-SA"/>
                    </w:rPr>
                    <w:t>固定污染源排气中颗粒物测定与气态污染物采样方法 皮托管平行测速采样</w:t>
                  </w:r>
                </w:p>
              </w:tc>
              <w:tc>
                <w:tcPr>
                  <w:tcW w:w="1516" w:type="dxa"/>
                  <w:gridSpan w:val="2"/>
                  <w:vMerge w:val="restart"/>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GB/T 16157-1996</w:t>
                  </w:r>
                </w:p>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kern w:val="2"/>
                      <w:sz w:val="21"/>
                      <w:szCs w:val="21"/>
                      <w:lang w:val="en-US" w:eastAsia="zh-CN" w:bidi="ar-SA"/>
                    </w:rPr>
                    <w:t>及修改单</w:t>
                  </w:r>
                </w:p>
              </w:tc>
              <w:tc>
                <w:tcPr>
                  <w:tcW w:w="1709" w:type="dxa"/>
                  <w:gridSpan w:val="2"/>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 w:val="0"/>
                      <w:bCs/>
                      <w:color w:val="auto"/>
                      <w:kern w:val="0"/>
                      <w:sz w:val="21"/>
                      <w:szCs w:val="21"/>
                      <w:lang w:val="en-US" w:eastAsia="zh-CN" w:bidi="ar-SA"/>
                    </w:rPr>
                    <w:t>ZR-3260D       低浓度自动烟尘烟气综合测试仪</w:t>
                  </w:r>
                </w:p>
              </w:tc>
              <w:tc>
                <w:tcPr>
                  <w:tcW w:w="138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val="0"/>
                      <w:bCs/>
                      <w:color w:val="auto"/>
                      <w:kern w:val="0"/>
                      <w:sz w:val="21"/>
                      <w:szCs w:val="21"/>
                      <w:lang w:val="en-US" w:eastAsia="zh-CN" w:bidi="ar-SA"/>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76" w:hRule="atLeast"/>
                <w:jc w:val="center"/>
              </w:trPr>
              <w:tc>
                <w:tcPr>
                  <w:tcW w:w="770" w:type="dxa"/>
                  <w:vMerge w:val="continue"/>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p>
              </w:tc>
              <w:tc>
                <w:tcPr>
                  <w:tcW w:w="1215" w:type="dxa"/>
                  <w:vMerge w:val="continue"/>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2210" w:type="dxa"/>
                  <w:vMerge w:val="continue"/>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1516" w:type="dxa"/>
                  <w:gridSpan w:val="2"/>
                  <w:vMerge w:val="continue"/>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1709" w:type="dxa"/>
                  <w:gridSpan w:val="2"/>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kern w:val="0"/>
                      <w:sz w:val="21"/>
                      <w:szCs w:val="21"/>
                      <w:lang w:val="en-US" w:eastAsia="zh-CN" w:bidi="ar-SA"/>
                    </w:rPr>
                    <w:t>崂应3012H      自动烟尘（气）测试仪</w:t>
                  </w:r>
                </w:p>
              </w:tc>
              <w:tc>
                <w:tcPr>
                  <w:tcW w:w="138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kern w:val="0"/>
                      <w:sz w:val="21"/>
                      <w:szCs w:val="21"/>
                      <w:lang w:val="en-US" w:eastAsia="zh-CN" w:bidi="ar-SA"/>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76" w:hRule="atLeast"/>
                <w:jc w:val="center"/>
              </w:trPr>
              <w:tc>
                <w:tcPr>
                  <w:tcW w:w="770"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r>
                    <w:rPr>
                      <w:rFonts w:hint="default" w:ascii="Times New Roman" w:hAnsi="Times New Roman" w:cs="Times New Roman"/>
                      <w:b w:val="0"/>
                      <w:bCs/>
                      <w:color w:val="auto"/>
                      <w:kern w:val="0"/>
                      <w:sz w:val="21"/>
                      <w:szCs w:val="21"/>
                      <w:lang w:val="en-US" w:eastAsia="zh-CN" w:bidi="ar-SA"/>
                    </w:rPr>
                    <w:t>2</w:t>
                  </w:r>
                </w:p>
              </w:tc>
              <w:tc>
                <w:tcPr>
                  <w:tcW w:w="121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sz w:val="21"/>
                      <w:szCs w:val="21"/>
                      <w:lang w:eastAsia="zh-CN"/>
                    </w:rPr>
                    <w:t>颗粒物</w:t>
                  </w:r>
                  <w:r>
                    <w:rPr>
                      <w:rFonts w:hint="default" w:ascii="Times New Roman" w:hAnsi="Times New Roman" w:eastAsia="宋体" w:cs="Times New Roman"/>
                      <w:b w:val="0"/>
                      <w:bCs/>
                      <w:color w:val="auto"/>
                      <w:sz w:val="21"/>
                      <w:szCs w:val="21"/>
                      <w:lang w:val="en-US" w:eastAsia="zh-CN"/>
                    </w:rPr>
                    <w:t xml:space="preserve"> </w:t>
                  </w:r>
                  <w:r>
                    <w:rPr>
                      <w:rFonts w:hint="default" w:ascii="Times New Roman" w:hAnsi="Times New Roman" w:eastAsia="宋体" w:cs="Times New Roman"/>
                      <w:b w:val="0"/>
                      <w:bCs/>
                      <w:color w:val="auto"/>
                      <w:sz w:val="21"/>
                      <w:szCs w:val="21"/>
                      <w:lang w:eastAsia="zh-CN"/>
                    </w:rPr>
                    <w:t>（无组织）</w:t>
                  </w:r>
                </w:p>
              </w:tc>
              <w:tc>
                <w:tcPr>
                  <w:tcW w:w="221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kern w:val="2"/>
                      <w:sz w:val="21"/>
                      <w:szCs w:val="21"/>
                      <w:lang w:val="en-US" w:eastAsia="zh-CN" w:bidi="ar-SA"/>
                    </w:rPr>
                    <w:t>环境空气 总悬浮颗粒物的测定 重量法</w:t>
                  </w:r>
                </w:p>
              </w:tc>
              <w:tc>
                <w:tcPr>
                  <w:tcW w:w="1516" w:type="dxa"/>
                  <w:gridSpan w:val="2"/>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kern w:val="2"/>
                      <w:sz w:val="21"/>
                      <w:szCs w:val="21"/>
                      <w:lang w:val="en-US" w:eastAsia="zh-CN" w:bidi="ar-SA"/>
                    </w:rPr>
                    <w:t>GB/T 15432-1995</w:t>
                  </w:r>
                </w:p>
              </w:tc>
              <w:tc>
                <w:tcPr>
                  <w:tcW w:w="1709" w:type="dxa"/>
                  <w:gridSpan w:val="2"/>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kern w:val="0"/>
                      <w:sz w:val="21"/>
                      <w:szCs w:val="21"/>
                      <w:lang w:val="en-US" w:eastAsia="zh-CN" w:bidi="ar-SA"/>
                    </w:rPr>
                    <w:t>MS105DU       电子天平</w:t>
                  </w:r>
                </w:p>
              </w:tc>
              <w:tc>
                <w:tcPr>
                  <w:tcW w:w="138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kern w:val="0"/>
                      <w:sz w:val="21"/>
                      <w:szCs w:val="21"/>
                      <w:lang w:val="en-US" w:eastAsia="zh-CN" w:bidi="ar-SA"/>
                    </w:rPr>
                    <w:t>0.001</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45" w:hRule="atLeast"/>
                <w:jc w:val="center"/>
              </w:trPr>
              <w:tc>
                <w:tcPr>
                  <w:tcW w:w="770" w:type="dxa"/>
                  <w:vMerge w:val="restart"/>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r>
                    <w:rPr>
                      <w:rFonts w:hint="default" w:ascii="Times New Roman" w:hAnsi="Times New Roman" w:cs="Times New Roman"/>
                      <w:b w:val="0"/>
                      <w:bCs/>
                      <w:color w:val="auto"/>
                      <w:kern w:val="0"/>
                      <w:sz w:val="21"/>
                      <w:szCs w:val="21"/>
                      <w:lang w:val="en-US" w:eastAsia="zh-CN"/>
                    </w:rPr>
                    <w:t>3</w:t>
                  </w:r>
                </w:p>
              </w:tc>
              <w:tc>
                <w:tcPr>
                  <w:tcW w:w="1215" w:type="dxa"/>
                  <w:vMerge w:val="restart"/>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b w:val="0"/>
                      <w:bCs/>
                      <w:color w:val="auto"/>
                      <w:sz w:val="21"/>
                      <w:szCs w:val="21"/>
                      <w:lang w:eastAsia="zh-CN"/>
                    </w:rPr>
                    <w:t>颗粒物</w:t>
                  </w:r>
                  <w:r>
                    <w:rPr>
                      <w:rFonts w:hint="default" w:ascii="Times New Roman" w:hAnsi="Times New Roman" w:eastAsia="宋体" w:cs="Times New Roman"/>
                      <w:b w:val="0"/>
                      <w:bCs/>
                      <w:color w:val="auto"/>
                      <w:sz w:val="21"/>
                      <w:szCs w:val="21"/>
                      <w:lang w:val="en-US" w:eastAsia="zh-CN"/>
                    </w:rPr>
                    <w:t xml:space="preserve"> </w:t>
                  </w:r>
                  <w:r>
                    <w:rPr>
                      <w:rFonts w:hint="default" w:ascii="Times New Roman" w:hAnsi="Times New Roman" w:eastAsia="宋体" w:cs="Times New Roman"/>
                      <w:b w:val="0"/>
                      <w:bCs/>
                      <w:color w:val="auto"/>
                      <w:sz w:val="21"/>
                      <w:szCs w:val="21"/>
                      <w:lang w:eastAsia="zh-CN"/>
                    </w:rPr>
                    <w:t>（有组织）</w:t>
                  </w:r>
                </w:p>
              </w:tc>
              <w:tc>
                <w:tcPr>
                  <w:tcW w:w="221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color w:val="auto"/>
                      <w:kern w:val="2"/>
                      <w:sz w:val="21"/>
                      <w:szCs w:val="21"/>
                      <w:lang w:val="en-US" w:eastAsia="zh-CN" w:bidi="ar-SA"/>
                    </w:rPr>
                    <w:t>固定污染源废气 低浓度颗粒物的测定 重量法</w:t>
                  </w:r>
                </w:p>
              </w:tc>
              <w:tc>
                <w:tcPr>
                  <w:tcW w:w="1516" w:type="dxa"/>
                  <w:gridSpan w:val="2"/>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color w:val="auto"/>
                      <w:kern w:val="2"/>
                      <w:sz w:val="21"/>
                      <w:szCs w:val="21"/>
                      <w:lang w:val="en-US" w:eastAsia="zh-CN" w:bidi="ar-SA"/>
                    </w:rPr>
                    <w:t>HJ 836-2017</w:t>
                  </w:r>
                </w:p>
              </w:tc>
              <w:tc>
                <w:tcPr>
                  <w:tcW w:w="1709" w:type="dxa"/>
                  <w:gridSpan w:val="2"/>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color w:val="auto"/>
                      <w:kern w:val="0"/>
                      <w:sz w:val="21"/>
                      <w:szCs w:val="21"/>
                      <w:lang w:val="en-US" w:eastAsia="zh-CN" w:bidi="ar-SA"/>
                    </w:rPr>
                    <w:t>MS105DU       电子天平</w:t>
                  </w:r>
                </w:p>
              </w:tc>
              <w:tc>
                <w:tcPr>
                  <w:tcW w:w="138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b w:val="0"/>
                      <w:bCs/>
                      <w:color w:val="auto"/>
                      <w:kern w:val="0"/>
                      <w:sz w:val="21"/>
                      <w:szCs w:val="21"/>
                      <w:lang w:val="en-US" w:eastAsia="zh-CN" w:bidi="ar-SA"/>
                    </w:rPr>
                    <w:t>1.0</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45" w:hRule="atLeast"/>
                <w:jc w:val="center"/>
              </w:trPr>
              <w:tc>
                <w:tcPr>
                  <w:tcW w:w="770" w:type="dxa"/>
                  <w:vMerge w:val="continue"/>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p>
              </w:tc>
              <w:tc>
                <w:tcPr>
                  <w:tcW w:w="1215" w:type="dxa"/>
                  <w:vMerge w:val="continue"/>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val="en-US" w:eastAsia="zh-CN"/>
                    </w:rPr>
                  </w:pPr>
                </w:p>
              </w:tc>
              <w:tc>
                <w:tcPr>
                  <w:tcW w:w="2210" w:type="dxa"/>
                  <w:noWrap w:val="0"/>
                  <w:vAlign w:val="center"/>
                </w:tcPr>
                <w:p>
                  <w:pPr>
                    <w:pStyle w:val="23"/>
                    <w:keepNext w:val="0"/>
                    <w:keepLines w:val="0"/>
                    <w:pageBreakBefore w:val="0"/>
                    <w:widowControl/>
                    <w:kinsoku/>
                    <w:wordWrap/>
                    <w:overflowPunct/>
                    <w:topLinePunct w:val="0"/>
                    <w:autoSpaceDE/>
                    <w:autoSpaceDN/>
                    <w:bidi w:val="0"/>
                    <w:spacing w:before="63" w:beforeLines="20" w:after="63" w:afterLines="20" w:line="240" w:lineRule="auto"/>
                    <w:jc w:val="center"/>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b w:val="0"/>
                      <w:bCs/>
                      <w:color w:val="auto"/>
                      <w:kern w:val="2"/>
                      <w:sz w:val="21"/>
                      <w:szCs w:val="21"/>
                      <w:lang w:val="en-US" w:eastAsia="zh-CN" w:bidi="ar-SA"/>
                    </w:rPr>
                    <w:t xml:space="preserve">固定污染源排气中颗粒物测定与气态污染物采样方法 </w:t>
                  </w:r>
                </w:p>
              </w:tc>
              <w:tc>
                <w:tcPr>
                  <w:tcW w:w="1516" w:type="dxa"/>
                  <w:gridSpan w:val="2"/>
                  <w:noWrap w:val="0"/>
                  <w:vAlign w:val="center"/>
                </w:tcPr>
                <w:p>
                  <w:pPr>
                    <w:pStyle w:val="23"/>
                    <w:keepNext w:val="0"/>
                    <w:keepLines w:val="0"/>
                    <w:pageBreakBefore w:val="0"/>
                    <w:widowControl/>
                    <w:kinsoku/>
                    <w:wordWrap/>
                    <w:overflowPunct/>
                    <w:topLinePunct w:val="0"/>
                    <w:autoSpaceDE/>
                    <w:autoSpaceDN/>
                    <w:bidi w:val="0"/>
                    <w:spacing w:before="63" w:beforeLines="20" w:after="63" w:afterLines="2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2"/>
                      <w:sz w:val="21"/>
                      <w:szCs w:val="21"/>
                      <w:lang w:val="en-US" w:eastAsia="zh-CN" w:bidi="ar-SA"/>
                    </w:rPr>
                    <w:t>GB/T 16157-1996及修改单</w:t>
                  </w:r>
                </w:p>
              </w:tc>
              <w:tc>
                <w:tcPr>
                  <w:tcW w:w="1709" w:type="dxa"/>
                  <w:gridSpan w:val="2"/>
                  <w:noWrap w:val="0"/>
                  <w:vAlign w:val="center"/>
                </w:tcPr>
                <w:p>
                  <w:pPr>
                    <w:pStyle w:val="23"/>
                    <w:keepNext w:val="0"/>
                    <w:keepLines w:val="0"/>
                    <w:pageBreakBefore w:val="0"/>
                    <w:widowControl/>
                    <w:kinsoku/>
                    <w:wordWrap/>
                    <w:overflowPunct/>
                    <w:topLinePunct w:val="0"/>
                    <w:autoSpaceDE/>
                    <w:autoSpaceDN/>
                    <w:bidi w:val="0"/>
                    <w:spacing w:before="63" w:beforeLines="20" w:after="63" w:afterLines="2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0"/>
                      <w:sz w:val="21"/>
                      <w:szCs w:val="21"/>
                      <w:lang w:val="en-US" w:eastAsia="zh-CN" w:bidi="ar-SA"/>
                    </w:rPr>
                    <w:t>LE104E/02     电子天平</w:t>
                  </w:r>
                </w:p>
              </w:tc>
              <w:tc>
                <w:tcPr>
                  <w:tcW w:w="138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b w:val="0"/>
                      <w:bCs/>
                      <w:color w:val="auto"/>
                      <w:kern w:val="0"/>
                      <w:sz w:val="21"/>
                      <w:szCs w:val="21"/>
                      <w:lang w:val="en-US" w:eastAsia="zh-CN" w:bidi="ar-SA"/>
                    </w:rPr>
                    <w:t>0.010</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45" w:hRule="atLeast"/>
                <w:jc w:val="center"/>
              </w:trPr>
              <w:tc>
                <w:tcPr>
                  <w:tcW w:w="770" w:type="dxa"/>
                  <w:noWrap w:val="0"/>
                  <w:vAlign w:val="center"/>
                </w:tcPr>
                <w:p>
                  <w:pPr>
                    <w:keepLines w:val="0"/>
                    <w:pageBreakBefore w:val="0"/>
                    <w:kinsoku/>
                    <w:wordWrap/>
                    <w:autoSpaceDE/>
                    <w:autoSpaceDN/>
                    <w:bidi w:val="0"/>
                    <w:spacing w:before="251" w:beforeLines="80" w:after="251" w:afterLines="80" w:line="240" w:lineRule="auto"/>
                    <w:jc w:val="center"/>
                    <w:rPr>
                      <w:rFonts w:hint="default" w:ascii="Times New Roman" w:hAnsi="Times New Roman" w:eastAsia="宋体" w:cs="Times New Roman"/>
                      <w:bCs/>
                      <w:kern w:val="0"/>
                      <w:sz w:val="21"/>
                      <w:szCs w:val="21"/>
                      <w:lang w:val="en-US" w:eastAsia="zh-CN"/>
                    </w:rPr>
                  </w:pPr>
                  <w:r>
                    <w:rPr>
                      <w:rFonts w:hint="default" w:ascii="Times New Roman" w:hAnsi="Times New Roman" w:cs="Times New Roman"/>
                      <w:bCs/>
                      <w:color w:val="auto"/>
                      <w:kern w:val="0"/>
                      <w:sz w:val="21"/>
                      <w:szCs w:val="21"/>
                      <w:lang w:val="en-US" w:eastAsia="zh-CN" w:bidi="ar-SA"/>
                    </w:rPr>
                    <w:t>4</w:t>
                  </w:r>
                </w:p>
              </w:tc>
              <w:tc>
                <w:tcPr>
                  <w:tcW w:w="121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lang w:val="en-US" w:eastAsia="zh-CN"/>
                    </w:rPr>
                  </w:pPr>
                  <w:r>
                    <w:rPr>
                      <w:rFonts w:hint="default" w:ascii="Times New Roman" w:hAnsi="Times New Roman" w:eastAsia="宋体" w:cs="Times New Roman"/>
                      <w:b w:val="0"/>
                      <w:bCs/>
                      <w:color w:val="auto"/>
                      <w:sz w:val="21"/>
                      <w:szCs w:val="21"/>
                      <w:lang w:eastAsia="zh-CN"/>
                    </w:rPr>
                    <w:t>二氧化硫</w:t>
                  </w:r>
                </w:p>
              </w:tc>
              <w:tc>
                <w:tcPr>
                  <w:tcW w:w="2210" w:type="dxa"/>
                  <w:noWrap w:val="0"/>
                  <w:vAlign w:val="center"/>
                </w:tcPr>
                <w:p>
                  <w:pPr>
                    <w:spacing w:line="240" w:lineRule="auto"/>
                    <w:jc w:val="center"/>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color w:val="auto"/>
                      <w:sz w:val="21"/>
                      <w:szCs w:val="21"/>
                      <w:highlight w:val="none"/>
                    </w:rPr>
                    <w:t>固定污染源废气 二氧化硫的测定 定电位电解法</w:t>
                  </w:r>
                </w:p>
              </w:tc>
              <w:tc>
                <w:tcPr>
                  <w:tcW w:w="1516" w:type="dxa"/>
                  <w:gridSpan w:val="2"/>
                  <w:noWrap w:val="0"/>
                  <w:vAlign w:val="center"/>
                </w:tcPr>
                <w:p>
                  <w:pPr>
                    <w:spacing w:line="240" w:lineRule="auto"/>
                    <w:jc w:val="center"/>
                    <w:rPr>
                      <w:rFonts w:hint="default" w:ascii="Times New Roman" w:hAnsi="Times New Roman" w:eastAsia="宋体" w:cs="Times New Roman"/>
                      <w:kern w:val="0"/>
                      <w:sz w:val="21"/>
                      <w:szCs w:val="21"/>
                      <w:lang w:bidi="ar"/>
                    </w:rPr>
                  </w:pPr>
                  <w:r>
                    <w:rPr>
                      <w:rFonts w:hint="default" w:ascii="Times New Roman" w:hAnsi="Times New Roman" w:eastAsia="宋体" w:cs="Times New Roman"/>
                      <w:color w:val="auto"/>
                      <w:sz w:val="21"/>
                      <w:szCs w:val="21"/>
                      <w:highlight w:val="none"/>
                      <w:lang w:val="en-US" w:eastAsia="zh-CN"/>
                    </w:rPr>
                    <w:t>HJ 57-2017</w:t>
                  </w:r>
                </w:p>
              </w:tc>
              <w:tc>
                <w:tcPr>
                  <w:tcW w:w="1709" w:type="dxa"/>
                  <w:gridSpan w:val="2"/>
                  <w:noWrap w:val="0"/>
                  <w:vAlign w:val="center"/>
                </w:tcPr>
                <w:p>
                  <w:pPr>
                    <w:keepLines w:val="0"/>
                    <w:pageBreakBefore w:val="0"/>
                    <w:kinsoku/>
                    <w:wordWrap/>
                    <w:autoSpaceDE/>
                    <w:autoSpaceDN/>
                    <w:bidi w:val="0"/>
                    <w:spacing w:before="157" w:beforeLines="50" w:after="157" w:afterLines="50" w:line="240" w:lineRule="auto"/>
                    <w:jc w:val="center"/>
                    <w:rPr>
                      <w:rFonts w:hint="default" w:ascii="Times New Roman" w:hAnsi="Times New Roman" w:eastAsia="宋体" w:cs="Times New Roman"/>
                      <w:kern w:val="0"/>
                      <w:sz w:val="21"/>
                      <w:szCs w:val="21"/>
                      <w:lang w:bidi="ar"/>
                    </w:rPr>
                  </w:pPr>
                  <w:r>
                    <w:rPr>
                      <w:rFonts w:hint="default" w:ascii="Times New Roman" w:hAnsi="Times New Roman" w:eastAsia="宋体" w:cs="Times New Roman"/>
                      <w:color w:val="auto"/>
                      <w:kern w:val="0"/>
                      <w:sz w:val="21"/>
                      <w:szCs w:val="21"/>
                    </w:rPr>
                    <w:t>低浓度自动烟尘烟气综合测试仪ZR-3260D</w:t>
                  </w:r>
                </w:p>
              </w:tc>
              <w:tc>
                <w:tcPr>
                  <w:tcW w:w="1380" w:type="dxa"/>
                  <w:noWrap w:val="0"/>
                  <w:vAlign w:val="center"/>
                </w:tcPr>
                <w:p>
                  <w:pPr>
                    <w:keepLines w:val="0"/>
                    <w:pageBreakBefore w:val="0"/>
                    <w:kinsoku/>
                    <w:wordWrap/>
                    <w:autoSpaceDE/>
                    <w:autoSpaceDN/>
                    <w:bidi w:val="0"/>
                    <w:spacing w:before="157" w:beforeLines="50" w:after="157" w:afterLines="50" w:line="240" w:lineRule="auto"/>
                    <w:jc w:val="center"/>
                    <w:rPr>
                      <w:rFonts w:hint="default" w:ascii="Times New Roman" w:hAnsi="Times New Roman" w:eastAsia="宋体" w:cs="Times New Roman"/>
                      <w:sz w:val="21"/>
                      <w:szCs w:val="21"/>
                      <w:lang w:val="en-US" w:eastAsia="zh-CN" w:bidi="ar"/>
                    </w:rPr>
                  </w:pPr>
                  <w:r>
                    <w:rPr>
                      <w:rFonts w:hint="default" w:ascii="Times New Roman" w:hAnsi="Times New Roman" w:cs="Times New Roman"/>
                      <w:color w:val="auto"/>
                      <w:sz w:val="21"/>
                      <w:szCs w:val="21"/>
                      <w:highlight w:val="none"/>
                      <w:lang w:val="en-US" w:eastAsia="zh-CN"/>
                    </w:rPr>
                    <w:t>3</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45" w:hRule="atLeast"/>
                <w:jc w:val="center"/>
              </w:trPr>
              <w:tc>
                <w:tcPr>
                  <w:tcW w:w="770" w:type="dxa"/>
                  <w:noWrap w:val="0"/>
                  <w:vAlign w:val="center"/>
                </w:tcPr>
                <w:p>
                  <w:pPr>
                    <w:keepLines w:val="0"/>
                    <w:pageBreakBefore w:val="0"/>
                    <w:kinsoku/>
                    <w:wordWrap/>
                    <w:autoSpaceDE/>
                    <w:autoSpaceDN/>
                    <w:bidi w:val="0"/>
                    <w:spacing w:before="251" w:beforeLines="80" w:after="251" w:afterLines="80" w:line="240" w:lineRule="auto"/>
                    <w:jc w:val="center"/>
                    <w:rPr>
                      <w:rFonts w:hint="default" w:ascii="Times New Roman" w:hAnsi="Times New Roman" w:eastAsia="宋体" w:cs="Times New Roman"/>
                      <w:bCs/>
                      <w:kern w:val="0"/>
                      <w:sz w:val="21"/>
                      <w:szCs w:val="21"/>
                      <w:lang w:val="en-US" w:eastAsia="zh-CN"/>
                    </w:rPr>
                  </w:pPr>
                  <w:r>
                    <w:rPr>
                      <w:rFonts w:hint="default" w:ascii="Times New Roman" w:hAnsi="Times New Roman" w:cs="Times New Roman"/>
                      <w:bCs/>
                      <w:color w:val="auto"/>
                      <w:kern w:val="0"/>
                      <w:sz w:val="21"/>
                      <w:szCs w:val="21"/>
                      <w:lang w:val="en-US" w:eastAsia="zh-CN" w:bidi="ar-SA"/>
                    </w:rPr>
                    <w:t>5</w:t>
                  </w:r>
                </w:p>
              </w:tc>
              <w:tc>
                <w:tcPr>
                  <w:tcW w:w="121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lang w:val="en-US" w:eastAsia="zh-CN"/>
                    </w:rPr>
                  </w:pPr>
                  <w:r>
                    <w:rPr>
                      <w:rFonts w:hint="default" w:ascii="Times New Roman" w:hAnsi="Times New Roman" w:eastAsia="宋体" w:cs="Times New Roman"/>
                      <w:b w:val="0"/>
                      <w:bCs/>
                      <w:color w:val="auto"/>
                      <w:sz w:val="21"/>
                      <w:szCs w:val="21"/>
                      <w:lang w:eastAsia="zh-CN"/>
                    </w:rPr>
                    <w:t>氮氧化物</w:t>
                  </w:r>
                </w:p>
              </w:tc>
              <w:tc>
                <w:tcPr>
                  <w:tcW w:w="2210" w:type="dxa"/>
                  <w:noWrap w:val="0"/>
                  <w:vAlign w:val="center"/>
                </w:tcPr>
                <w:p>
                  <w:pPr>
                    <w:spacing w:line="240" w:lineRule="auto"/>
                    <w:jc w:val="center"/>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color w:val="auto"/>
                      <w:sz w:val="21"/>
                      <w:szCs w:val="21"/>
                      <w:highlight w:val="none"/>
                    </w:rPr>
                    <w:t>固定污染源废气 氮氧化物的测定 定电位电解法</w:t>
                  </w:r>
                </w:p>
              </w:tc>
              <w:tc>
                <w:tcPr>
                  <w:tcW w:w="1516" w:type="dxa"/>
                  <w:gridSpan w:val="2"/>
                  <w:noWrap w:val="0"/>
                  <w:vAlign w:val="center"/>
                </w:tcPr>
                <w:p>
                  <w:pPr>
                    <w:spacing w:line="240" w:lineRule="auto"/>
                    <w:jc w:val="center"/>
                    <w:rPr>
                      <w:rFonts w:hint="default" w:ascii="Times New Roman" w:hAnsi="Times New Roman" w:eastAsia="宋体" w:cs="Times New Roman"/>
                      <w:kern w:val="0"/>
                      <w:sz w:val="21"/>
                      <w:szCs w:val="21"/>
                      <w:lang w:bidi="ar"/>
                    </w:rPr>
                  </w:pPr>
                  <w:r>
                    <w:rPr>
                      <w:rFonts w:hint="default" w:ascii="Times New Roman" w:hAnsi="Times New Roman" w:eastAsia="宋体" w:cs="Times New Roman"/>
                      <w:color w:val="auto"/>
                      <w:sz w:val="21"/>
                      <w:szCs w:val="21"/>
                      <w:highlight w:val="none"/>
                      <w:lang w:val="en-US" w:eastAsia="zh-CN"/>
                    </w:rPr>
                    <w:t>HJ 693-2014</w:t>
                  </w:r>
                </w:p>
              </w:tc>
              <w:tc>
                <w:tcPr>
                  <w:tcW w:w="1709" w:type="dxa"/>
                  <w:gridSpan w:val="2"/>
                  <w:noWrap w:val="0"/>
                  <w:vAlign w:val="center"/>
                </w:tcPr>
                <w:p>
                  <w:pPr>
                    <w:keepLines w:val="0"/>
                    <w:pageBreakBefore w:val="0"/>
                    <w:kinsoku/>
                    <w:wordWrap/>
                    <w:autoSpaceDE/>
                    <w:autoSpaceDN/>
                    <w:bidi w:val="0"/>
                    <w:spacing w:before="157" w:beforeLines="50" w:after="157" w:afterLines="50" w:line="240" w:lineRule="auto"/>
                    <w:jc w:val="center"/>
                    <w:rPr>
                      <w:rFonts w:hint="default" w:ascii="Times New Roman" w:hAnsi="Times New Roman" w:eastAsia="宋体" w:cs="Times New Roman"/>
                      <w:kern w:val="0"/>
                      <w:sz w:val="21"/>
                      <w:szCs w:val="21"/>
                      <w:lang w:bidi="ar"/>
                    </w:rPr>
                  </w:pPr>
                  <w:r>
                    <w:rPr>
                      <w:rFonts w:hint="default" w:ascii="Times New Roman" w:hAnsi="Times New Roman" w:eastAsia="宋体" w:cs="Times New Roman"/>
                      <w:color w:val="auto"/>
                      <w:kern w:val="0"/>
                      <w:sz w:val="21"/>
                      <w:szCs w:val="21"/>
                    </w:rPr>
                    <w:t>低浓度自动烟尘烟气综合测试仪ZR-3260D</w:t>
                  </w:r>
                </w:p>
              </w:tc>
              <w:tc>
                <w:tcPr>
                  <w:tcW w:w="1380" w:type="dxa"/>
                  <w:noWrap w:val="0"/>
                  <w:vAlign w:val="center"/>
                </w:tcPr>
                <w:p>
                  <w:pPr>
                    <w:keepLines w:val="0"/>
                    <w:pageBreakBefore w:val="0"/>
                    <w:kinsoku/>
                    <w:wordWrap/>
                    <w:autoSpaceDE/>
                    <w:autoSpaceDN/>
                    <w:bidi w:val="0"/>
                    <w:spacing w:before="157" w:beforeLines="50" w:after="157" w:afterLines="50" w:line="240" w:lineRule="auto"/>
                    <w:jc w:val="center"/>
                    <w:rPr>
                      <w:rFonts w:hint="default" w:ascii="Times New Roman" w:hAnsi="Times New Roman" w:eastAsia="宋体" w:cs="Times New Roman"/>
                      <w:sz w:val="21"/>
                      <w:szCs w:val="21"/>
                      <w:lang w:val="en-US" w:eastAsia="zh-CN" w:bidi="ar"/>
                    </w:rPr>
                  </w:pPr>
                  <w:r>
                    <w:rPr>
                      <w:rFonts w:hint="default" w:ascii="Times New Roman" w:hAnsi="Times New Roman" w:cs="Times New Roman"/>
                      <w:color w:val="auto"/>
                      <w:sz w:val="21"/>
                      <w:szCs w:val="21"/>
                      <w:highlight w:val="none"/>
                      <w:lang w:val="en-US" w:eastAsia="zh-CN"/>
                    </w:rPr>
                    <w:t>3</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45" w:hRule="atLeast"/>
                <w:jc w:val="center"/>
              </w:trPr>
              <w:tc>
                <w:tcPr>
                  <w:tcW w:w="770"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r>
                    <w:rPr>
                      <w:rFonts w:hint="default" w:ascii="Times New Roman" w:hAnsi="Times New Roman" w:cs="Times New Roman"/>
                      <w:b w:val="0"/>
                      <w:bCs/>
                      <w:color w:val="auto"/>
                      <w:kern w:val="0"/>
                      <w:sz w:val="21"/>
                      <w:szCs w:val="21"/>
                      <w:lang w:val="en-US" w:eastAsia="zh-CN"/>
                    </w:rPr>
                    <w:t>6</w:t>
                  </w:r>
                </w:p>
              </w:tc>
              <w:tc>
                <w:tcPr>
                  <w:tcW w:w="121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b w:val="0"/>
                      <w:bCs/>
                      <w:color w:val="auto"/>
                      <w:sz w:val="21"/>
                      <w:szCs w:val="21"/>
                      <w:vertAlign w:val="baseline"/>
                      <w:lang w:val="en-US" w:eastAsia="zh-CN"/>
                    </w:rPr>
                    <w:t>厂界噪声</w:t>
                  </w:r>
                </w:p>
              </w:tc>
              <w:tc>
                <w:tcPr>
                  <w:tcW w:w="221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b w:val="0"/>
                      <w:bCs/>
                      <w:color w:val="auto"/>
                      <w:kern w:val="2"/>
                      <w:sz w:val="21"/>
                      <w:szCs w:val="21"/>
                      <w:lang w:val="en-US" w:eastAsia="zh-CN" w:bidi="ar-SA"/>
                    </w:rPr>
                    <w:t>工业企业厂界噪声测量方法</w:t>
                  </w:r>
                </w:p>
              </w:tc>
              <w:tc>
                <w:tcPr>
                  <w:tcW w:w="150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2"/>
                      <w:sz w:val="21"/>
                      <w:szCs w:val="21"/>
                      <w:lang w:val="en-US" w:eastAsia="zh-CN" w:bidi="ar-SA"/>
                    </w:rPr>
                    <w:t>GB 12348-2008</w:t>
                  </w:r>
                </w:p>
              </w:tc>
              <w:tc>
                <w:tcPr>
                  <w:tcW w:w="1711" w:type="dxa"/>
                  <w:gridSpan w:val="2"/>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0"/>
                      <w:sz w:val="21"/>
                      <w:szCs w:val="21"/>
                      <w:lang w:val="en-US" w:eastAsia="zh-CN" w:bidi="ar-SA"/>
                    </w:rPr>
                    <w:t>AWA6228+型    多功能声级计</w:t>
                  </w:r>
                </w:p>
              </w:tc>
              <w:tc>
                <w:tcPr>
                  <w:tcW w:w="1390"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color w:val="auto"/>
                      <w:kern w:val="0"/>
                      <w:sz w:val="21"/>
                      <w:szCs w:val="21"/>
                      <w:lang w:val="en-US" w:eastAsia="zh-CN" w:bidi="ar-SA"/>
                    </w:rPr>
                    <w:t>/</w:t>
                  </w:r>
                </w:p>
              </w:tc>
            </w:tr>
          </w:tbl>
          <w:p>
            <w:pPr>
              <w:pStyle w:val="20"/>
              <w:spacing w:before="62" w:beforeLines="20" w:line="360" w:lineRule="auto"/>
              <w:ind w:left="0" w:leftChars="0" w:firstLine="0" w:firstLineChars="0"/>
              <w:rPr>
                <w:rFonts w:hint="default" w:ascii="Times New Roman" w:hAnsi="Times New Roman" w:eastAsia="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61"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360" w:firstLineChars="150"/>
              <w:jc w:val="center"/>
              <w:textAlignment w:val="auto"/>
              <w:outlineLvl w:val="2"/>
              <w:rPr>
                <w:rFonts w:hint="default"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bCs/>
                <w:color w:val="auto"/>
                <w:kern w:val="2"/>
                <w:sz w:val="24"/>
                <w:szCs w:val="24"/>
                <w:u w:val="none"/>
                <w:lang w:val="en-US" w:eastAsia="zh-CN" w:bidi="ar-SA"/>
              </w:rPr>
              <w:t>续</w:t>
            </w:r>
            <w:r>
              <w:rPr>
                <w:rFonts w:hint="default" w:ascii="Times New Roman" w:hAnsi="Times New Roman" w:eastAsia="宋体" w:cs="Times New Roman"/>
                <w:bCs/>
                <w:color w:val="auto"/>
                <w:kern w:val="2"/>
                <w:sz w:val="24"/>
                <w:szCs w:val="24"/>
                <w:u w:val="none"/>
                <w:lang w:val="en-US" w:eastAsia="zh-CN" w:bidi="ar-SA"/>
              </w:rPr>
              <w:t>表5-1</w:t>
            </w:r>
            <w:r>
              <w:rPr>
                <w:rFonts w:hint="default" w:ascii="Times New Roman" w:hAnsi="Times New Roman" w:eastAsia="宋体" w:cs="Times New Roman"/>
                <w:bCs/>
                <w:color w:val="000000" w:themeColor="text1"/>
                <w:kern w:val="2"/>
                <w:sz w:val="24"/>
                <w:szCs w:val="24"/>
                <w:u w:val="none"/>
                <w:lang w:val="en-US" w:eastAsia="zh-CN" w:bidi="ar-SA"/>
                <w14:textFill>
                  <w14:solidFill>
                    <w14:schemeClr w14:val="tx1"/>
                  </w14:solidFill>
                </w14:textFill>
              </w:rPr>
              <w:t>监测分析方法及使用仪器</w:t>
            </w:r>
          </w:p>
          <w:tbl>
            <w:tblPr>
              <w:tblStyle w:val="14"/>
              <w:tblW w:w="4986" w:type="pct"/>
              <w:jc w:val="center"/>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645"/>
              <w:gridCol w:w="1283"/>
              <w:gridCol w:w="1935"/>
              <w:gridCol w:w="2250"/>
              <w:gridCol w:w="1694"/>
              <w:gridCol w:w="878"/>
            </w:tblGrid>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61" w:hRule="atLeast"/>
                <w:jc w:val="center"/>
              </w:trPr>
              <w:tc>
                <w:tcPr>
                  <w:tcW w:w="371"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rPr>
                    <w:t>序号</w:t>
                  </w:r>
                </w:p>
              </w:tc>
              <w:tc>
                <w:tcPr>
                  <w:tcW w:w="738"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lang w:eastAsia="zh-CN"/>
                    </w:rPr>
                    <w:t>检</w:t>
                  </w:r>
                  <w:r>
                    <w:rPr>
                      <w:rFonts w:hint="default" w:ascii="Times New Roman" w:hAnsi="Times New Roman" w:eastAsia="宋体" w:cs="Times New Roman"/>
                      <w:b w:val="0"/>
                      <w:bCs/>
                      <w:color w:val="auto"/>
                      <w:kern w:val="0"/>
                      <w:sz w:val="21"/>
                      <w:szCs w:val="21"/>
                    </w:rPr>
                    <w:t>测项目</w:t>
                  </w:r>
                </w:p>
              </w:tc>
              <w:tc>
                <w:tcPr>
                  <w:tcW w:w="1113"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rPr>
                    <w:t>分析方法</w:t>
                  </w:r>
                </w:p>
              </w:tc>
              <w:tc>
                <w:tcPr>
                  <w:tcW w:w="1295"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rPr>
                    <w:t>方法来源</w:t>
                  </w:r>
                </w:p>
              </w:tc>
              <w:tc>
                <w:tcPr>
                  <w:tcW w:w="975"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rPr>
                    <w:t>仪器名称及型号</w:t>
                  </w:r>
                </w:p>
              </w:tc>
              <w:tc>
                <w:tcPr>
                  <w:tcW w:w="505"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eastAsia="zh-CN"/>
                    </w:rPr>
                  </w:pPr>
                  <w:r>
                    <w:rPr>
                      <w:rFonts w:hint="default" w:ascii="Times New Roman" w:hAnsi="Times New Roman" w:eastAsia="宋体" w:cs="Times New Roman"/>
                      <w:b w:val="0"/>
                      <w:bCs/>
                      <w:color w:val="auto"/>
                      <w:kern w:val="0"/>
                      <w:sz w:val="21"/>
                      <w:szCs w:val="21"/>
                    </w:rPr>
                    <w:t>检出限</w:t>
                  </w:r>
                  <w:r>
                    <w:rPr>
                      <w:rFonts w:hint="default" w:ascii="Times New Roman" w:hAnsi="Times New Roman" w:eastAsia="宋体" w:cs="Times New Roman"/>
                      <w:b w:val="0"/>
                      <w:bCs/>
                      <w:color w:val="auto"/>
                      <w:sz w:val="21"/>
                      <w:szCs w:val="21"/>
                    </w:rPr>
                    <w:t>mg/</w:t>
                  </w:r>
                  <w:r>
                    <w:rPr>
                      <w:rFonts w:hint="default" w:ascii="Times New Roman" w:hAnsi="Times New Roman" w:eastAsia="宋体" w:cs="Times New Roman"/>
                      <w:b w:val="0"/>
                      <w:bCs/>
                      <w:color w:val="auto"/>
                      <w:sz w:val="21"/>
                      <w:szCs w:val="21"/>
                      <w:lang w:val="en-US" w:eastAsia="zh-CN"/>
                    </w:rPr>
                    <w:t>L</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rPr>
                    <w:t>1</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lang w:eastAsia="zh-CN"/>
                    </w:rPr>
                  </w:pPr>
                  <w:r>
                    <w:rPr>
                      <w:rFonts w:hint="default" w:ascii="Times New Roman" w:hAnsi="Times New Roman" w:eastAsia="宋体" w:cs="Times New Roman"/>
                      <w:b w:val="0"/>
                      <w:bCs/>
                      <w:color w:val="auto"/>
                      <w:sz w:val="21"/>
                      <w:szCs w:val="21"/>
                    </w:rPr>
                    <w:t>pH</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便携式pH计法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《水和废水监测分析方法》（第四版增补版） 第三篇 第一章 六（二） 国家环境保护总局 （2007年）</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 xml:space="preserve">便携式pH计 </w:t>
                  </w:r>
                </w:p>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CT-6032</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rPr>
                    <w:t>2</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lang w:val="en-US" w:eastAsia="zh-CN"/>
                    </w:rPr>
                  </w:pPr>
                  <w:r>
                    <w:rPr>
                      <w:rFonts w:hint="default" w:ascii="Times New Roman" w:hAnsi="Times New Roman" w:eastAsia="宋体" w:cs="Times New Roman"/>
                      <w:b w:val="0"/>
                      <w:bCs/>
                      <w:color w:val="auto"/>
                      <w:sz w:val="21"/>
                      <w:szCs w:val="21"/>
                      <w:lang w:val="en-US" w:eastAsia="zh-CN"/>
                    </w:rPr>
                    <w:t>化学需氧量</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水质 化学需氧量的测定 重铬酸盐法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HJ 828-2017</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HCA-100消解器</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4</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rPr>
                    <w:t>3</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悬浮物</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水质 悬浮物的测定 重量法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GB/T 11901-1989</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LE104E/02    电子天平</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4</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rPr>
                    <w:t>4</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五日生化需氧量</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sz w:val="21"/>
                      <w:szCs w:val="21"/>
                    </w:rPr>
                    <w:t>水质 五日生化需氧量（BOD</w:t>
                  </w:r>
                  <w:r>
                    <w:rPr>
                      <w:rFonts w:hint="default" w:ascii="Times New Roman" w:hAnsi="Times New Roman" w:eastAsia="宋体" w:cs="Times New Roman"/>
                      <w:b w:val="0"/>
                      <w:bCs/>
                      <w:color w:val="auto"/>
                      <w:sz w:val="21"/>
                      <w:szCs w:val="21"/>
                      <w:vertAlign w:val="subscript"/>
                    </w:rPr>
                    <w:t>5</w:t>
                  </w:r>
                  <w:r>
                    <w:rPr>
                      <w:rFonts w:hint="default" w:ascii="Times New Roman" w:hAnsi="Times New Roman" w:eastAsia="宋体" w:cs="Times New Roman"/>
                      <w:b w:val="0"/>
                      <w:bCs/>
                      <w:color w:val="auto"/>
                      <w:sz w:val="21"/>
                      <w:szCs w:val="21"/>
                    </w:rPr>
                    <w:t>）的测定 稀释与接种法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HJ 505- 2009</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SHX70       生化培养箱</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0.5</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rPr>
                    <w:t>5</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氨氮</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水质 氨氮的测定 纳氏试剂分光光度法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HJ 535-2009</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T6新悦       可见分光光度计</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0.025</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360" w:firstLineChars="150"/>
              <w:textAlignment w:val="auto"/>
              <w:outlineLvl w:val="2"/>
              <w:rPr>
                <w:rFonts w:hint="default" w:ascii="Times New Roman" w:hAnsi="Times New Roman" w:eastAsia="宋体" w:cs="Times New Roman"/>
                <w:sz w:val="24"/>
                <w:szCs w:val="24"/>
              </w:rPr>
            </w:pPr>
          </w:p>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360" w:firstLineChars="150"/>
              <w:textAlignment w:val="auto"/>
              <w:outlineLvl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此次监测工作严格执行《环境监测技术规范》和《环境监测质量保证管理规定（暂行）》进行全过程质量监督。监测期间，统计项目生产运行工况，污染治理设施运行稳定。</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监测点位的布设、采样、分析和数据处理按照国标方法以及原国家环保局颁发的</w:t>
            </w:r>
            <w:r>
              <w:rPr>
                <w:rFonts w:hint="default" w:ascii="Times New Roman" w:hAnsi="Times New Roman" w:eastAsia="宋体" w:cs="Times New Roman"/>
                <w:kern w:val="0"/>
                <w:sz w:val="24"/>
                <w:szCs w:val="24"/>
              </w:rPr>
              <w:t>《空气和废气监测分析方法》（第四版）</w:t>
            </w:r>
            <w:r>
              <w:rPr>
                <w:rFonts w:hint="default" w:ascii="Times New Roman" w:hAnsi="Times New Roman" w:eastAsia="宋体" w:cs="Times New Roman"/>
                <w:sz w:val="24"/>
                <w:szCs w:val="24"/>
              </w:rPr>
              <w:t>。</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废气污染物排放监测：采样前对仪器进行气密性检查及流量校准，样品的采集、保存、运输《空气和废气监测分析方法》（第四版）相关要求执行，采样点位布置科学，采样、分析方法规范。</w:t>
            </w:r>
          </w:p>
          <w:p>
            <w:pPr>
              <w:pStyle w:val="20"/>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rPr>
            </w:pPr>
            <w:r>
              <w:rPr>
                <w:rFonts w:hint="eastAsia" w:cs="Times New Roman"/>
                <w:color w:val="000000"/>
                <w:sz w:val="24"/>
                <w:szCs w:val="24"/>
                <w:lang w:val="en-US" w:eastAsia="zh-CN"/>
              </w:rPr>
              <w:t>4、</w:t>
            </w:r>
            <w:r>
              <w:rPr>
                <w:rFonts w:hint="default" w:ascii="Times New Roman" w:hAnsi="Times New Roman" w:eastAsia="宋体" w:cs="Times New Roman"/>
                <w:color w:val="000000"/>
                <w:sz w:val="24"/>
                <w:szCs w:val="24"/>
                <w:lang w:val="en-US" w:eastAsia="zh-CN"/>
              </w:rPr>
              <w:t>废水检测：废水检测仪器符合国家有关标准或技术要求。采样、运输、保存、分析全过程严格按照《环境检测技术规范（水和废水部分）》和《环境水质检测质量保证手册（第二版）》规定执行，实验室分析过程中采取自控、密码平行样、密码质控样、加标回收等质控措施。</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sz w:val="24"/>
                <w:szCs w:val="24"/>
              </w:rPr>
            </w:pPr>
          </w:p>
          <w:p>
            <w:pPr>
              <w:pStyle w:val="20"/>
              <w:spacing w:before="62" w:beforeLines="20" w:line="360" w:lineRule="auto"/>
              <w:ind w:left="360" w:firstLine="0" w:firstLineChars="0"/>
              <w:rPr>
                <w:rFonts w:hint="default" w:ascii="Times New Roman" w:hAnsi="Times New Roman" w:eastAsia="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61"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84" w:lineRule="auto"/>
              <w:ind w:firstLine="360" w:firstLineChars="150"/>
              <w:textAlignment w:val="auto"/>
              <w:outlineLvl w:val="2"/>
              <w:rPr>
                <w:rFonts w:hint="default" w:ascii="Times New Roman" w:hAnsi="Times New Roman" w:eastAsia="宋体" w:cs="Times New Roman"/>
                <w:kern w:val="0"/>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噪声监测：</w:t>
            </w:r>
            <w:r>
              <w:rPr>
                <w:rFonts w:hint="default" w:ascii="Times New Roman" w:hAnsi="Times New Roman" w:eastAsia="宋体" w:cs="Times New Roman"/>
                <w:kern w:val="0"/>
                <w:sz w:val="24"/>
                <w:szCs w:val="24"/>
              </w:rPr>
              <w:t>监测时使用经计量部门检定、并在有效使用期内的声级计；声级计在测试前后用标准声源进行校准，测量前后仪器的灵敏度相差不大于0.5dB。</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监测数据严格实行三级审核制度，监测数据真实有效。</w:t>
            </w:r>
          </w:p>
          <w:p>
            <w:pPr>
              <w:keepNext w:val="0"/>
              <w:keepLines w:val="0"/>
              <w:pageBreakBefore w:val="0"/>
              <w:widowControl/>
              <w:kinsoku/>
              <w:wordWrap/>
              <w:overflowPunct/>
              <w:topLinePunct w:val="0"/>
              <w:autoSpaceDE/>
              <w:autoSpaceDN/>
              <w:bidi w:val="0"/>
              <w:adjustRightInd w:val="0"/>
              <w:snapToGrid w:val="0"/>
              <w:spacing w:after="0" w:line="360" w:lineRule="auto"/>
              <w:ind w:firstLine="360" w:firstLineChars="150"/>
              <w:textAlignment w:val="auto"/>
              <w:outlineLvl w:val="2"/>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本次监测中，样品采集及分析均采用国标(或推荐)方法，所用仪器全部经过计量部门检定合格并在有效期内。</w:t>
            </w:r>
          </w:p>
          <w:p>
            <w:pPr>
              <w:pStyle w:val="20"/>
              <w:spacing w:before="62" w:beforeLines="20" w:line="360" w:lineRule="auto"/>
              <w:ind w:left="360" w:firstLine="0" w:firstLineChars="0"/>
              <w:rPr>
                <w:rFonts w:hint="default" w:ascii="Times New Roman" w:hAnsi="Times New Roman" w:eastAsia="宋体" w:cs="Times New Roman"/>
                <w:color w:val="000000"/>
                <w:sz w:val="24"/>
                <w:szCs w:val="24"/>
              </w:rPr>
            </w:pPr>
          </w:p>
        </w:tc>
      </w:tr>
    </w:tbl>
    <w:p>
      <w:pPr>
        <w:spacing w:after="0" w:afterLines="0" w:line="360" w:lineRule="auto"/>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表六</w:t>
      </w:r>
    </w:p>
    <w:tbl>
      <w:tblPr>
        <w:tblStyle w:val="1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65" w:hRule="atLeast"/>
          <w:jc w:val="center"/>
        </w:trPr>
        <w:tc>
          <w:tcPr>
            <w:tcW w:w="8924" w:type="dxa"/>
            <w:vAlign w:val="top"/>
          </w:tcPr>
          <w:p>
            <w:pPr>
              <w:spacing w:before="62" w:beforeLines="20"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验收监测内容：</w:t>
            </w:r>
          </w:p>
          <w:p>
            <w:pPr>
              <w:spacing w:before="62" w:beforeLines="20" w:line="360" w:lineRule="auto"/>
              <w:ind w:firstLine="240" w:firstLineChars="100"/>
              <w:rPr>
                <w:rFonts w:hint="default" w:ascii="Times New Roman" w:hAnsi="Times New Roman" w:eastAsia="宋体" w:cs="Times New Roman"/>
                <w:color w:val="000000"/>
                <w:sz w:val="24"/>
                <w:szCs w:val="24"/>
                <w:lang w:val="en-US" w:eastAsia="zh-CN"/>
              </w:rPr>
            </w:pPr>
            <w:bookmarkStart w:id="13" w:name="_Toc31516"/>
            <w:r>
              <w:rPr>
                <w:rFonts w:hint="default" w:ascii="Times New Roman" w:hAnsi="Times New Roman" w:eastAsia="宋体" w:cs="Times New Roman"/>
                <w:color w:val="000000"/>
                <w:sz w:val="24"/>
                <w:szCs w:val="24"/>
                <w:lang w:val="en-US" w:eastAsia="zh-CN"/>
              </w:rPr>
              <w:t>6.1</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000000"/>
                <w:sz w:val="24"/>
                <w:szCs w:val="24"/>
                <w:lang w:val="en-US" w:eastAsia="zh-CN"/>
              </w:rPr>
              <w:t>废气污染物排放监测</w:t>
            </w:r>
            <w:bookmarkEnd w:id="13"/>
          </w:p>
          <w:p>
            <w:pPr>
              <w:keepNext w:val="0"/>
              <w:keepLines w:val="0"/>
              <w:pageBreakBefore w:val="0"/>
              <w:widowControl/>
              <w:kinsoku/>
              <w:wordWrap/>
              <w:overflowPunct/>
              <w:topLinePunct w:val="0"/>
              <w:autoSpaceDE/>
              <w:autoSpaceDN/>
              <w:bidi w:val="0"/>
              <w:adjustRightInd w:val="0"/>
              <w:snapToGrid w:val="0"/>
              <w:spacing w:before="62" w:beforeLines="20" w:after="0" w:line="360" w:lineRule="auto"/>
              <w:ind w:firstLine="480" w:firstLineChars="200"/>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该项目废气污染物排放监测内容见表6-1，6-2。</w:t>
            </w:r>
          </w:p>
          <w:p>
            <w:pPr>
              <w:pStyle w:val="23"/>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-1    废气污染物无组织排放监测内容</w:t>
            </w:r>
          </w:p>
          <w:tbl>
            <w:tblPr>
              <w:tblStyle w:val="14"/>
              <w:tblW w:w="7880"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206"/>
              <w:gridCol w:w="2387"/>
              <w:gridCol w:w="2287"/>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206"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监测点位</w:t>
                  </w:r>
                </w:p>
              </w:tc>
              <w:tc>
                <w:tcPr>
                  <w:tcW w:w="2387"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监测项目</w:t>
                  </w:r>
                </w:p>
              </w:tc>
              <w:tc>
                <w:tcPr>
                  <w:tcW w:w="2287"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3206"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上风向设置1个参照点，</w:t>
                  </w:r>
                </w:p>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下风向设置3个监测点位</w:t>
                  </w:r>
                </w:p>
              </w:tc>
              <w:tc>
                <w:tcPr>
                  <w:tcW w:w="2387"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颗粒物</w:t>
                  </w:r>
                </w:p>
              </w:tc>
              <w:tc>
                <w:tcPr>
                  <w:tcW w:w="2287"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3次/天，连续2天</w:t>
                  </w:r>
                </w:p>
              </w:tc>
            </w:tr>
          </w:tbl>
          <w:p>
            <w:pPr>
              <w:pStyle w:val="23"/>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ascii="Times New Roman" w:hAnsi="Times New Roman" w:eastAsia="宋体" w:cs="Times New Roman"/>
                <w:color w:val="auto"/>
                <w:sz w:val="24"/>
                <w:szCs w:val="24"/>
              </w:rPr>
            </w:pPr>
          </w:p>
          <w:p>
            <w:pPr>
              <w:pStyle w:val="23"/>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-2    废气污染物有组织排放监测内容</w:t>
            </w:r>
          </w:p>
          <w:tbl>
            <w:tblPr>
              <w:tblStyle w:val="14"/>
              <w:tblpPr w:leftFromText="180" w:rightFromText="180" w:vertAnchor="text" w:horzAnchor="page" w:tblpXSpec="center" w:tblpY="251"/>
              <w:tblOverlap w:val="never"/>
              <w:tblW w:w="8200"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351"/>
              <w:gridCol w:w="2400"/>
              <w:gridCol w:w="2449"/>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51"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监测点位</w:t>
                  </w:r>
                </w:p>
              </w:tc>
              <w:tc>
                <w:tcPr>
                  <w:tcW w:w="2400"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监测因子</w:t>
                  </w:r>
                </w:p>
              </w:tc>
              <w:tc>
                <w:tcPr>
                  <w:tcW w:w="2449"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3351"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配料、拌料工序袋式除尘器排气筒进、出口</w:t>
                  </w:r>
                </w:p>
              </w:tc>
              <w:tc>
                <w:tcPr>
                  <w:tcW w:w="2400"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颗粒物</w:t>
                  </w:r>
                </w:p>
              </w:tc>
              <w:tc>
                <w:tcPr>
                  <w:tcW w:w="2449"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val="en-US" w:eastAsia="zh-CN"/>
                    </w:rPr>
                    <w:t>3次/周期，2个周期</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3351"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低氮燃烧燃气锅炉出口</w:t>
                  </w:r>
                </w:p>
              </w:tc>
              <w:tc>
                <w:tcPr>
                  <w:tcW w:w="2400"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颗粒物、氮氧化物、二氧化硫</w:t>
                  </w:r>
                </w:p>
              </w:tc>
              <w:tc>
                <w:tcPr>
                  <w:tcW w:w="2449"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3次/周期，2个周期</w:t>
                  </w:r>
                </w:p>
              </w:tc>
            </w:tr>
          </w:tbl>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kern w:val="0"/>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en-US" w:eastAsia="zh-CN"/>
              </w:rPr>
              <w:t>6.</w:t>
            </w:r>
            <w:r>
              <w:rPr>
                <w:rFonts w:hint="eastAsia" w:ascii="Times New Roman" w:hAnsi="Times New Roman" w:eastAsia="宋体" w:cs="Times New Roman"/>
                <w:kern w:val="0"/>
                <w:sz w:val="24"/>
                <w:szCs w:val="24"/>
                <w:lang w:val="en-US" w:eastAsia="zh-CN"/>
              </w:rPr>
              <w:t>2</w:t>
            </w:r>
            <w:r>
              <w:rPr>
                <w:rFonts w:hint="eastAsia" w:ascii="Times New Roman" w:hAnsi="Times New Roman" w:eastAsia="宋体" w:cs="Times New Roman"/>
                <w:kern w:val="0"/>
                <w:sz w:val="24"/>
                <w:szCs w:val="24"/>
                <w:lang w:eastAsia="zh-CN"/>
              </w:rPr>
              <w:t>废水</w:t>
            </w:r>
            <w:r>
              <w:rPr>
                <w:rFonts w:hint="default" w:ascii="Times New Roman" w:hAnsi="Times New Roman" w:eastAsia="宋体" w:cs="Times New Roman"/>
                <w:kern w:val="0"/>
                <w:sz w:val="24"/>
                <w:szCs w:val="24"/>
              </w:rPr>
              <w:t>排放监测</w:t>
            </w:r>
          </w:p>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表3  废水排放监测内容</w:t>
            </w:r>
          </w:p>
          <w:tbl>
            <w:tblPr>
              <w:tblStyle w:val="14"/>
              <w:tblW w:w="828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17"/>
              <w:gridCol w:w="3322"/>
              <w:gridCol w:w="2244"/>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17"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监测点位</w:t>
                  </w:r>
                </w:p>
              </w:tc>
              <w:tc>
                <w:tcPr>
                  <w:tcW w:w="3322"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监测因子</w:t>
                  </w:r>
                </w:p>
              </w:tc>
              <w:tc>
                <w:tcPr>
                  <w:tcW w:w="2244"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717"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eastAsia" w:ascii="Times New Roman" w:hAnsi="Times New Roman" w:eastAsia="宋体" w:cs="Times New Roman"/>
                      <w:color w:val="auto"/>
                      <w:lang w:eastAsia="zh-CN"/>
                    </w:rPr>
                    <w:t>厂区</w:t>
                  </w:r>
                  <w:r>
                    <w:rPr>
                      <w:rFonts w:hint="default" w:ascii="Times New Roman" w:hAnsi="Times New Roman" w:eastAsia="宋体" w:cs="Times New Roman"/>
                      <w:color w:val="auto"/>
                    </w:rPr>
                    <w:t>总排</w:t>
                  </w:r>
                  <w:r>
                    <w:rPr>
                      <w:rFonts w:hint="eastAsia" w:ascii="Times New Roman" w:hAnsi="Times New Roman" w:eastAsia="宋体" w:cs="Times New Roman"/>
                      <w:color w:val="auto"/>
                      <w:lang w:eastAsia="zh-CN"/>
                    </w:rPr>
                    <w:t>放</w:t>
                  </w:r>
                  <w:r>
                    <w:rPr>
                      <w:rFonts w:hint="default" w:ascii="Times New Roman" w:hAnsi="Times New Roman" w:eastAsia="宋体" w:cs="Times New Roman"/>
                      <w:color w:val="auto"/>
                    </w:rPr>
                    <w:t>口</w:t>
                  </w:r>
                </w:p>
              </w:tc>
              <w:tc>
                <w:tcPr>
                  <w:tcW w:w="3322"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lang w:eastAsia="zh-CN"/>
                    </w:rPr>
                  </w:pPr>
                  <w:r>
                    <w:rPr>
                      <w:rFonts w:hint="default" w:ascii="Times New Roman" w:hAnsi="Times New Roman" w:eastAsia="宋体" w:cs="Times New Roman"/>
                      <w:color w:val="auto"/>
                      <w:highlight w:val="none"/>
                      <w:lang w:val="en-US" w:eastAsia="zh-CN"/>
                    </w:rPr>
                    <w:t>p</w:t>
                  </w:r>
                  <w:r>
                    <w:rPr>
                      <w:rFonts w:hint="default" w:ascii="Times New Roman" w:hAnsi="Times New Roman" w:eastAsia="宋体" w:cs="Times New Roman"/>
                      <w:color w:val="auto"/>
                      <w:highlight w:val="none"/>
                    </w:rPr>
                    <w:t>H</w:t>
                  </w:r>
                  <w:r>
                    <w:rPr>
                      <w:rFonts w:hint="default" w:ascii="Times New Roman" w:hAnsi="Times New Roman" w:eastAsia="宋体" w:cs="Times New Roman"/>
                      <w:color w:val="auto"/>
                    </w:rPr>
                    <w:t>、</w:t>
                  </w:r>
                  <w:r>
                    <w:rPr>
                      <w:rFonts w:hint="default" w:ascii="Times New Roman" w:hAnsi="Times New Roman" w:eastAsia="宋体" w:cs="Times New Roman"/>
                      <w:color w:val="auto"/>
                      <w:lang w:eastAsia="zh-CN"/>
                    </w:rPr>
                    <w:t>化学需氧量</w:t>
                  </w:r>
                  <w:r>
                    <w:rPr>
                      <w:rFonts w:hint="default" w:ascii="Times New Roman" w:hAnsi="Times New Roman" w:eastAsia="宋体" w:cs="Times New Roman"/>
                      <w:color w:val="auto"/>
                    </w:rPr>
                    <w:t>、氨氮、</w:t>
                  </w:r>
                  <w:r>
                    <w:rPr>
                      <w:rFonts w:hint="eastAsia" w:ascii="Times New Roman" w:hAnsi="Times New Roman" w:eastAsia="宋体" w:cs="Times New Roman"/>
                      <w:color w:val="auto"/>
                      <w:lang w:eastAsia="zh-CN"/>
                    </w:rPr>
                    <w:t>悬浮物</w:t>
                  </w:r>
                  <w:r>
                    <w:rPr>
                      <w:rFonts w:hint="default" w:ascii="Times New Roman" w:hAnsi="Times New Roman" w:eastAsia="宋体" w:cs="Times New Roman"/>
                      <w:color w:val="auto"/>
                    </w:rPr>
                    <w:t>、</w:t>
                  </w:r>
                  <w:r>
                    <w:rPr>
                      <w:rFonts w:hint="eastAsia" w:ascii="Times New Roman" w:hAnsi="Times New Roman" w:eastAsia="宋体" w:cs="Times New Roman"/>
                      <w:color w:val="auto"/>
                      <w:lang w:eastAsia="zh-CN"/>
                    </w:rPr>
                    <w:t>生化需氧量</w:t>
                  </w:r>
                </w:p>
              </w:tc>
              <w:tc>
                <w:tcPr>
                  <w:tcW w:w="2244"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kern w:val="0"/>
                    </w:rPr>
                    <w:t>每天</w:t>
                  </w:r>
                  <w:r>
                    <w:rPr>
                      <w:rFonts w:hint="default" w:ascii="Times New Roman" w:hAnsi="Times New Roman" w:eastAsia="宋体" w:cs="Times New Roman"/>
                      <w:color w:val="auto"/>
                      <w:kern w:val="0"/>
                      <w:lang w:val="en-US" w:eastAsia="zh-CN"/>
                    </w:rPr>
                    <w:t>4</w:t>
                  </w:r>
                  <w:r>
                    <w:rPr>
                      <w:rFonts w:hint="default" w:ascii="Times New Roman" w:hAnsi="Times New Roman" w:eastAsia="宋体" w:cs="Times New Roman"/>
                      <w:color w:val="auto"/>
                      <w:kern w:val="0"/>
                    </w:rPr>
                    <w:t>次，连续监测2天</w:t>
                  </w:r>
                </w:p>
              </w:tc>
            </w:tr>
          </w:tbl>
          <w:p>
            <w:pPr>
              <w:pStyle w:val="2"/>
              <w:ind w:left="0" w:leftChars="0" w:firstLine="0" w:firstLineChars="0"/>
              <w:rPr>
                <w:rFonts w:hint="default"/>
                <w:lang w:val="en-US" w:eastAsia="zh-CN"/>
              </w:rPr>
            </w:pPr>
          </w:p>
          <w:p>
            <w:pPr>
              <w:keepNext w:val="0"/>
              <w:keepLines w:val="0"/>
              <w:pageBreakBefore w:val="0"/>
              <w:widowControl/>
              <w:kinsoku/>
              <w:wordWrap/>
              <w:overflowPunct/>
              <w:topLinePunct w:val="0"/>
              <w:autoSpaceDE/>
              <w:autoSpaceDN/>
              <w:bidi w:val="0"/>
              <w:adjustRightInd w:val="0"/>
              <w:snapToGrid w:val="0"/>
              <w:spacing w:after="0" w:line="384" w:lineRule="auto"/>
              <w:ind w:firstLine="240" w:firstLineChars="100"/>
              <w:textAlignment w:val="auto"/>
              <w:outlineLvl w:val="2"/>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en-US" w:eastAsia="zh-CN"/>
              </w:rPr>
              <w:t>6.</w:t>
            </w:r>
            <w:r>
              <w:rPr>
                <w:rFonts w:hint="eastAsia" w:ascii="Times New Roman" w:hAnsi="Times New Roman" w:eastAsia="宋体" w:cs="Times New Roman"/>
                <w:kern w:val="0"/>
                <w:sz w:val="24"/>
                <w:szCs w:val="24"/>
                <w:lang w:val="en-US" w:eastAsia="zh-CN"/>
              </w:rPr>
              <w:t>3</w:t>
            </w:r>
            <w:r>
              <w:rPr>
                <w:rFonts w:hint="default" w:ascii="Times New Roman" w:hAnsi="Times New Roman" w:eastAsia="宋体" w:cs="Times New Roman"/>
                <w:kern w:val="0"/>
                <w:sz w:val="24"/>
                <w:szCs w:val="24"/>
              </w:rPr>
              <w:t>噪声排放监测</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该项目噪声排放监测内容见表</w:t>
            </w:r>
            <w:r>
              <w:rPr>
                <w:rFonts w:hint="default" w:ascii="Times New Roman" w:hAnsi="Times New Roman" w:eastAsia="宋体" w:cs="Times New Roman"/>
                <w:kern w:val="0"/>
                <w:sz w:val="24"/>
                <w:szCs w:val="24"/>
                <w:lang w:val="en-US" w:eastAsia="zh-CN"/>
              </w:rPr>
              <w:t>6</w:t>
            </w:r>
            <w:r>
              <w:rPr>
                <w:rFonts w:hint="default"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4</w:t>
            </w:r>
            <w:r>
              <w:rPr>
                <w:rFonts w:hint="default" w:ascii="Times New Roman" w:hAnsi="Times New Roman" w:eastAsia="宋体" w:cs="Times New Roman"/>
                <w:kern w:val="0"/>
                <w:sz w:val="24"/>
                <w:szCs w:val="24"/>
              </w:rPr>
              <w:t>。</w:t>
            </w:r>
          </w:p>
          <w:p>
            <w:pPr>
              <w:pStyle w:val="2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 xml:space="preserve">      噪声排放监测内容</w:t>
            </w:r>
          </w:p>
          <w:tbl>
            <w:tblPr>
              <w:tblStyle w:val="14"/>
              <w:tblW w:w="8642"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2385"/>
              <w:gridCol w:w="268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572" w:type="dxa"/>
                  <w:noWrap w:val="0"/>
                  <w:vAlign w:val="center"/>
                </w:tcPr>
                <w:p>
                  <w:pPr>
                    <w:pStyle w:val="23"/>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监测点位</w:t>
                  </w:r>
                </w:p>
              </w:tc>
              <w:tc>
                <w:tcPr>
                  <w:tcW w:w="2385" w:type="dxa"/>
                  <w:noWrap w:val="0"/>
                  <w:vAlign w:val="center"/>
                </w:tcPr>
                <w:p>
                  <w:pPr>
                    <w:pStyle w:val="23"/>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监测因子</w:t>
                  </w:r>
                </w:p>
              </w:tc>
              <w:tc>
                <w:tcPr>
                  <w:tcW w:w="2685" w:type="dxa"/>
                  <w:noWrap w:val="0"/>
                  <w:vAlign w:val="center"/>
                </w:tcPr>
                <w:p>
                  <w:pPr>
                    <w:pStyle w:val="23"/>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3572"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东、南、西、北四厂界</w:t>
                  </w:r>
                </w:p>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共</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个监测点</w:t>
                  </w:r>
                </w:p>
              </w:tc>
              <w:tc>
                <w:tcPr>
                  <w:tcW w:w="2385"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等效声级</w:t>
                  </w:r>
                </w:p>
              </w:tc>
              <w:tc>
                <w:tcPr>
                  <w:tcW w:w="2685"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0"/>
                      <w:sz w:val="24"/>
                      <w:szCs w:val="24"/>
                    </w:rPr>
                    <w:t>昼检测1次</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检测2天</w:t>
                  </w:r>
                </w:p>
              </w:tc>
            </w:tr>
          </w:tbl>
          <w:p>
            <w:pPr>
              <w:spacing w:before="62" w:beforeLines="20" w:line="360" w:lineRule="auto"/>
              <w:rPr>
                <w:rFonts w:hint="default" w:ascii="Times New Roman" w:hAnsi="Times New Roman" w:eastAsia="宋体" w:cs="Times New Roman"/>
                <w:color w:val="000000"/>
                <w:sz w:val="24"/>
                <w:szCs w:val="24"/>
              </w:rPr>
            </w:pPr>
          </w:p>
        </w:tc>
      </w:tr>
    </w:tbl>
    <w:p>
      <w:pPr>
        <w:spacing w:after="0" w:afterLines="0" w:line="360" w:lineRule="auto"/>
        <w:rPr>
          <w:rFonts w:hint="default" w:ascii="Times New Roman" w:hAnsi="Times New Roman" w:eastAsia="宋体" w:cs="Times New Roman"/>
          <w:b/>
          <w:color w:val="000000"/>
          <w:sz w:val="24"/>
          <w:szCs w:val="24"/>
        </w:rPr>
      </w:pPr>
    </w:p>
    <w:p>
      <w:pPr>
        <w:spacing w:after="0" w:afterLines="0" w:line="360" w:lineRule="auto"/>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表七</w:t>
      </w:r>
    </w:p>
    <w:tbl>
      <w:tblPr>
        <w:tblStyle w:val="14"/>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15" w:hRule="atLeast"/>
          <w:jc w:val="center"/>
        </w:trPr>
        <w:tc>
          <w:tcPr>
            <w:tcW w:w="8862" w:type="dxa"/>
            <w:vAlign w:val="top"/>
          </w:tcPr>
          <w:p>
            <w:pPr>
              <w:spacing w:before="62" w:beforeLines="20"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验收监测期间生产工况记录：</w:t>
            </w:r>
          </w:p>
          <w:p>
            <w:pPr>
              <w:pStyle w:val="2"/>
              <w:jc w:val="center"/>
              <w:rPr>
                <w:rFonts w:hint="default" w:ascii="Times New Roman" w:hAnsi="Times New Roman" w:cs="Times New Roman" w:eastAsiaTheme="minorEastAsia"/>
                <w:color w:val="000000"/>
                <w:sz w:val="24"/>
                <w:szCs w:val="24"/>
                <w:lang w:val="en-US" w:eastAsia="zh-CN" w:bidi="ar-SA"/>
              </w:rPr>
            </w:pPr>
            <w:bookmarkStart w:id="14" w:name="_Toc8169"/>
            <w:bookmarkStart w:id="15" w:name="_Toc25866"/>
            <w:bookmarkStart w:id="16" w:name="_Toc31240"/>
            <w:r>
              <w:rPr>
                <w:rFonts w:ascii="Times New Roman" w:hAnsi="Times New Roman" w:cs="Times New Roman" w:eastAsiaTheme="minorEastAsia"/>
                <w:color w:val="000000"/>
                <w:sz w:val="24"/>
                <w:szCs w:val="24"/>
                <w:lang w:val="en-US" w:eastAsia="zh-CN" w:bidi="ar-SA"/>
              </w:rPr>
              <w:t>表</w:t>
            </w:r>
            <w:r>
              <w:rPr>
                <w:rFonts w:hint="eastAsia" w:ascii="Times New Roman" w:hAnsi="Times New Roman" w:cs="Times New Roman" w:eastAsiaTheme="minorEastAsia"/>
                <w:color w:val="000000"/>
                <w:sz w:val="24"/>
                <w:szCs w:val="24"/>
                <w:lang w:val="en-US" w:eastAsia="zh-CN" w:bidi="ar-SA"/>
              </w:rPr>
              <w:t>7</w:t>
            </w:r>
            <w:r>
              <w:rPr>
                <w:rFonts w:ascii="Times New Roman" w:hAnsi="Times New Roman" w:cs="Times New Roman" w:eastAsiaTheme="minorEastAsia"/>
                <w:color w:val="000000"/>
                <w:sz w:val="24"/>
                <w:szCs w:val="24"/>
                <w:lang w:val="en-US" w:eastAsia="zh-CN" w:bidi="ar-SA"/>
              </w:rPr>
              <w:t>-1验收监测期间生产工况调查表</w:t>
            </w:r>
            <w:bookmarkEnd w:id="14"/>
            <w:bookmarkEnd w:id="15"/>
            <w:bookmarkEnd w:id="16"/>
          </w:p>
          <w:tbl>
            <w:tblPr>
              <w:tblStyle w:val="14"/>
              <w:tblpPr w:leftFromText="180" w:rightFromText="180" w:vertAnchor="text" w:horzAnchor="page" w:tblpXSpec="center" w:tblpY="172"/>
              <w:tblOverlap w:val="never"/>
              <w:tblW w:w="8680" w:type="dxa"/>
              <w:jc w:val="center"/>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1693"/>
              <w:gridCol w:w="1920"/>
              <w:gridCol w:w="1735"/>
              <w:gridCol w:w="1666"/>
              <w:gridCol w:w="1666"/>
            </w:tblGrid>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870" w:hRule="atLeast"/>
                <w:jc w:val="center"/>
              </w:trPr>
              <w:tc>
                <w:tcPr>
                  <w:tcW w:w="1693"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rPr>
                    <w:t>生产日期</w:t>
                  </w:r>
                </w:p>
              </w:tc>
              <w:tc>
                <w:tcPr>
                  <w:tcW w:w="1920"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rPr>
                    <w:t>产品名称</w:t>
                  </w:r>
                </w:p>
              </w:tc>
              <w:tc>
                <w:tcPr>
                  <w:tcW w:w="1735"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rPr>
                    <w:t>设计产量</w:t>
                  </w:r>
                </w:p>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eastAsia="zh-CN"/>
                    </w:rPr>
                  </w:pPr>
                  <w:r>
                    <w:rPr>
                      <w:rFonts w:hint="default" w:ascii="Times New Roman" w:hAnsi="Times New Roman" w:eastAsia="宋体" w:cs="Times New Roman"/>
                      <w:sz w:val="24"/>
                      <w:szCs w:val="24"/>
                      <w:u w:val="none"/>
                      <w:lang w:eastAsia="zh-CN"/>
                    </w:rPr>
                    <w:t>（</w:t>
                  </w:r>
                  <w:r>
                    <w:rPr>
                      <w:rFonts w:hint="eastAsia" w:ascii="Times New Roman" w:hAnsi="Times New Roman" w:eastAsia="宋体" w:cs="Times New Roman"/>
                      <w:sz w:val="24"/>
                      <w:szCs w:val="24"/>
                      <w:u w:val="none"/>
                      <w:lang w:eastAsia="zh-CN"/>
                    </w:rPr>
                    <w:t>万瓶</w:t>
                  </w:r>
                  <w:r>
                    <w:rPr>
                      <w:rFonts w:hint="default" w:ascii="Times New Roman" w:hAnsi="Times New Roman" w:eastAsia="宋体" w:cs="Times New Roman"/>
                      <w:snapToGrid w:val="0"/>
                      <w:sz w:val="24"/>
                      <w:szCs w:val="24"/>
                      <w:u w:val="none"/>
                      <w:lang w:val="en-US" w:eastAsia="zh-CN"/>
                    </w:rPr>
                    <w:t>/</w:t>
                  </w:r>
                  <w:r>
                    <w:rPr>
                      <w:rFonts w:hint="eastAsia" w:ascii="Times New Roman" w:hAnsi="Times New Roman" w:eastAsia="宋体" w:cs="Times New Roman"/>
                      <w:snapToGrid w:val="0"/>
                      <w:sz w:val="24"/>
                      <w:szCs w:val="24"/>
                      <w:u w:val="none"/>
                      <w:lang w:val="en-US" w:eastAsia="zh-CN"/>
                    </w:rPr>
                    <w:t>天</w:t>
                  </w:r>
                  <w:r>
                    <w:rPr>
                      <w:rFonts w:hint="default" w:ascii="Times New Roman" w:hAnsi="Times New Roman" w:eastAsia="宋体" w:cs="Times New Roman"/>
                      <w:sz w:val="24"/>
                      <w:szCs w:val="24"/>
                      <w:u w:val="none"/>
                      <w:lang w:eastAsia="zh-CN"/>
                    </w:rPr>
                    <w:t>）</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rPr>
                    <w:t>实际产量</w:t>
                  </w:r>
                </w:p>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lang w:eastAsia="zh-CN"/>
                    </w:rPr>
                    <w:t>（</w:t>
                  </w:r>
                  <w:r>
                    <w:rPr>
                      <w:rFonts w:hint="eastAsia" w:ascii="Times New Roman" w:hAnsi="Times New Roman" w:eastAsia="宋体" w:cs="Times New Roman"/>
                      <w:snapToGrid w:val="0"/>
                      <w:sz w:val="24"/>
                      <w:szCs w:val="24"/>
                      <w:u w:val="none"/>
                      <w:lang w:eastAsia="zh-CN"/>
                    </w:rPr>
                    <w:t>万瓶</w:t>
                  </w:r>
                  <w:r>
                    <w:rPr>
                      <w:rFonts w:hint="default" w:ascii="Times New Roman" w:hAnsi="Times New Roman" w:eastAsia="宋体" w:cs="Times New Roman"/>
                      <w:snapToGrid w:val="0"/>
                      <w:sz w:val="24"/>
                      <w:szCs w:val="24"/>
                      <w:u w:val="none"/>
                      <w:lang w:val="en-US" w:eastAsia="zh-CN"/>
                    </w:rPr>
                    <w:t>/</w:t>
                  </w:r>
                  <w:r>
                    <w:rPr>
                      <w:rFonts w:hint="eastAsia" w:ascii="Times New Roman" w:hAnsi="Times New Roman" w:eastAsia="宋体" w:cs="Times New Roman"/>
                      <w:snapToGrid w:val="0"/>
                      <w:sz w:val="24"/>
                      <w:szCs w:val="24"/>
                      <w:u w:val="none"/>
                      <w:lang w:val="en-US" w:eastAsia="zh-CN"/>
                    </w:rPr>
                    <w:t>天</w:t>
                  </w:r>
                  <w:r>
                    <w:rPr>
                      <w:rFonts w:hint="default" w:ascii="Times New Roman" w:hAnsi="Times New Roman" w:eastAsia="宋体" w:cs="Times New Roman"/>
                      <w:sz w:val="24"/>
                      <w:szCs w:val="24"/>
                      <w:u w:val="none"/>
                      <w:lang w:eastAsia="zh-CN"/>
                    </w:rPr>
                    <w:t>）</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eastAsia="zh-CN"/>
                    </w:rPr>
                  </w:pPr>
                  <w:r>
                    <w:rPr>
                      <w:rFonts w:hint="eastAsia" w:ascii="Times New Roman" w:hAnsi="Times New Roman" w:eastAsia="宋体" w:cs="Times New Roman"/>
                      <w:sz w:val="24"/>
                      <w:szCs w:val="24"/>
                      <w:u w:val="none"/>
                      <w:lang w:eastAsia="zh-CN"/>
                    </w:rPr>
                    <w:t>生产负荷（</w:t>
                  </w:r>
                  <w:r>
                    <w:rPr>
                      <w:rFonts w:hint="eastAsia" w:ascii="Times New Roman" w:hAnsi="Times New Roman" w:eastAsia="宋体" w:cs="Times New Roman"/>
                      <w:sz w:val="24"/>
                      <w:szCs w:val="24"/>
                      <w:u w:val="none"/>
                      <w:lang w:val="en-US" w:eastAsia="zh-CN"/>
                    </w:rPr>
                    <w:t>%</w:t>
                  </w:r>
                  <w:r>
                    <w:rPr>
                      <w:rFonts w:hint="eastAsia" w:ascii="Times New Roman" w:hAnsi="Times New Roman" w:eastAsia="宋体" w:cs="Times New Roman"/>
                      <w:sz w:val="24"/>
                      <w:szCs w:val="24"/>
                      <w:u w:val="none"/>
                      <w:lang w:eastAsia="zh-CN"/>
                    </w:rPr>
                    <w:t>）</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1693" w:type="dxa"/>
                  <w:vMerge w:val="restart"/>
                  <w:vAlign w:val="center"/>
                </w:tcPr>
                <w:p>
                  <w:pPr>
                    <w:pStyle w:val="23"/>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2020.10.21</w:t>
                  </w:r>
                </w:p>
              </w:tc>
              <w:tc>
                <w:tcPr>
                  <w:tcW w:w="1920"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 w:val="24"/>
                      <w:szCs w:val="24"/>
                      <w:u w:val="none"/>
                      <w:lang w:eastAsia="zh-CN"/>
                    </w:rPr>
                  </w:pPr>
                  <w:r>
                    <w:rPr>
                      <w:rFonts w:hint="eastAsia" w:ascii="Times New Roman" w:hAnsi="Times New Roman" w:eastAsia="宋体" w:cs="Times New Roman"/>
                      <w:sz w:val="24"/>
                      <w:szCs w:val="24"/>
                      <w:u w:val="none"/>
                      <w:lang w:val="en-US" w:eastAsia="zh-CN"/>
                    </w:rPr>
                    <w:t>鲜菇</w:t>
                  </w:r>
                </w:p>
              </w:tc>
              <w:tc>
                <w:tcPr>
                  <w:tcW w:w="1735"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10</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9.5</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95%</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815" w:hRule="atLeast"/>
                <w:jc w:val="center"/>
              </w:trPr>
              <w:tc>
                <w:tcPr>
                  <w:tcW w:w="1693" w:type="dxa"/>
                  <w:vAlign w:val="center"/>
                </w:tcPr>
                <w:p>
                  <w:pPr>
                    <w:pStyle w:val="23"/>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2020.10.22</w:t>
                  </w:r>
                </w:p>
              </w:tc>
              <w:tc>
                <w:tcPr>
                  <w:tcW w:w="1920"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eastAsia="zh-CN"/>
                    </w:rPr>
                    <w:t>鲜菇</w:t>
                  </w:r>
                </w:p>
              </w:tc>
              <w:tc>
                <w:tcPr>
                  <w:tcW w:w="1735"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10</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8.7</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87%</w:t>
                  </w:r>
                </w:p>
              </w:tc>
            </w:tr>
          </w:tbl>
          <w:p>
            <w:pPr>
              <w:spacing w:line="360" w:lineRule="auto"/>
              <w:rPr>
                <w:rFonts w:hint="default" w:ascii="Times New Roman" w:hAnsi="Times New Roman" w:eastAsiaTheme="minorEastAsia"/>
                <w:color w:val="000000"/>
                <w:sz w:val="24"/>
                <w:szCs w:val="24"/>
              </w:rPr>
            </w:pPr>
          </w:p>
          <w:p>
            <w:pPr>
              <w:spacing w:line="360" w:lineRule="auto"/>
              <w:ind w:firstLine="482" w:firstLineChars="200"/>
              <w:rPr>
                <w:rFonts w:ascii="Times New Roman" w:hAnsi="Times New Roman"/>
                <w:b/>
                <w:bCs/>
                <w:sz w:val="28"/>
                <w:szCs w:val="28"/>
                <w:u w:val="single"/>
              </w:rPr>
            </w:pPr>
            <w:r>
              <w:rPr>
                <w:rFonts w:ascii="Times New Roman" w:hAnsi="Times New Roman" w:eastAsiaTheme="minorEastAsia"/>
                <w:b/>
                <w:bCs/>
                <w:color w:val="000000"/>
                <w:sz w:val="24"/>
                <w:szCs w:val="24"/>
                <w:u w:val="single"/>
              </w:rPr>
              <w:t>由表</w:t>
            </w:r>
            <w:r>
              <w:rPr>
                <w:rFonts w:hint="eastAsia" w:ascii="Times New Roman" w:hAnsi="Times New Roman" w:eastAsiaTheme="minorEastAsia"/>
                <w:b/>
                <w:bCs/>
                <w:color w:val="000000"/>
                <w:sz w:val="24"/>
                <w:szCs w:val="24"/>
                <w:u w:val="single"/>
                <w:lang w:val="en-US" w:eastAsia="zh-CN"/>
              </w:rPr>
              <w:t>7-</w:t>
            </w:r>
            <w:r>
              <w:rPr>
                <w:rFonts w:ascii="Times New Roman" w:hAnsi="Times New Roman" w:eastAsiaTheme="minorEastAsia"/>
                <w:b/>
                <w:bCs/>
                <w:color w:val="000000"/>
                <w:sz w:val="24"/>
                <w:szCs w:val="24"/>
                <w:u w:val="single"/>
              </w:rPr>
              <w:t>1可知，本项目</w:t>
            </w:r>
            <w:r>
              <w:rPr>
                <w:rFonts w:hint="eastAsia" w:ascii="Times New Roman" w:hAnsi="Times New Roman" w:eastAsiaTheme="minorEastAsia"/>
                <w:b/>
                <w:bCs/>
                <w:color w:val="000000"/>
                <w:sz w:val="24"/>
                <w:szCs w:val="24"/>
                <w:u w:val="single"/>
                <w:lang w:eastAsia="zh-CN"/>
              </w:rPr>
              <w:t>鲜菇的</w:t>
            </w:r>
            <w:r>
              <w:rPr>
                <w:rFonts w:ascii="Times New Roman" w:hAnsi="Times New Roman" w:eastAsiaTheme="minorEastAsia"/>
                <w:b/>
                <w:bCs/>
                <w:color w:val="000000"/>
                <w:sz w:val="24"/>
                <w:szCs w:val="24"/>
                <w:u w:val="single"/>
              </w:rPr>
              <w:t>生产负荷为</w:t>
            </w:r>
            <w:r>
              <w:rPr>
                <w:rFonts w:hint="eastAsia" w:ascii="Times New Roman" w:hAnsi="Times New Roman" w:eastAsiaTheme="minorEastAsia"/>
                <w:b/>
                <w:bCs/>
                <w:color w:val="000000"/>
                <w:sz w:val="24"/>
                <w:szCs w:val="24"/>
                <w:u w:val="single"/>
                <w:lang w:val="en-US" w:eastAsia="zh-CN"/>
              </w:rPr>
              <w:t>87</w:t>
            </w:r>
            <w:r>
              <w:rPr>
                <w:rFonts w:ascii="Times New Roman" w:hAnsi="Times New Roman" w:eastAsiaTheme="minorEastAsia"/>
                <w:b/>
                <w:bCs/>
                <w:color w:val="000000"/>
                <w:sz w:val="24"/>
                <w:szCs w:val="24"/>
                <w:u w:val="single"/>
              </w:rPr>
              <w:t>%</w:t>
            </w:r>
            <w:r>
              <w:rPr>
                <w:rFonts w:hint="eastAsia" w:ascii="Times New Roman" w:hAnsi="Times New Roman" w:eastAsiaTheme="minorEastAsia"/>
                <w:b/>
                <w:bCs/>
                <w:color w:val="000000"/>
                <w:sz w:val="24"/>
                <w:szCs w:val="24"/>
                <w:u w:val="single"/>
                <w:lang w:val="en-US" w:eastAsia="zh-CN"/>
              </w:rPr>
              <w:t>~95%</w:t>
            </w:r>
            <w:r>
              <w:rPr>
                <w:rFonts w:ascii="Times New Roman" w:hAnsi="Times New Roman" w:eastAsiaTheme="minorEastAsia"/>
                <w:b/>
                <w:bCs/>
                <w:color w:val="000000"/>
                <w:sz w:val="24"/>
                <w:szCs w:val="24"/>
                <w:u w:val="single"/>
              </w:rPr>
              <w:t>，满足国家对建设项目竣工环境保护验收监测期间生产负荷达到额定生产负荷75%以上的要求。验收监测期</w:t>
            </w:r>
            <w:r>
              <w:rPr>
                <w:rFonts w:ascii="Times New Roman" w:hAnsi="Times New Roman" w:eastAsiaTheme="minorEastAsia"/>
                <w:b/>
                <w:bCs/>
                <w:color w:val="000000"/>
                <w:sz w:val="24"/>
                <w:szCs w:val="24"/>
                <w:u w:val="thick"/>
              </w:rPr>
              <w:t>间，该项目生产稳定，生产及环保设施处于正常运转状态。</w:t>
            </w:r>
            <w:bookmarkStart w:id="17" w:name="_Toc2697_WPSOffice_Level2"/>
          </w:p>
          <w:bookmarkEnd w:id="17"/>
          <w:p>
            <w:pPr>
              <w:spacing w:before="62" w:beforeLines="20" w:line="360" w:lineRule="auto"/>
              <w:rPr>
                <w:rFonts w:hint="default" w:ascii="Times New Roman" w:hAnsi="Times New Roman" w:eastAsia="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4" w:hRule="atLeast"/>
          <w:jc w:val="center"/>
        </w:trPr>
        <w:tc>
          <w:tcPr>
            <w:tcW w:w="8862" w:type="dxa"/>
            <w:vAlign w:val="top"/>
          </w:tcPr>
          <w:p>
            <w:pPr>
              <w:spacing w:before="62" w:beforeLines="20" w:line="24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验收监测结果：</w:t>
            </w:r>
          </w:p>
          <w:p>
            <w:pPr>
              <w:pStyle w:val="2"/>
              <w:rPr>
                <w:rFonts w:hint="eastAsia" w:eastAsia="宋体"/>
                <w:lang w:eastAsia="zh-CN"/>
              </w:rPr>
            </w:pPr>
            <w:r>
              <w:rPr>
                <w:rFonts w:hint="eastAsia" w:ascii="Times New Roman" w:hAnsi="Times New Roman" w:eastAsia="宋体" w:cs="Times New Roman"/>
                <w:color w:val="000000"/>
                <w:sz w:val="24"/>
                <w:szCs w:val="24"/>
                <w:lang w:val="en-US" w:eastAsia="zh-CN"/>
              </w:rPr>
              <w:t>1、</w:t>
            </w:r>
            <w:r>
              <w:rPr>
                <w:rFonts w:hint="eastAsia" w:ascii="Times New Roman" w:hAnsi="Times New Roman" w:eastAsia="宋体" w:cs="Times New Roman"/>
                <w:color w:val="000000"/>
                <w:sz w:val="24"/>
                <w:szCs w:val="24"/>
                <w:lang w:eastAsia="zh-CN"/>
              </w:rPr>
              <w:t>废气排放监测结果</w:t>
            </w:r>
          </w:p>
          <w:tbl>
            <w:tblPr>
              <w:tblStyle w:val="14"/>
              <w:tblpPr w:leftFromText="180" w:rightFromText="180" w:vertAnchor="text" w:horzAnchor="page" w:tblpXSpec="center" w:tblpY="507"/>
              <w:tblOverlap w:val="never"/>
              <w:tblW w:w="8675"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92"/>
              <w:gridCol w:w="968"/>
              <w:gridCol w:w="997"/>
              <w:gridCol w:w="1361"/>
              <w:gridCol w:w="1845"/>
              <w:gridCol w:w="201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492"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t>采样日期</w:t>
                  </w:r>
                </w:p>
              </w:tc>
              <w:tc>
                <w:tcPr>
                  <w:tcW w:w="1965" w:type="dxa"/>
                  <w:gridSpan w:val="2"/>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firstLine="43" w:firstLineChars="18"/>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采样时间</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t>采样点位</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颗粒物</w:t>
                  </w:r>
                  <w:r>
                    <w:rPr>
                      <w:rFonts w:hint="default" w:ascii="Times New Roman" w:hAnsi="Times New Roman" w:cs="Times New Roman" w:eastAsiaTheme="minorEastAsia"/>
                      <w:sz w:val="24"/>
                      <w:szCs w:val="24"/>
                    </w:rPr>
                    <w:t>(mg/m</w:t>
                  </w:r>
                  <w:r>
                    <w:rPr>
                      <w:rFonts w:hint="default" w:ascii="Times New Roman" w:hAnsi="Times New Roman" w:cs="Times New Roman" w:eastAsiaTheme="minorEastAsia"/>
                      <w:sz w:val="24"/>
                      <w:szCs w:val="24"/>
                      <w:vertAlign w:val="superscript"/>
                    </w:rPr>
                    <w:t>3</w:t>
                  </w:r>
                  <w:r>
                    <w:rPr>
                      <w:rFonts w:hint="default" w:ascii="Times New Roman" w:hAnsi="Times New Roman" w:cs="Times New Roman" w:eastAsiaTheme="minorEastAsia"/>
                      <w:sz w:val="24"/>
                      <w:szCs w:val="24"/>
                    </w:rPr>
                    <w:t>)</w:t>
                  </w:r>
                </w:p>
              </w:tc>
              <w:tc>
                <w:tcPr>
                  <w:tcW w:w="2012"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hanging="26" w:hangingChars="11"/>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气象信息</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restart"/>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b w:val="0"/>
                      <w:bCs w:val="0"/>
                      <w:color w:val="auto"/>
                      <w:sz w:val="24"/>
                      <w:szCs w:val="24"/>
                      <w:lang w:val="en-US" w:eastAsia="zh-CN"/>
                    </w:rPr>
                    <w:t>2020.10.21</w:t>
                  </w:r>
                </w:p>
              </w:tc>
              <w:tc>
                <w:tcPr>
                  <w:tcW w:w="968" w:type="dxa"/>
                  <w:noWrap w:val="0"/>
                  <w:vAlign w:val="center"/>
                </w:tcPr>
                <w:p>
                  <w:pPr>
                    <w:keepNext w:val="0"/>
                    <w:keepLines w:val="0"/>
                    <w:pageBreakBefore w:val="0"/>
                    <w:widowControl/>
                    <w:tabs>
                      <w:tab w:val="left" w:pos="208"/>
                      <w:tab w:val="center" w:pos="483"/>
                    </w:tabs>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cs="Times New Roman" w:eastAsiaTheme="minorEastAsia"/>
                      <w:sz w:val="18"/>
                      <w:szCs w:val="18"/>
                    </w:rPr>
                  </w:pPr>
                  <w:r>
                    <w:rPr>
                      <w:rFonts w:hint="default" w:ascii="Times New Roman" w:hAnsi="Times New Roman" w:cs="Times New Roman"/>
                      <w:color w:val="auto"/>
                      <w:kern w:val="0"/>
                      <w:sz w:val="24"/>
                      <w:szCs w:val="24"/>
                      <w:highlight w:val="none"/>
                      <w:lang w:val="en-US" w:eastAsia="zh-CN" w:bidi="ar-SA"/>
                    </w:rPr>
                    <w:t>7:01</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8:01</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0.382</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15℃</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100.3KPa</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北风</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0" w:leftChars="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0.8~1.4m/s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7:15</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8:15</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0.488</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7:20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8:20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0.475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sz w:val="18"/>
                      <w:szCs w:val="18"/>
                    </w:rPr>
                  </w:pPr>
                  <w:r>
                    <w:rPr>
                      <w:rFonts w:hint="default" w:ascii="Times New Roman" w:hAnsi="Times New Roman" w:cs="Times New Roman"/>
                      <w:color w:val="auto"/>
                      <w:kern w:val="0"/>
                      <w:sz w:val="24"/>
                      <w:szCs w:val="24"/>
                      <w:highlight w:val="none"/>
                      <w:lang w:val="en-US" w:eastAsia="zh-CN" w:bidi="ar-SA"/>
                    </w:rPr>
                    <w:t>7:27</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sz w:val="18"/>
                      <w:szCs w:val="18"/>
                    </w:rPr>
                  </w:pPr>
                  <w:r>
                    <w:rPr>
                      <w:rFonts w:hint="default" w:ascii="Times New Roman" w:hAnsi="Times New Roman" w:cs="Times New Roman"/>
                      <w:color w:val="auto"/>
                      <w:kern w:val="0"/>
                      <w:sz w:val="24"/>
                      <w:szCs w:val="24"/>
                      <w:highlight w:val="none"/>
                      <w:lang w:val="en-US" w:eastAsia="zh-CN" w:bidi="ar-SA"/>
                    </w:rPr>
                    <w:t>8:27</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0.465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9:35</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10:35</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0.380</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18℃</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100.1KPa</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北风</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0" w:leftChars="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1.0~2.1m/s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9:47</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10:47</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0.479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9:56</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10:56</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0.480</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10:05</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11:05</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0.479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11:27</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12:27</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0.366</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19℃</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100.0KPa</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北风</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0" w:leftChars="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0.9~2.0m/s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11:36</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12:36</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0.480</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left"/>
                    <w:textAlignment w:val="auto"/>
                    <w:rPr>
                      <w:rFonts w:hint="default" w:ascii="Times New Roman" w:hAnsi="Times New Roman" w:cs="Times New Roman" w:eastAsiaTheme="minorEastAsia"/>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11:48</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12:48</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0.470</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left"/>
                    <w:textAlignment w:val="auto"/>
                    <w:rPr>
                      <w:rFonts w:hint="default" w:ascii="Times New Roman" w:hAnsi="Times New Roman" w:cs="Times New Roman" w:eastAsiaTheme="minorEastAsia"/>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11:52</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12:52</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0.465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left"/>
                    <w:textAlignment w:val="auto"/>
                    <w:rPr>
                      <w:rFonts w:hint="default" w:ascii="Times New Roman" w:hAnsi="Times New Roman" w:cs="Times New Roman" w:eastAsiaTheme="minorEastAsia"/>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492" w:type="dxa"/>
                  <w:vMerge w:val="restart"/>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val="0"/>
                      <w:bCs w:val="0"/>
                      <w:color w:val="auto"/>
                      <w:sz w:val="24"/>
                      <w:szCs w:val="24"/>
                      <w:lang w:val="en-US" w:eastAsia="zh-CN"/>
                    </w:rPr>
                    <w:t>2020.10.22</w:t>
                  </w:r>
                </w:p>
              </w:tc>
              <w:tc>
                <w:tcPr>
                  <w:tcW w:w="968" w:type="dxa"/>
                  <w:noWrap w:val="0"/>
                  <w:vAlign w:val="center"/>
                </w:tcPr>
                <w:p>
                  <w:pPr>
                    <w:keepNext w:val="0"/>
                    <w:keepLines w:val="0"/>
                    <w:pageBreakBefore w:val="0"/>
                    <w:widowControl/>
                    <w:tabs>
                      <w:tab w:val="left" w:pos="208"/>
                      <w:tab w:val="center" w:pos="483"/>
                    </w:tabs>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18"/>
                      <w:szCs w:val="18"/>
                    </w:rPr>
                  </w:pPr>
                  <w:r>
                    <w:rPr>
                      <w:rFonts w:hint="default" w:ascii="Times New Roman" w:hAnsi="Times New Roman" w:eastAsia="宋体" w:cs="Times New Roman"/>
                      <w:color w:val="auto"/>
                      <w:kern w:val="0"/>
                      <w:sz w:val="24"/>
                      <w:szCs w:val="24"/>
                      <w:highlight w:val="none"/>
                      <w:lang w:val="en-US" w:eastAsia="zh-CN" w:bidi="ar-SA"/>
                    </w:rPr>
                    <w:t>7:10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highlight w:val="none"/>
                      <w:lang w:val="en-US" w:eastAsia="zh-CN" w:bidi="ar-SA"/>
                    </w:rPr>
                    <w:t>8:10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0.372</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16℃</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100.3KPa</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东北风</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0" w:leftChars="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0.6~1.3m/s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7:20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8:20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0.482</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7:28</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8:28</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0.479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7:36</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8:36</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0.459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9:00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highlight w:val="none"/>
                      <w:lang w:val="en-US" w:eastAsia="zh-CN" w:bidi="ar-SA"/>
                    </w:rPr>
                    <w:t>10:00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0.380</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18℃</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100.1KPa</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东北风</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0" w:leftChars="0" w:firstLine="0" w:firstLineChars="0"/>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0.8~1.9m/s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9:14</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10:14</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0.479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9:22</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10:22</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0.465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9:30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10:30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0.480</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10:48</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highlight w:val="none"/>
                      <w:lang w:val="en-US" w:eastAsia="zh-CN" w:bidi="ar-SA"/>
                    </w:rPr>
                    <w:t>11:48</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0.368</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20℃</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99.9KPa</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东北风</w:t>
                  </w:r>
                </w:p>
                <w:p>
                  <w:pPr>
                    <w:pStyle w:val="2"/>
                    <w:keepNext w:val="0"/>
                    <w:keepLines w:val="0"/>
                    <w:pageBreakBefore w:val="0"/>
                    <w:widowControl/>
                    <w:kinsoku/>
                    <w:wordWrap/>
                    <w:overflowPunct/>
                    <w:topLinePunct w:val="0"/>
                    <w:autoSpaceDE/>
                    <w:autoSpaceDN/>
                    <w:bidi w:val="0"/>
                    <w:adjustRightInd w:val="0"/>
                    <w:snapToGrid w:val="0"/>
                    <w:spacing w:before="0" w:beforeLines="0" w:after="0" w:line="240" w:lineRule="auto"/>
                    <w:ind w:left="0" w:leftChars="0" w:firstLine="0" w:firstLineChars="0"/>
                    <w:jc w:val="both"/>
                    <w:textAlignment w:val="auto"/>
                    <w:rPr>
                      <w:rFonts w:hint="default" w:ascii="Times New Roman" w:hAnsi="Times New Roman" w:eastAsia="宋体" w:cs="Times New Roman"/>
                      <w:sz w:val="22"/>
                      <w:szCs w:val="22"/>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0.7~2.0m/s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251" w:beforeLines="80" w:after="251" w:afterLines="8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11:00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12:00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0.487</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center"/>
                    <w:textAlignment w:val="auto"/>
                    <w:rPr>
                      <w:rFonts w:hint="default" w:ascii="Times New Roman" w:hAnsi="Times New Roman" w:cs="Times New Roman" w:eastAsiaTheme="minorEastAsia"/>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251" w:beforeLines="80" w:after="251" w:afterLines="8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11:09</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12:09</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0.475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center"/>
                    <w:textAlignment w:val="auto"/>
                    <w:rPr>
                      <w:rFonts w:hint="default" w:ascii="Times New Roman" w:hAnsi="Times New Roman" w:cs="Times New Roman" w:eastAsiaTheme="minorEastAsia"/>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251" w:beforeLines="80" w:after="251" w:afterLines="8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11:21</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color w:val="auto"/>
                      <w:kern w:val="0"/>
                      <w:sz w:val="24"/>
                      <w:szCs w:val="24"/>
                      <w:highlight w:val="none"/>
                      <w:lang w:val="en-US" w:eastAsia="zh-CN" w:bidi="ar-SA"/>
                    </w:rPr>
                    <w:t>12:21</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sz w:val="24"/>
                      <w:szCs w:val="24"/>
                      <w:highlight w:val="none"/>
                      <w:lang w:val="en-US" w:eastAsia="zh-CN"/>
                    </w:rPr>
                    <w:t>0.484</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center"/>
                    <w:textAlignment w:val="auto"/>
                    <w:rPr>
                      <w:rFonts w:hint="default" w:ascii="Times New Roman" w:hAnsi="Times New Roman" w:cs="Times New Roman" w:eastAsiaTheme="minorEastAsia"/>
                      <w:sz w:val="22"/>
                      <w:szCs w:val="22"/>
                    </w:rPr>
                  </w:pPr>
                </w:p>
              </w:tc>
            </w:tr>
          </w:tbl>
          <w:p>
            <w:pPr>
              <w:spacing w:before="62" w:beforeLines="20" w:line="240" w:lineRule="auto"/>
              <w:jc w:val="center"/>
              <w:rPr>
                <w:rFonts w:hint="eastAsia" w:ascii="Times New Roman" w:hAnsi="Times New Roman" w:eastAsia="宋体" w:cs="Times New Roman"/>
                <w:bCs/>
                <w:color w:val="auto"/>
                <w:kern w:val="0"/>
                <w:sz w:val="24"/>
                <w:szCs w:val="24"/>
                <w:lang w:val="en-US" w:eastAsia="zh-CN" w:bidi="ar-SA"/>
              </w:rPr>
            </w:pPr>
            <w:r>
              <w:rPr>
                <w:rFonts w:hint="eastAsia" w:ascii="Times New Roman" w:hAnsi="Times New Roman" w:eastAsia="宋体" w:cs="Times New Roman"/>
                <w:bCs/>
                <w:color w:val="auto"/>
                <w:kern w:val="0"/>
                <w:sz w:val="24"/>
                <w:szCs w:val="24"/>
                <w:lang w:val="en-US" w:eastAsia="zh-CN" w:bidi="ar-SA"/>
              </w:rPr>
              <w:t xml:space="preserve">表7-2    </w:t>
            </w:r>
            <w:r>
              <w:rPr>
                <w:rFonts w:hint="default" w:ascii="Times New Roman" w:hAnsi="Times New Roman" w:eastAsia="宋体" w:cs="Times New Roman"/>
                <w:bCs/>
                <w:color w:val="auto"/>
                <w:kern w:val="0"/>
                <w:sz w:val="24"/>
                <w:szCs w:val="24"/>
                <w:lang w:val="en-US" w:eastAsia="zh-CN" w:bidi="ar-SA"/>
              </w:rPr>
              <w:t>废气污染物无组织排放监测结果</w:t>
            </w:r>
          </w:p>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eastAsia" w:ascii="Times New Roman" w:hAnsi="Times New Roman" w:eastAsiaTheme="minorEastAsia"/>
                <w:color w:val="000000"/>
                <w:sz w:val="24"/>
                <w:szCs w:val="24"/>
                <w:lang w:eastAsia="zh-CN"/>
              </w:rPr>
            </w:pPr>
            <w:r>
              <w:rPr>
                <w:rFonts w:hint="eastAsia" w:ascii="Times New Roman" w:hAnsi="Times New Roman" w:eastAsiaTheme="minorEastAsia"/>
                <w:color w:val="000000"/>
                <w:sz w:val="24"/>
                <w:szCs w:val="24"/>
                <w:lang w:eastAsia="zh-CN"/>
              </w:rPr>
              <w:t>根据表7-2检测结果，本项目厂界无组织排放结果分析如下：颗粒物无组织排放浓度范围为：0.</w:t>
            </w:r>
            <w:r>
              <w:rPr>
                <w:rFonts w:hint="eastAsia" w:ascii="Times New Roman" w:hAnsi="Times New Roman" w:eastAsiaTheme="minorEastAsia"/>
                <w:color w:val="000000"/>
                <w:sz w:val="24"/>
                <w:szCs w:val="24"/>
                <w:lang w:val="en-US" w:eastAsia="zh-CN"/>
              </w:rPr>
              <w:t>459</w:t>
            </w:r>
            <w:r>
              <w:rPr>
                <w:rFonts w:hint="eastAsia" w:ascii="Times New Roman" w:hAnsi="Times New Roman" w:eastAsiaTheme="minorEastAsia"/>
                <w:color w:val="000000"/>
                <w:sz w:val="24"/>
                <w:szCs w:val="24"/>
                <w:lang w:eastAsia="zh-CN"/>
              </w:rPr>
              <w:t>～0.</w:t>
            </w:r>
            <w:r>
              <w:rPr>
                <w:rFonts w:hint="eastAsia" w:ascii="Times New Roman" w:hAnsi="Times New Roman" w:eastAsiaTheme="minorEastAsia"/>
                <w:color w:val="000000"/>
                <w:sz w:val="24"/>
                <w:szCs w:val="24"/>
                <w:lang w:val="en-US" w:eastAsia="zh-CN"/>
              </w:rPr>
              <w:t>488</w:t>
            </w:r>
            <w:r>
              <w:rPr>
                <w:rFonts w:hint="eastAsia" w:ascii="Times New Roman" w:hAnsi="Times New Roman" w:eastAsiaTheme="minorEastAsia"/>
                <w:color w:val="000000"/>
                <w:sz w:val="24"/>
                <w:szCs w:val="24"/>
                <w:lang w:eastAsia="zh-CN"/>
              </w:rPr>
              <w:t>mg/m</w:t>
            </w:r>
            <w:r>
              <w:rPr>
                <w:rFonts w:hint="eastAsia" w:ascii="Times New Roman" w:hAnsi="Times New Roman" w:eastAsiaTheme="minorEastAsia"/>
                <w:color w:val="000000"/>
                <w:sz w:val="24"/>
                <w:szCs w:val="24"/>
                <w:vertAlign w:val="superscript"/>
                <w:lang w:eastAsia="zh-CN"/>
              </w:rPr>
              <w:t>3</w:t>
            </w:r>
            <w:r>
              <w:rPr>
                <w:rFonts w:hint="eastAsia" w:ascii="Times New Roman" w:hAnsi="Times New Roman" w:eastAsiaTheme="minorEastAsia"/>
                <w:color w:val="000000"/>
                <w:sz w:val="24"/>
                <w:szCs w:val="24"/>
                <w:lang w:eastAsia="zh-CN"/>
              </w:rPr>
              <w:t>，满足《大气污染物综合排放标准》（GB16297-1996）中表2二级标准中无组织排放浓度限值要求。</w:t>
            </w: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tc>
      </w:tr>
    </w:tbl>
    <w:p>
      <w:pPr>
        <w:pStyle w:val="23"/>
        <w:keepNext w:val="0"/>
        <w:keepLines w:val="0"/>
        <w:pageBreakBefore w:val="0"/>
        <w:widowControl/>
        <w:kinsoku/>
        <w:wordWrap/>
        <w:overflowPunct/>
        <w:topLinePunct w:val="0"/>
        <w:autoSpaceDE/>
        <w:autoSpaceDN/>
        <w:bidi w:val="0"/>
        <w:adjustRightInd w:val="0"/>
        <w:snapToGrid w:val="0"/>
        <w:spacing w:before="361" w:beforeLines="100" w:after="0" w:line="240" w:lineRule="auto"/>
        <w:ind w:firstLine="480" w:firstLineChars="200"/>
        <w:textAlignment w:val="auto"/>
        <w:rPr>
          <w:rFonts w:hint="eastAsia" w:ascii="Times New Roman" w:hAnsi="Times New Roman" w:cs="Times New Roman" w:eastAsiaTheme="minorEastAsia"/>
          <w:szCs w:val="24"/>
          <w:lang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14"/>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83" w:hRule="atLeast"/>
          <w:jc w:val="center"/>
        </w:trPr>
        <w:tc>
          <w:tcPr>
            <w:tcW w:w="9100" w:type="dxa"/>
            <w:vAlign w:val="top"/>
          </w:tcPr>
          <w:p>
            <w:pPr>
              <w:pStyle w:val="23"/>
              <w:keepNext w:val="0"/>
              <w:keepLines w:val="0"/>
              <w:pageBreakBefore w:val="0"/>
              <w:widowControl/>
              <w:kinsoku/>
              <w:wordWrap/>
              <w:overflowPunct/>
              <w:topLinePunct w:val="0"/>
              <w:autoSpaceDE/>
              <w:autoSpaceDN/>
              <w:bidi w:val="0"/>
              <w:adjustRightInd w:val="0"/>
              <w:snapToGrid w:val="0"/>
              <w:spacing w:before="361" w:beforeLines="100" w:after="0" w:line="240" w:lineRule="auto"/>
              <w:ind w:firstLine="480" w:firstLineChars="200"/>
              <w:textAlignment w:val="auto"/>
              <w:rPr>
                <w:rFonts w:hint="eastAsia" w:ascii="Times New Roman" w:hAnsi="Times New Roman" w:cs="Times New Roman" w:eastAsiaTheme="minorEastAsia"/>
                <w:szCs w:val="24"/>
                <w:lang w:eastAsia="zh-CN"/>
              </w:rPr>
            </w:pPr>
            <w:r>
              <w:rPr>
                <w:rFonts w:hint="eastAsia" w:ascii="Times New Roman" w:hAnsi="Times New Roman" w:cs="Times New Roman" w:eastAsiaTheme="minorEastAsia"/>
                <w:szCs w:val="24"/>
                <w:lang w:eastAsia="zh-CN"/>
              </w:rPr>
              <w:t>表</w:t>
            </w:r>
            <w:r>
              <w:rPr>
                <w:rFonts w:hint="eastAsia" w:ascii="Times New Roman" w:hAnsi="Times New Roman" w:cs="Times New Roman" w:eastAsiaTheme="minorEastAsia"/>
                <w:szCs w:val="24"/>
                <w:lang w:val="en-US" w:eastAsia="zh-CN"/>
              </w:rPr>
              <w:t xml:space="preserve">7-3    </w:t>
            </w:r>
            <w:r>
              <w:rPr>
                <w:rFonts w:hint="eastAsia" w:ascii="Times New Roman" w:hAnsi="Times New Roman" w:cs="Times New Roman" w:eastAsiaTheme="minorEastAsia"/>
                <w:szCs w:val="24"/>
                <w:lang w:eastAsia="zh-CN"/>
              </w:rPr>
              <w:t>有组织废气排放</w:t>
            </w:r>
            <w:r>
              <w:rPr>
                <w:rFonts w:hint="eastAsia" w:ascii="Times New Roman" w:hAnsi="Times New Roman" w:cs="Times New Roman" w:eastAsiaTheme="minorEastAsia"/>
                <w:szCs w:val="24"/>
                <w:lang w:val="zh-CN" w:eastAsia="zh-CN"/>
              </w:rPr>
              <w:t>监测结果</w:t>
            </w:r>
            <w:r>
              <w:rPr>
                <w:rFonts w:hint="eastAsia" w:ascii="Times New Roman" w:hAnsi="Times New Roman" w:cs="Times New Roman" w:eastAsiaTheme="minorEastAsia"/>
                <w:szCs w:val="24"/>
                <w:lang w:eastAsia="zh-CN"/>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tbl>
            <w:tblPr>
              <w:tblStyle w:val="14"/>
              <w:tblW w:w="4995"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092"/>
              <w:gridCol w:w="1089"/>
              <w:gridCol w:w="1678"/>
              <w:gridCol w:w="1778"/>
              <w:gridCol w:w="1698"/>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restart"/>
                  <w:noWrap w:val="0"/>
                  <w:vAlign w:val="center"/>
                </w:tcPr>
                <w:p>
                  <w:pPr>
                    <w:keepNext w:val="0"/>
                    <w:keepLines w:val="0"/>
                    <w:pageBreakBefore w:val="0"/>
                    <w:widowControl/>
                    <w:kinsoku/>
                    <w:wordWrap/>
                    <w:overflowPunct/>
                    <w:topLinePunct w:val="0"/>
                    <w:bidi w:val="0"/>
                    <w:adjustRightInd w:val="0"/>
                    <w:snapToGrid w:val="0"/>
                    <w:spacing w:before="157" w:beforeLines="50" w:after="157" w:afterLines="5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color w:val="auto"/>
                      <w:spacing w:val="10"/>
                      <w:sz w:val="24"/>
                      <w:szCs w:val="24"/>
                      <w:highlight w:val="none"/>
                      <w:lang w:eastAsia="zh-CN"/>
                    </w:rPr>
                    <w:t>检</w:t>
                  </w:r>
                  <w:r>
                    <w:rPr>
                      <w:rFonts w:hint="default" w:ascii="Times New Roman" w:hAnsi="Times New Roman" w:eastAsia="宋体" w:cs="Times New Roman"/>
                      <w:color w:val="auto"/>
                      <w:spacing w:val="10"/>
                      <w:sz w:val="24"/>
                      <w:szCs w:val="24"/>
                      <w:highlight w:val="none"/>
                    </w:rPr>
                    <w:t>测点位</w:t>
                  </w:r>
                </w:p>
              </w:tc>
              <w:tc>
                <w:tcPr>
                  <w:tcW w:w="615"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pacing w:val="10"/>
                      <w:sz w:val="24"/>
                      <w:szCs w:val="24"/>
                      <w:highlight w:val="none"/>
                      <w:lang w:eastAsia="zh-CN"/>
                    </w:rPr>
                  </w:pPr>
                  <w:r>
                    <w:rPr>
                      <w:rFonts w:hint="default" w:ascii="Times New Roman" w:hAnsi="Times New Roman" w:eastAsia="宋体" w:cs="Times New Roman"/>
                      <w:color w:val="auto"/>
                      <w:spacing w:val="10"/>
                      <w:sz w:val="24"/>
                      <w:szCs w:val="24"/>
                      <w:highlight w:val="none"/>
                      <w:lang w:eastAsia="zh-CN"/>
                    </w:rPr>
                    <w:t>检测</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color w:val="auto"/>
                      <w:spacing w:val="10"/>
                      <w:sz w:val="24"/>
                      <w:szCs w:val="24"/>
                      <w:highlight w:val="none"/>
                      <w:lang w:eastAsia="zh-CN"/>
                    </w:rPr>
                  </w:pPr>
                  <w:r>
                    <w:rPr>
                      <w:rFonts w:hint="default" w:ascii="Times New Roman" w:hAnsi="Times New Roman" w:eastAsia="宋体" w:cs="Times New Roman"/>
                      <w:color w:val="auto"/>
                      <w:spacing w:val="10"/>
                      <w:sz w:val="24"/>
                      <w:szCs w:val="24"/>
                      <w:highlight w:val="none"/>
                      <w:lang w:eastAsia="zh-CN"/>
                    </w:rPr>
                    <w:t>周期</w:t>
                  </w:r>
                </w:p>
              </w:tc>
              <w:tc>
                <w:tcPr>
                  <w:tcW w:w="613"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检</w:t>
                  </w:r>
                  <w:r>
                    <w:rPr>
                      <w:rFonts w:hint="default" w:ascii="Times New Roman" w:hAnsi="Times New Roman" w:eastAsia="宋体" w:cs="Times New Roman"/>
                      <w:color w:val="auto"/>
                      <w:sz w:val="24"/>
                      <w:szCs w:val="24"/>
                      <w:highlight w:val="none"/>
                    </w:rPr>
                    <w:t>测</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color w:val="auto"/>
                      <w:sz w:val="24"/>
                      <w:szCs w:val="24"/>
                      <w:highlight w:val="none"/>
                    </w:rPr>
                    <w:t>频次</w:t>
                  </w:r>
                </w:p>
              </w:tc>
              <w:tc>
                <w:tcPr>
                  <w:tcW w:w="945"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废气流量</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(Nm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/h)</w:t>
                  </w:r>
                </w:p>
              </w:tc>
              <w:tc>
                <w:tcPr>
                  <w:tcW w:w="1957" w:type="pct"/>
                  <w:gridSpan w:val="2"/>
                  <w:noWrap w:val="0"/>
                  <w:vAlign w:val="center"/>
                </w:tcPr>
                <w:p>
                  <w:pPr>
                    <w:pStyle w:val="2"/>
                    <w:keepNext w:val="0"/>
                    <w:keepLines w:val="0"/>
                    <w:pageBreakBefore w:val="0"/>
                    <w:widowControl/>
                    <w:kinsoku/>
                    <w:wordWrap/>
                    <w:overflowPunct/>
                    <w:topLinePunct w:val="0"/>
                    <w:bidi w:val="0"/>
                    <w:spacing w:before="157" w:beforeLines="50" w:after="157" w:afterLines="50"/>
                    <w:ind w:left="0" w:leftChars="0" w:firstLine="0" w:firstLineChars="0"/>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color w:val="auto"/>
                      <w:sz w:val="24"/>
                      <w:szCs w:val="24"/>
                      <w:highlight w:val="none"/>
                      <w:lang w:val="en-US" w:eastAsia="zh-CN"/>
                    </w:rPr>
                    <w:t>颗粒物</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lang w:val="en-US" w:eastAsia="zh-CN"/>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vMerge w:val="continue"/>
                  <w:noWrap w:val="0"/>
                  <w:vAlign w:val="center"/>
                </w:tcPr>
                <w:p>
                  <w:pPr>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textAlignment w:val="center"/>
                    <w:rPr>
                      <w:rFonts w:hint="default" w:ascii="Times New Roman" w:hAnsi="Times New Roman" w:eastAsia="宋体" w:cs="Times New Roman"/>
                      <w:color w:val="auto"/>
                      <w:kern w:val="0"/>
                      <w:sz w:val="24"/>
                      <w:szCs w:val="24"/>
                      <w:highlight w:val="none"/>
                      <w:lang w:val="en-US" w:eastAsia="zh-CN" w:bidi="ar-SA"/>
                    </w:rPr>
                  </w:pPr>
                </w:p>
              </w:tc>
              <w:tc>
                <w:tcPr>
                  <w:tcW w:w="94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rPr>
                  </w:pPr>
                </w:p>
              </w:tc>
              <w:tc>
                <w:tcPr>
                  <w:tcW w:w="1001" w:type="pc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排放</w:t>
                  </w:r>
                  <w:r>
                    <w:rPr>
                      <w:rFonts w:hint="default" w:ascii="Times New Roman" w:hAnsi="Times New Roman" w:eastAsia="宋体" w:cs="Times New Roman"/>
                      <w:color w:val="auto"/>
                      <w:sz w:val="24"/>
                      <w:szCs w:val="24"/>
                      <w:highlight w:val="none"/>
                    </w:rPr>
                    <w:t>浓度</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p>
              </w:tc>
              <w:tc>
                <w:tcPr>
                  <w:tcW w:w="955" w:type="pc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排放速率</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(kg/h)</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sz w:val="24"/>
                      <w:szCs w:val="24"/>
                      <w:lang w:val="en-US" w:eastAsia="zh-CN"/>
                    </w:rPr>
                    <w:t>配料、拌料工序袋式除尘器排气筒进口</w:t>
                  </w:r>
                </w:p>
              </w:tc>
              <w:tc>
                <w:tcPr>
                  <w:tcW w:w="615"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highlight w:val="none"/>
                    </w:rPr>
                    <w:t>I</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周期</w:t>
                  </w: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1</w:t>
                  </w:r>
                </w:p>
              </w:tc>
              <w:tc>
                <w:tcPr>
                  <w:tcW w:w="16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vertAlign w:val="baseline"/>
                      <w:lang w:val="en-US" w:eastAsia="zh-CN" w:bidi="ar-SA"/>
                    </w:rPr>
                  </w:pPr>
                  <w:r>
                    <w:rPr>
                      <w:rFonts w:hint="default" w:ascii="Times New Roman" w:hAnsi="Times New Roman" w:cs="Times New Roman"/>
                      <w:color w:val="auto"/>
                      <w:sz w:val="24"/>
                      <w:szCs w:val="24"/>
                      <w:vertAlign w:val="baseline"/>
                      <w:lang w:val="en-US" w:eastAsia="zh-CN" w:bidi="ar-SA"/>
                    </w:rPr>
                    <w:t>4.75</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357</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1.70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2</w:t>
                  </w:r>
                </w:p>
              </w:tc>
              <w:tc>
                <w:tcPr>
                  <w:tcW w:w="16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rPr>
                    <w:t>4.80</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365</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1.75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3</w:t>
                  </w:r>
                </w:p>
              </w:tc>
              <w:tc>
                <w:tcPr>
                  <w:tcW w:w="16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4.82</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339</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1.63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均值</w:t>
                  </w:r>
                </w:p>
              </w:tc>
              <w:tc>
                <w:tcPr>
                  <w:tcW w:w="16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4.79</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354</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1.69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II</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周期</w:t>
                  </w: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1</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4.81</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331</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1.59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2</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4.83</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343</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1.66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3</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4.83</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303</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1.46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均值</w:t>
                  </w:r>
                </w:p>
              </w:tc>
              <w:tc>
                <w:tcPr>
                  <w:tcW w:w="16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4.82</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326</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1.57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sz w:val="24"/>
                      <w:szCs w:val="24"/>
                      <w:lang w:val="en-US" w:eastAsia="zh-CN"/>
                    </w:rPr>
                    <w:t>配料、拌料工序袋式除尘器排气筒出口</w:t>
                  </w:r>
                </w:p>
              </w:tc>
              <w:tc>
                <w:tcPr>
                  <w:tcW w:w="615"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I</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周期</w:t>
                  </w: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1</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5.13</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4.7</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 xml:space="preserve">0.024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2</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5.07</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5.4</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 xml:space="preserve">0.027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3</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5.06</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4.3</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 xml:space="preserve">0.022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均值</w:t>
                  </w:r>
                </w:p>
              </w:tc>
              <w:tc>
                <w:tcPr>
                  <w:tcW w:w="16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5.09</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01" w:type="pc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4.8</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 xml:space="preserve">0.024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II</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周期</w:t>
                  </w: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1</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5.13</w:t>
                  </w:r>
                  <w:r>
                    <w:rPr>
                      <w:rFonts w:hint="default" w:ascii="Times New Roman" w:hAnsi="Times New Roman" w:eastAsia="宋体"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4.5</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0.0</w:t>
                  </w:r>
                  <w:r>
                    <w:rPr>
                      <w:rFonts w:hint="default" w:ascii="Times New Roman" w:hAnsi="Times New Roman" w:cs="Times New Roman"/>
                      <w:color w:val="auto"/>
                      <w:sz w:val="24"/>
                      <w:szCs w:val="24"/>
                      <w:lang w:val="en-US" w:eastAsia="zh-CN" w:bidi="ar-SA"/>
                    </w:rPr>
                    <w:t>23</w:t>
                  </w:r>
                  <w:r>
                    <w:rPr>
                      <w:rFonts w:hint="default" w:ascii="Times New Roman" w:hAnsi="Times New Roman" w:eastAsia="宋体" w:cs="Times New Roman"/>
                      <w:color w:val="auto"/>
                      <w:sz w:val="24"/>
                      <w:szCs w:val="24"/>
                      <w:lang w:val="en-US" w:eastAsia="zh-CN" w:bidi="ar-SA"/>
                    </w:rPr>
                    <w:t xml:space="preserve">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2</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5.15</w:t>
                  </w:r>
                  <w:r>
                    <w:rPr>
                      <w:rFonts w:hint="default" w:ascii="Times New Roman" w:hAnsi="Times New Roman" w:eastAsia="宋体"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5.2</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0.0</w:t>
                  </w:r>
                  <w:r>
                    <w:rPr>
                      <w:rFonts w:hint="default" w:ascii="Times New Roman" w:hAnsi="Times New Roman" w:cs="Times New Roman"/>
                      <w:color w:val="auto"/>
                      <w:sz w:val="24"/>
                      <w:szCs w:val="24"/>
                      <w:lang w:val="en-US" w:eastAsia="zh-CN" w:bidi="ar-SA"/>
                    </w:rPr>
                    <w:t>27</w:t>
                  </w:r>
                  <w:r>
                    <w:rPr>
                      <w:rFonts w:hint="default" w:ascii="Times New Roman" w:hAnsi="Times New Roman" w:eastAsia="宋体" w:cs="Times New Roman"/>
                      <w:color w:val="auto"/>
                      <w:sz w:val="24"/>
                      <w:szCs w:val="24"/>
                      <w:lang w:val="en-US" w:eastAsia="zh-CN" w:bidi="ar-SA"/>
                    </w:rPr>
                    <w:t xml:space="preserve">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3</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5.10</w:t>
                  </w:r>
                  <w:r>
                    <w:rPr>
                      <w:rFonts w:hint="default" w:ascii="Times New Roman" w:hAnsi="Times New Roman" w:eastAsia="宋体"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vertAlign w:val="superscript"/>
                      <w:lang w:val="en-US" w:eastAsia="zh-CN"/>
                    </w:rPr>
                    <w:t>3</w:t>
                  </w:r>
                </w:p>
              </w:tc>
              <w:tc>
                <w:tcPr>
                  <w:tcW w:w="1001" w:type="pct"/>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4.8</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0.0</w:t>
                  </w:r>
                  <w:r>
                    <w:rPr>
                      <w:rFonts w:hint="default" w:ascii="Times New Roman" w:hAnsi="Times New Roman" w:cs="Times New Roman"/>
                      <w:color w:val="auto"/>
                      <w:sz w:val="24"/>
                      <w:szCs w:val="24"/>
                      <w:lang w:val="en-US" w:eastAsia="zh-CN" w:bidi="ar-SA"/>
                    </w:rPr>
                    <w:t>24</w:t>
                  </w:r>
                  <w:r>
                    <w:rPr>
                      <w:rFonts w:hint="default" w:ascii="Times New Roman" w:hAnsi="Times New Roman" w:eastAsia="宋体" w:cs="Times New Roman"/>
                      <w:color w:val="auto"/>
                      <w:sz w:val="24"/>
                      <w:szCs w:val="24"/>
                      <w:lang w:val="en-US" w:eastAsia="zh-CN" w:bidi="ar-SA"/>
                    </w:rPr>
                    <w:t xml:space="preserve">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均值</w:t>
                  </w:r>
                </w:p>
              </w:tc>
              <w:tc>
                <w:tcPr>
                  <w:tcW w:w="16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5.13</w:t>
                  </w:r>
                  <w:r>
                    <w:rPr>
                      <w:rFonts w:hint="default" w:ascii="Times New Roman" w:hAnsi="Times New Roman" w:eastAsia="宋体"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vertAlign w:val="superscript"/>
                      <w:lang w:val="en-US" w:eastAsia="zh-CN"/>
                    </w:rPr>
                    <w:t>3</w:t>
                  </w:r>
                </w:p>
              </w:tc>
              <w:tc>
                <w:tcPr>
                  <w:tcW w:w="1001" w:type="pc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4.8</w:t>
                  </w:r>
                </w:p>
              </w:tc>
              <w:tc>
                <w:tcPr>
                  <w:tcW w:w="169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0.0</w:t>
                  </w:r>
                  <w:r>
                    <w:rPr>
                      <w:rFonts w:hint="default" w:ascii="Times New Roman" w:hAnsi="Times New Roman" w:cs="Times New Roman"/>
                      <w:color w:val="auto"/>
                      <w:sz w:val="24"/>
                      <w:szCs w:val="24"/>
                      <w:lang w:val="en-US" w:eastAsia="zh-CN" w:bidi="ar-SA"/>
                    </w:rPr>
                    <w:t>25</w:t>
                  </w:r>
                  <w:r>
                    <w:rPr>
                      <w:rFonts w:hint="default" w:ascii="Times New Roman" w:hAnsi="Times New Roman" w:eastAsia="宋体" w:cs="Times New Roman"/>
                      <w:color w:val="auto"/>
                      <w:sz w:val="24"/>
                      <w:szCs w:val="24"/>
                      <w:lang w:val="en-US" w:eastAsia="zh-CN" w:bidi="ar-SA"/>
                    </w:rPr>
                    <w:t xml:space="preserve"> </w:t>
                  </w:r>
                </w:p>
              </w:tc>
            </w:tr>
          </w:tbl>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Times New Roman" w:hAnsi="Times New Roman" w:cs="Times New Roman" w:eastAsiaTheme="minorEastAsia"/>
                <w:szCs w:val="24"/>
                <w:lang w:eastAsia="zh-CN"/>
              </w:rPr>
            </w:pPr>
            <w:r>
              <w:rPr>
                <w:rFonts w:ascii="Times New Roman" w:hAnsi="Times New Roman" w:eastAsiaTheme="minorEastAsia"/>
                <w:b w:val="0"/>
                <w:bCs w:val="0"/>
                <w:color w:val="000000"/>
                <w:sz w:val="24"/>
                <w:szCs w:val="24"/>
                <w:u w:val="none"/>
              </w:rPr>
              <w:t>根据表7-3检测结果，本项目</w:t>
            </w:r>
            <w:r>
              <w:rPr>
                <w:rFonts w:hint="default" w:ascii="Times New Roman" w:hAnsi="Times New Roman" w:eastAsia="宋体" w:cs="Times New Roman"/>
                <w:sz w:val="24"/>
                <w:szCs w:val="24"/>
                <w:lang w:val="en-US" w:eastAsia="zh-CN"/>
              </w:rPr>
              <w:t>配料、拌料工序袋式除尘器</w:t>
            </w:r>
            <w:r>
              <w:rPr>
                <w:rFonts w:hint="eastAsia" w:ascii="Times New Roman" w:hAnsi="Times New Roman" w:eastAsia="宋体" w:cs="Times New Roman"/>
                <w:sz w:val="24"/>
                <w:szCs w:val="24"/>
                <w:lang w:val="en-US" w:eastAsia="zh-CN"/>
              </w:rPr>
              <w:t>排气筒</w:t>
            </w:r>
            <w:r>
              <w:rPr>
                <w:rFonts w:hint="eastAsia" w:ascii="Times New Roman" w:hAnsi="Times New Roman" w:eastAsiaTheme="minorEastAsia"/>
                <w:b w:val="0"/>
                <w:bCs w:val="0"/>
                <w:color w:val="000000"/>
                <w:sz w:val="24"/>
                <w:szCs w:val="24"/>
                <w:u w:val="none"/>
                <w:lang w:eastAsia="zh-CN"/>
              </w:rPr>
              <w:t>产生颗粒物有组织排放浓度均值为：</w:t>
            </w:r>
            <w:r>
              <w:rPr>
                <w:rFonts w:hint="eastAsia" w:ascii="Times New Roman" w:hAnsi="Times New Roman" w:eastAsiaTheme="minorEastAsia"/>
                <w:b w:val="0"/>
                <w:bCs w:val="0"/>
                <w:color w:val="000000"/>
                <w:sz w:val="24"/>
                <w:szCs w:val="24"/>
                <w:u w:val="none"/>
                <w:lang w:val="en-US" w:eastAsia="zh-CN"/>
              </w:rPr>
              <w:t>4.8</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0.0245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w:t>
            </w:r>
            <w:r>
              <w:rPr>
                <w:rFonts w:hint="eastAsia" w:ascii="Times New Roman" w:hAnsi="Times New Roman" w:eastAsiaTheme="minorEastAsia"/>
                <w:b w:val="0"/>
                <w:bCs w:val="0"/>
                <w:color w:val="000000" w:themeColor="text1"/>
                <w:sz w:val="24"/>
                <w:szCs w:val="24"/>
                <w:u w:val="none"/>
                <w:vertAlign w:val="baseline"/>
                <w:lang w:eastAsia="zh-CN"/>
                <w14:textFill>
                  <w14:solidFill>
                    <w14:schemeClr w14:val="tx1"/>
                  </w14:solidFill>
                </w14:textFill>
              </w:rPr>
              <w:t>处理效率达</w:t>
            </w:r>
            <w:r>
              <w:rPr>
                <w:rFonts w:hint="eastAsia" w:ascii="Times New Roman" w:hAnsi="Times New Roman" w:eastAsiaTheme="minorEastAsia"/>
                <w:b w:val="0"/>
                <w:bCs w:val="0"/>
                <w:color w:val="000000" w:themeColor="text1"/>
                <w:sz w:val="24"/>
                <w:szCs w:val="24"/>
                <w:u w:val="none"/>
                <w:vertAlign w:val="baseline"/>
                <w:lang w:val="en-US" w:eastAsia="zh-CN"/>
                <w14:textFill>
                  <w14:solidFill>
                    <w14:schemeClr w14:val="tx1"/>
                  </w14:solidFill>
                </w14:textFill>
              </w:rPr>
              <w:t>98.59%。</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本项目产生的废气经</w:t>
            </w:r>
            <w:r>
              <w:rPr>
                <w:rFonts w:ascii="Times New Roman" w:hAnsi="Times New Roman" w:eastAsiaTheme="minorEastAsia"/>
                <w:b w:val="0"/>
                <w:bCs w:val="0"/>
                <w:color w:val="000000" w:themeColor="text1"/>
                <w:sz w:val="24"/>
                <w:szCs w:val="24"/>
                <w:u w:val="none"/>
                <w14:textFill>
                  <w14:solidFill>
                    <w14:schemeClr w14:val="tx1"/>
                  </w14:solidFill>
                </w14:textFill>
              </w:rPr>
              <w:t>集气罩收集后通过</w:t>
            </w:r>
            <w:r>
              <w:rPr>
                <w:rFonts w:hint="default" w:ascii="Times New Roman" w:hAnsi="Times New Roman" w:eastAsia="宋体" w:cs="Times New Roman"/>
                <w:sz w:val="24"/>
                <w:szCs w:val="24"/>
                <w:lang w:val="en-US" w:eastAsia="zh-CN"/>
              </w:rPr>
              <w:t>袋式除尘器</w:t>
            </w:r>
            <w:r>
              <w:rPr>
                <w:rFonts w:ascii="Times New Roman" w:hAnsi="Times New Roman" w:eastAsiaTheme="minorEastAsia"/>
                <w:b w:val="0"/>
                <w:bCs w:val="0"/>
                <w:color w:val="000000" w:themeColor="text1"/>
                <w:sz w:val="24"/>
                <w:szCs w:val="24"/>
                <w:u w:val="none"/>
                <w14:textFill>
                  <w14:solidFill>
                    <w14:schemeClr w14:val="tx1"/>
                  </w14:solidFill>
                </w14:textFill>
              </w:rPr>
              <w:t>处理后由15m排气筒有组织排放</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w:t>
            </w:r>
            <w:r>
              <w:rPr>
                <w:rFonts w:hint="eastAsia" w:ascii="Times New Roman" w:hAnsi="Times New Roman" w:eastAsiaTheme="minorEastAsia"/>
                <w:b w:val="0"/>
                <w:bCs w:val="0"/>
                <w:color w:val="000000" w:themeColor="text1"/>
                <w:sz w:val="24"/>
                <w:szCs w:val="24"/>
                <w:u w:val="none"/>
                <w:vertAlign w:val="baseline"/>
                <w:lang w:val="en-US" w:eastAsia="zh-CN"/>
                <w14:textFill>
                  <w14:solidFill>
                    <w14:schemeClr w14:val="tx1"/>
                  </w14:solidFill>
                </w14:textFill>
              </w:rPr>
              <w:t>其中颗粒物</w:t>
            </w:r>
            <w:r>
              <w:rPr>
                <w:rFonts w:ascii="Times New Roman" w:hAnsi="Times New Roman" w:eastAsiaTheme="minorEastAsia"/>
                <w:b w:val="0"/>
                <w:bCs w:val="0"/>
                <w:color w:val="000000" w:themeColor="text1"/>
                <w:sz w:val="24"/>
                <w:szCs w:val="24"/>
                <w:u w:val="none"/>
                <w14:textFill>
                  <w14:solidFill>
                    <w14:schemeClr w14:val="tx1"/>
                  </w14:solidFill>
                </w14:textFill>
              </w:rPr>
              <w:t>满足《大气污染物综合排放标准》（GB16297-1996）中表2二级标准中颗粒物有组织排放浓度限值要求</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firstLine="440" w:firstLineChars="200"/>
              <w:textAlignment w:val="auto"/>
              <w:rPr>
                <w:rFonts w:hint="default"/>
              </w:rPr>
            </w:pPr>
          </w:p>
        </w:tc>
      </w:tr>
    </w:tbl>
    <w:p>
      <w:pPr>
        <w:pStyle w:val="23"/>
        <w:keepNext w:val="0"/>
        <w:keepLines w:val="0"/>
        <w:pageBreakBefore w:val="0"/>
        <w:widowControl/>
        <w:kinsoku/>
        <w:wordWrap/>
        <w:overflowPunct/>
        <w:topLinePunct w:val="0"/>
        <w:autoSpaceDE/>
        <w:autoSpaceDN/>
        <w:bidi w:val="0"/>
        <w:adjustRightInd w:val="0"/>
        <w:snapToGrid w:val="0"/>
        <w:spacing w:before="361" w:beforeLines="100" w:after="0" w:line="240" w:lineRule="auto"/>
        <w:ind w:firstLine="480" w:firstLineChars="200"/>
        <w:textAlignment w:val="auto"/>
        <w:rPr>
          <w:rFonts w:hint="eastAsia" w:ascii="Times New Roman" w:hAnsi="Times New Roman" w:cs="Times New Roman" w:eastAsiaTheme="minorEastAsia"/>
          <w:szCs w:val="24"/>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14"/>
        <w:tblW w:w="1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4" w:hRule="atLeast"/>
          <w:jc w:val="center"/>
        </w:trPr>
        <w:tc>
          <w:tcPr>
            <w:tcW w:w="14280" w:type="dxa"/>
            <w:vAlign w:val="top"/>
          </w:tcPr>
          <w:p>
            <w:pPr>
              <w:pStyle w:val="23"/>
              <w:keepNext w:val="0"/>
              <w:keepLines w:val="0"/>
              <w:pageBreakBefore w:val="0"/>
              <w:widowControl/>
              <w:kinsoku/>
              <w:wordWrap/>
              <w:overflowPunct/>
              <w:topLinePunct w:val="0"/>
              <w:autoSpaceDE/>
              <w:autoSpaceDN/>
              <w:bidi w:val="0"/>
              <w:adjustRightInd w:val="0"/>
              <w:snapToGrid w:val="0"/>
              <w:spacing w:before="361" w:beforeLines="100" w:after="0" w:line="240" w:lineRule="auto"/>
              <w:ind w:firstLine="480" w:firstLineChars="200"/>
              <w:textAlignment w:val="auto"/>
              <w:rPr>
                <w:rFonts w:hint="eastAsia" w:ascii="Times New Roman" w:hAnsi="Times New Roman" w:cs="Times New Roman" w:eastAsiaTheme="minorEastAsia"/>
                <w:szCs w:val="24"/>
                <w:lang w:val="en-US" w:eastAsia="zh-CN"/>
              </w:rPr>
            </w:pPr>
            <w:r>
              <w:rPr>
                <w:rFonts w:hint="eastAsia" w:ascii="Times New Roman" w:hAnsi="Times New Roman" w:cs="Times New Roman" w:eastAsiaTheme="minorEastAsia"/>
                <w:szCs w:val="24"/>
                <w:lang w:val="en-US" w:eastAsia="zh-CN"/>
              </w:rPr>
              <w:t>表7-4      有组织废气排放监测结果</w:t>
            </w:r>
          </w:p>
          <w:tbl>
            <w:tblPr>
              <w:tblStyle w:val="14"/>
              <w:tblpPr w:leftFromText="180" w:rightFromText="180" w:vertAnchor="text" w:horzAnchor="page" w:tblpXSpec="center" w:tblpY="68"/>
              <w:tblOverlap w:val="never"/>
              <w:tblW w:w="14099"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185"/>
              <w:gridCol w:w="632"/>
              <w:gridCol w:w="674"/>
              <w:gridCol w:w="1110"/>
              <w:gridCol w:w="1018"/>
              <w:gridCol w:w="1144"/>
              <w:gridCol w:w="1035"/>
              <w:gridCol w:w="1065"/>
              <w:gridCol w:w="1065"/>
              <w:gridCol w:w="1035"/>
              <w:gridCol w:w="1065"/>
              <w:gridCol w:w="1035"/>
              <w:gridCol w:w="1080"/>
              <w:gridCol w:w="956"/>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654" w:hRule="atLeast"/>
                <w:jc w:val="center"/>
              </w:trPr>
              <w:tc>
                <w:tcPr>
                  <w:tcW w:w="1185"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color w:val="auto"/>
                      <w:spacing w:val="10"/>
                      <w:sz w:val="24"/>
                      <w:szCs w:val="24"/>
                      <w:lang w:eastAsia="zh-CN"/>
                    </w:rPr>
                    <w:t>检</w:t>
                  </w:r>
                  <w:r>
                    <w:rPr>
                      <w:rFonts w:hint="default" w:ascii="Times New Roman" w:hAnsi="Times New Roman" w:eastAsia="宋体" w:cs="Times New Roman"/>
                      <w:color w:val="auto"/>
                      <w:spacing w:val="10"/>
                      <w:sz w:val="24"/>
                      <w:szCs w:val="24"/>
                    </w:rPr>
                    <w:t>测点位</w:t>
                  </w:r>
                </w:p>
              </w:tc>
              <w:tc>
                <w:tcPr>
                  <w:tcW w:w="632"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pacing w:val="10"/>
                      <w:sz w:val="24"/>
                      <w:szCs w:val="24"/>
                    </w:rPr>
                  </w:pPr>
                  <w:r>
                    <w:rPr>
                      <w:rFonts w:hint="default" w:ascii="Times New Roman" w:hAnsi="Times New Roman" w:eastAsia="宋体" w:cs="Times New Roman"/>
                      <w:color w:val="auto"/>
                      <w:spacing w:val="10"/>
                      <w:sz w:val="24"/>
                      <w:szCs w:val="24"/>
                      <w:lang w:eastAsia="zh-CN"/>
                    </w:rPr>
                    <w:t>检</w:t>
                  </w:r>
                  <w:r>
                    <w:rPr>
                      <w:rFonts w:hint="default" w:ascii="Times New Roman" w:hAnsi="Times New Roman" w:eastAsia="宋体" w:cs="Times New Roman"/>
                      <w:color w:val="auto"/>
                      <w:spacing w:val="10"/>
                      <w:sz w:val="24"/>
                      <w:szCs w:val="24"/>
                    </w:rPr>
                    <w:t>测</w:t>
                  </w:r>
                </w:p>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周期</w:t>
                  </w:r>
                </w:p>
              </w:tc>
              <w:tc>
                <w:tcPr>
                  <w:tcW w:w="674"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10"/>
                      <w:sz w:val="24"/>
                      <w:szCs w:val="24"/>
                      <w:lang w:eastAsia="zh-CN"/>
                    </w:rPr>
                    <w:t>检</w:t>
                  </w:r>
                  <w:r>
                    <w:rPr>
                      <w:rFonts w:hint="default" w:ascii="Times New Roman" w:hAnsi="Times New Roman" w:eastAsia="宋体" w:cs="Times New Roman"/>
                      <w:color w:val="auto"/>
                      <w:spacing w:val="10"/>
                      <w:sz w:val="24"/>
                      <w:szCs w:val="24"/>
                    </w:rPr>
                    <w:t>测</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频次</w:t>
                  </w:r>
                </w:p>
              </w:tc>
              <w:tc>
                <w:tcPr>
                  <w:tcW w:w="1110"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废气流量</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(Nm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/h)</w:t>
                  </w:r>
                </w:p>
              </w:tc>
              <w:tc>
                <w:tcPr>
                  <w:tcW w:w="3197"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Cs/>
                      <w:color w:val="auto"/>
                      <w:sz w:val="24"/>
                      <w:szCs w:val="24"/>
                      <w:lang w:eastAsia="zh-CN"/>
                    </w:rPr>
                  </w:pPr>
                  <w:r>
                    <w:rPr>
                      <w:rFonts w:hint="default" w:ascii="Times New Roman" w:hAnsi="Times New Roman" w:eastAsia="宋体" w:cs="Times New Roman"/>
                      <w:bCs/>
                      <w:color w:val="auto"/>
                      <w:sz w:val="24"/>
                      <w:szCs w:val="24"/>
                      <w:lang w:eastAsia="zh-CN"/>
                    </w:rPr>
                    <w:t>颗粒物</w:t>
                  </w:r>
                </w:p>
              </w:tc>
              <w:tc>
                <w:tcPr>
                  <w:tcW w:w="3165"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color w:val="auto"/>
                      <w:sz w:val="24"/>
                      <w:szCs w:val="24"/>
                      <w:lang w:eastAsia="zh-CN"/>
                    </w:rPr>
                    <w:t>二氧化硫</w:t>
                  </w:r>
                </w:p>
              </w:tc>
              <w:tc>
                <w:tcPr>
                  <w:tcW w:w="31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color w:val="auto"/>
                      <w:sz w:val="24"/>
                      <w:szCs w:val="24"/>
                      <w:lang w:eastAsia="zh-CN"/>
                    </w:rPr>
                    <w:t>氮氧化物</w:t>
                  </w:r>
                </w:p>
              </w:tc>
              <w:tc>
                <w:tcPr>
                  <w:tcW w:w="956"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color w:val="auto"/>
                      <w:sz w:val="24"/>
                      <w:szCs w:val="24"/>
                      <w:lang w:val="en-US" w:eastAsia="zh-CN"/>
                    </w:rPr>
                    <w:t>含氧量（%）</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757"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c>
                <w:tcPr>
                  <w:tcW w:w="674"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c>
                <w:tcPr>
                  <w:tcW w:w="1110"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c>
                <w:tcPr>
                  <w:tcW w:w="1018"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实测浓度</w:t>
                  </w:r>
                </w:p>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p>
              </w:tc>
              <w:tc>
                <w:tcPr>
                  <w:tcW w:w="1144"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折算</w:t>
                  </w:r>
                  <w:r>
                    <w:rPr>
                      <w:rFonts w:hint="default" w:ascii="Times New Roman" w:hAnsi="Times New Roman" w:eastAsia="宋体" w:cs="Times New Roman"/>
                      <w:color w:val="auto"/>
                      <w:sz w:val="24"/>
                      <w:szCs w:val="24"/>
                    </w:rPr>
                    <w:t>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排放速率</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rPr>
                    <w:t>(kg/h)</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实测浓度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折算</w:t>
                  </w:r>
                  <w:r>
                    <w:rPr>
                      <w:rFonts w:hint="default" w:ascii="Times New Roman" w:hAnsi="Times New Roman" w:eastAsia="宋体" w:cs="Times New Roman"/>
                      <w:color w:val="auto"/>
                      <w:sz w:val="24"/>
                      <w:szCs w:val="24"/>
                      <w:highlight w:val="none"/>
                    </w:rPr>
                    <w:t>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排放速率</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rPr>
                    <w:t>(kg/h)</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实测浓度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折算</w:t>
                  </w:r>
                  <w:r>
                    <w:rPr>
                      <w:rFonts w:hint="default" w:ascii="Times New Roman" w:hAnsi="Times New Roman" w:eastAsia="宋体" w:cs="Times New Roman"/>
                      <w:color w:val="auto"/>
                      <w:sz w:val="24"/>
                      <w:szCs w:val="24"/>
                    </w:rPr>
                    <w:t>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p>
              </w:tc>
              <w:tc>
                <w:tcPr>
                  <w:tcW w:w="1080"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排放速率</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rPr>
                    <w:t>(kg/h)</w:t>
                  </w:r>
                </w:p>
              </w:tc>
              <w:tc>
                <w:tcPr>
                  <w:tcW w:w="956"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sz w:val="24"/>
                      <w:szCs w:val="24"/>
                      <w:lang w:val="en-US" w:eastAsia="zh-CN"/>
                    </w:rPr>
                    <w:t>低氮燃烧燃气锅炉出口</w:t>
                  </w:r>
                </w:p>
              </w:tc>
              <w:tc>
                <w:tcPr>
                  <w:tcW w:w="632"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I周期</w:t>
                  </w: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5.17×10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3.5</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Times New Roman" w:hAnsi="Times New Roman" w:eastAsia="宋体" w:cs="Times New Roman"/>
                      <w:i w:val="0"/>
                      <w:iCs w:val="0"/>
                      <w:color w:val="000000"/>
                      <w:kern w:val="0"/>
                      <w:sz w:val="24"/>
                      <w:szCs w:val="24"/>
                      <w:u w:val="none"/>
                      <w:lang w:val="en-US" w:eastAsia="zh-CN" w:bidi="ar"/>
                    </w:rPr>
                    <w:t>7</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0.018</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40</w:t>
                  </w:r>
                </w:p>
              </w:tc>
              <w:tc>
                <w:tcPr>
                  <w:tcW w:w="103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42</w:t>
                  </w:r>
                </w:p>
              </w:tc>
              <w:tc>
                <w:tcPr>
                  <w:tcW w:w="1080"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sz w:val="24"/>
                      <w:szCs w:val="24"/>
                      <w:lang w:val="en-US" w:eastAsia="zh-CN"/>
                    </w:rPr>
                    <w:t>0.207</w:t>
                  </w:r>
                </w:p>
              </w:tc>
              <w:tc>
                <w:tcPr>
                  <w:tcW w:w="956"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5.40×10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i w:val="0"/>
                      <w:iCs w:val="0"/>
                      <w:color w:val="000000"/>
                      <w:kern w:val="0"/>
                      <w:sz w:val="24"/>
                      <w:szCs w:val="24"/>
                      <w:u w:val="none"/>
                      <w:lang w:val="en-US" w:eastAsia="zh-CN" w:bidi="ar"/>
                    </w:rPr>
                    <w:t>3.0</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0.015</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42</w:t>
                  </w:r>
                </w:p>
              </w:tc>
              <w:tc>
                <w:tcPr>
                  <w:tcW w:w="103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44</w:t>
                  </w:r>
                </w:p>
              </w:tc>
              <w:tc>
                <w:tcPr>
                  <w:tcW w:w="1080"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sz w:val="24"/>
                      <w:szCs w:val="24"/>
                      <w:lang w:val="en-US" w:eastAsia="zh-CN"/>
                    </w:rPr>
                    <w:t>0.227</w:t>
                  </w:r>
                </w:p>
              </w:tc>
              <w:tc>
                <w:tcPr>
                  <w:tcW w:w="956"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5.97×10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3.7</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i w:val="0"/>
                      <w:iCs w:val="0"/>
                      <w:color w:val="000000"/>
                      <w:kern w:val="0"/>
                      <w:sz w:val="24"/>
                      <w:szCs w:val="24"/>
                      <w:u w:val="none"/>
                      <w:lang w:val="en-US" w:eastAsia="zh-CN" w:bidi="ar"/>
                    </w:rPr>
                    <w:t>4.0</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0.022</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38</w:t>
                  </w:r>
                </w:p>
              </w:tc>
              <w:tc>
                <w:tcPr>
                  <w:tcW w:w="103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41</w:t>
                  </w:r>
                </w:p>
              </w:tc>
              <w:tc>
                <w:tcPr>
                  <w:tcW w:w="1080"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sz w:val="24"/>
                      <w:szCs w:val="24"/>
                      <w:lang w:val="en-US" w:eastAsia="zh-CN"/>
                    </w:rPr>
                    <w:t>0.227</w:t>
                  </w:r>
                </w:p>
              </w:tc>
              <w:tc>
                <w:tcPr>
                  <w:tcW w:w="956"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均值</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5.52×10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3.3</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Times New Roman" w:hAnsi="Times New Roman" w:eastAsia="宋体" w:cs="Times New Roman"/>
                      <w:i w:val="0"/>
                      <w:iCs w:val="0"/>
                      <w:color w:val="000000"/>
                      <w:kern w:val="0"/>
                      <w:sz w:val="24"/>
                      <w:szCs w:val="24"/>
                      <w:u w:val="none"/>
                      <w:lang w:val="en-US" w:eastAsia="zh-CN" w:bidi="ar"/>
                    </w:rPr>
                    <w:t>5</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0.018</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40</w:t>
                  </w:r>
                </w:p>
              </w:tc>
              <w:tc>
                <w:tcPr>
                  <w:tcW w:w="103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43</w:t>
                  </w:r>
                </w:p>
              </w:tc>
              <w:tc>
                <w:tcPr>
                  <w:tcW w:w="1080"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sz w:val="24"/>
                      <w:szCs w:val="24"/>
                      <w:lang w:val="en-US" w:eastAsia="zh-CN"/>
                    </w:rPr>
                    <w:t>0.221</w:t>
                  </w:r>
                </w:p>
              </w:tc>
              <w:tc>
                <w:tcPr>
                  <w:tcW w:w="956"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II周期</w:t>
                  </w: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4.40×10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i w:val="0"/>
                      <w:iCs w:val="0"/>
                      <w:color w:val="000000"/>
                      <w:kern w:val="0"/>
                      <w:sz w:val="24"/>
                      <w:szCs w:val="24"/>
                      <w:u w:val="none"/>
                      <w:lang w:val="en-US" w:eastAsia="zh-CN" w:bidi="ar"/>
                    </w:rPr>
                    <w:t>3.2</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0.013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39</w:t>
                  </w:r>
                </w:p>
              </w:tc>
              <w:tc>
                <w:tcPr>
                  <w:tcW w:w="103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42</w:t>
                  </w:r>
                </w:p>
              </w:tc>
              <w:tc>
                <w:tcPr>
                  <w:tcW w:w="1080"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sz w:val="24"/>
                      <w:szCs w:val="24"/>
                      <w:lang w:val="en-US" w:eastAsia="zh-CN"/>
                    </w:rPr>
                    <w:t>0.172</w:t>
                  </w:r>
                </w:p>
              </w:tc>
              <w:tc>
                <w:tcPr>
                  <w:tcW w:w="956"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4.26×10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Times New Roman" w:hAnsi="Times New Roman" w:eastAsia="宋体" w:cs="Times New Roman"/>
                      <w:i w:val="0"/>
                      <w:iCs w:val="0"/>
                      <w:color w:val="000000"/>
                      <w:kern w:val="0"/>
                      <w:sz w:val="24"/>
                      <w:szCs w:val="24"/>
                      <w:u w:val="none"/>
                      <w:lang w:val="en-US" w:eastAsia="zh-CN" w:bidi="ar"/>
                    </w:rPr>
                    <w:t>0</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0.012</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43</w:t>
                  </w:r>
                </w:p>
              </w:tc>
              <w:tc>
                <w:tcPr>
                  <w:tcW w:w="103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45</w:t>
                  </w:r>
                </w:p>
              </w:tc>
              <w:tc>
                <w:tcPr>
                  <w:tcW w:w="1080"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sz w:val="24"/>
                      <w:szCs w:val="24"/>
                      <w:lang w:val="en-US" w:eastAsia="zh-CN"/>
                    </w:rPr>
                    <w:t>0.183</w:t>
                  </w:r>
                </w:p>
              </w:tc>
              <w:tc>
                <w:tcPr>
                  <w:tcW w:w="956"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4.31×10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3.3</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Times New Roman" w:hAnsi="Times New Roman" w:eastAsia="宋体" w:cs="Times New Roman"/>
                      <w:i w:val="0"/>
                      <w:iCs w:val="0"/>
                      <w:color w:val="000000"/>
                      <w:kern w:val="0"/>
                      <w:sz w:val="24"/>
                      <w:szCs w:val="24"/>
                      <w:u w:val="none"/>
                      <w:lang w:val="en-US" w:eastAsia="zh-CN" w:bidi="ar"/>
                    </w:rPr>
                    <w:t>5</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0.014</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41</w:t>
                  </w:r>
                </w:p>
              </w:tc>
              <w:tc>
                <w:tcPr>
                  <w:tcW w:w="103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44</w:t>
                  </w:r>
                </w:p>
              </w:tc>
              <w:tc>
                <w:tcPr>
                  <w:tcW w:w="1080"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sz w:val="24"/>
                      <w:szCs w:val="24"/>
                      <w:lang w:val="en-US" w:eastAsia="zh-CN"/>
                    </w:rPr>
                    <w:t>0.177</w:t>
                  </w:r>
                </w:p>
              </w:tc>
              <w:tc>
                <w:tcPr>
                  <w:tcW w:w="956"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691"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均值</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4.32×10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Times New Roman" w:hAnsi="Times New Roman" w:eastAsia="宋体" w:cs="Times New Roman"/>
                      <w:i w:val="0"/>
                      <w:iCs w:val="0"/>
                      <w:color w:val="000000"/>
                      <w:kern w:val="0"/>
                      <w:sz w:val="24"/>
                      <w:szCs w:val="24"/>
                      <w:u w:val="none"/>
                      <w:lang w:val="en-US" w:eastAsia="zh-CN" w:bidi="ar"/>
                    </w:rPr>
                    <w:t>2</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0.013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41</w:t>
                  </w:r>
                </w:p>
              </w:tc>
              <w:tc>
                <w:tcPr>
                  <w:tcW w:w="1035"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44</w:t>
                  </w:r>
                </w:p>
              </w:tc>
              <w:tc>
                <w:tcPr>
                  <w:tcW w:w="1080"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sz w:val="24"/>
                      <w:szCs w:val="24"/>
                      <w:lang w:val="en-US" w:eastAsia="zh-CN"/>
                    </w:rPr>
                    <w:t>0.177</w:t>
                  </w:r>
                </w:p>
              </w:tc>
              <w:tc>
                <w:tcPr>
                  <w:tcW w:w="956" w:type="dxa"/>
                  <w:noWrap w:val="0"/>
                  <w:vAlign w:val="center"/>
                </w:tcPr>
                <w:p>
                  <w:pPr>
                    <w:keepNext w:val="0"/>
                    <w:keepLines w:val="0"/>
                    <w:pageBreakBefore w:val="0"/>
                    <w:widowControl/>
                    <w:suppressLineNumbers w:val="0"/>
                    <w:kinsoku/>
                    <w:wordWrap/>
                    <w:overflowPunct/>
                    <w:topLinePunct w:val="0"/>
                    <w:bidi w:val="0"/>
                    <w:spacing w:before="157" w:beforeLines="50" w:after="157" w:afterLines="5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cs="Times New Roman"/>
                      <w:color w:val="auto"/>
                      <w:sz w:val="24"/>
                      <w:szCs w:val="24"/>
                      <w:lang w:val="en-US" w:eastAsia="zh-CN"/>
                    </w:rPr>
                    <w:t>4.5</w:t>
                  </w:r>
                </w:p>
              </w:tc>
            </w:tr>
          </w:tbl>
          <w:p>
            <w:pPr>
              <w:pStyle w:val="1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4" w:hRule="atLeast"/>
          <w:jc w:val="center"/>
        </w:trPr>
        <w:tc>
          <w:tcPr>
            <w:tcW w:w="14280" w:type="dxa"/>
            <w:vAlign w:val="top"/>
          </w:tcPr>
          <w:p>
            <w:pPr>
              <w:pStyle w:val="2"/>
              <w:keepNext w:val="0"/>
              <w:keepLines w:val="0"/>
              <w:pageBreakBefore w:val="0"/>
              <w:widowControl/>
              <w:kinsoku/>
              <w:wordWrap/>
              <w:overflowPunct/>
              <w:topLinePunct w:val="0"/>
              <w:autoSpaceDE/>
              <w:autoSpaceDN/>
              <w:bidi w:val="0"/>
              <w:adjustRightInd w:val="0"/>
              <w:snapToGrid w:val="0"/>
              <w:spacing w:before="181" w:beforeLines="50" w:after="0" w:line="360" w:lineRule="auto"/>
              <w:ind w:left="0" w:leftChars="0" w:firstLine="480" w:firstLineChars="200"/>
              <w:textAlignment w:val="auto"/>
              <w:rPr>
                <w:rFonts w:hint="eastAsia" w:ascii="Times New Roman" w:hAnsi="Times New Roman" w:eastAsiaTheme="minorEastAsia"/>
                <w:color w:val="000000"/>
                <w:sz w:val="24"/>
                <w:szCs w:val="24"/>
                <w:lang w:eastAsia="zh-CN"/>
              </w:rPr>
            </w:pPr>
            <w:r>
              <w:rPr>
                <w:rFonts w:hint="eastAsia" w:ascii="Times New Roman" w:hAnsi="Times New Roman" w:eastAsiaTheme="minorEastAsia"/>
                <w:color w:val="000000"/>
                <w:sz w:val="24"/>
                <w:szCs w:val="24"/>
                <w:lang w:eastAsia="zh-CN"/>
              </w:rPr>
              <w:t>根据表7-</w:t>
            </w:r>
            <w:r>
              <w:rPr>
                <w:rFonts w:hint="eastAsia" w:ascii="Times New Roman" w:hAnsi="Times New Roman" w:eastAsiaTheme="minorEastAsia"/>
                <w:color w:val="000000"/>
                <w:sz w:val="24"/>
                <w:szCs w:val="24"/>
                <w:lang w:val="en-US" w:eastAsia="zh-CN"/>
              </w:rPr>
              <w:t>4</w:t>
            </w:r>
            <w:r>
              <w:rPr>
                <w:rFonts w:hint="eastAsia" w:ascii="Times New Roman" w:hAnsi="Times New Roman" w:eastAsiaTheme="minorEastAsia"/>
                <w:color w:val="000000"/>
                <w:sz w:val="24"/>
                <w:szCs w:val="24"/>
                <w:lang w:eastAsia="zh-CN"/>
              </w:rPr>
              <w:t>检测结果，本项目厂界</w:t>
            </w:r>
            <w:r>
              <w:rPr>
                <w:rFonts w:hint="default" w:ascii="Times New Roman" w:hAnsi="Times New Roman" w:eastAsia="宋体" w:cs="Times New Roman"/>
                <w:sz w:val="24"/>
                <w:szCs w:val="24"/>
                <w:lang w:val="en-US" w:eastAsia="zh-CN"/>
              </w:rPr>
              <w:t>低氮燃烧燃气锅炉</w:t>
            </w:r>
            <w:r>
              <w:rPr>
                <w:rFonts w:hint="eastAsia" w:ascii="Times New Roman" w:hAnsi="Times New Roman" w:eastAsiaTheme="minorEastAsia"/>
                <w:color w:val="000000"/>
                <w:sz w:val="24"/>
                <w:szCs w:val="24"/>
                <w:lang w:eastAsia="zh-CN"/>
              </w:rPr>
              <w:t>排放结果分析如下：颗粒物</w:t>
            </w:r>
            <w:r>
              <w:rPr>
                <w:rFonts w:hint="eastAsia" w:ascii="Times New Roman" w:hAnsi="Times New Roman" w:eastAsiaTheme="minorEastAsia"/>
                <w:b w:val="0"/>
                <w:bCs w:val="0"/>
                <w:color w:val="000000"/>
                <w:sz w:val="24"/>
                <w:szCs w:val="24"/>
                <w:u w:val="none"/>
                <w:lang w:eastAsia="zh-CN"/>
              </w:rPr>
              <w:t>排放浓度均值为：</w:t>
            </w:r>
            <w:r>
              <w:rPr>
                <w:rFonts w:hint="eastAsia" w:ascii="Times New Roman" w:hAnsi="Times New Roman" w:eastAsiaTheme="minorEastAsia"/>
                <w:b w:val="0"/>
                <w:bCs w:val="0"/>
                <w:color w:val="000000"/>
                <w:sz w:val="24"/>
                <w:szCs w:val="24"/>
                <w:u w:val="none"/>
                <w:lang w:val="en-US" w:eastAsia="zh-CN"/>
              </w:rPr>
              <w:t>3.35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0.0155</w:t>
            </w:r>
            <w:r>
              <w:rPr>
                <w:rFonts w:hint="default" w:ascii="Times New Roman" w:hAnsi="Times New Roman" w:eastAsia="宋体" w:cs="Times New Roman"/>
                <w:color w:val="auto"/>
                <w:sz w:val="24"/>
                <w:szCs w:val="24"/>
              </w:rPr>
              <w:t>kg/h</w:t>
            </w:r>
            <w:r>
              <w:rPr>
                <w:rFonts w:hint="eastAsia" w:ascii="Times New Roman" w:hAnsi="Times New Roman" w:eastAsia="宋体" w:cs="Times New Roman"/>
                <w:color w:val="auto"/>
                <w:sz w:val="24"/>
                <w:szCs w:val="24"/>
                <w:lang w:eastAsia="zh-CN"/>
              </w:rPr>
              <w:t>；二氧化硫未检出；氮氧化物排放浓度均值为：</w:t>
            </w:r>
            <w:r>
              <w:rPr>
                <w:rFonts w:hint="eastAsia" w:ascii="Times New Roman" w:hAnsi="Times New Roman" w:eastAsia="宋体" w:cs="Times New Roman"/>
                <w:color w:val="auto"/>
                <w:sz w:val="24"/>
                <w:szCs w:val="24"/>
                <w:lang w:val="en-US" w:eastAsia="zh-CN"/>
              </w:rPr>
              <w:t>43.5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0.199</w:t>
            </w:r>
            <w:r>
              <w:rPr>
                <w:rFonts w:hint="default" w:ascii="Times New Roman" w:hAnsi="Times New Roman" w:eastAsia="宋体" w:cs="Times New Roman"/>
                <w:color w:val="auto"/>
                <w:sz w:val="24"/>
                <w:szCs w:val="24"/>
              </w:rPr>
              <w:t>kg/h</w:t>
            </w:r>
            <w:r>
              <w:rPr>
                <w:rFonts w:hint="eastAsia" w:ascii="Times New Roman" w:hAnsi="Times New Roman" w:eastAsia="宋体" w:cs="Times New Roman"/>
                <w:color w:val="auto"/>
                <w:sz w:val="24"/>
                <w:szCs w:val="24"/>
                <w:lang w:eastAsia="zh-CN"/>
              </w:rPr>
              <w:t>，</w:t>
            </w:r>
            <w:r>
              <w:rPr>
                <w:rFonts w:hint="eastAsia" w:ascii="Times New Roman" w:hAnsi="Times New Roman" w:eastAsiaTheme="minorEastAsia"/>
                <w:color w:val="000000"/>
                <w:sz w:val="24"/>
                <w:szCs w:val="24"/>
                <w:lang w:eastAsia="zh-CN"/>
              </w:rPr>
              <w:t>满足</w:t>
            </w:r>
            <w:r>
              <w:rPr>
                <w:rFonts w:hint="eastAsia" w:ascii="Times New Roman" w:hAnsi="Times New Roman" w:eastAsia="宋体" w:cs="Times New Roman"/>
                <w:color w:val="auto"/>
                <w:sz w:val="24"/>
                <w:szCs w:val="24"/>
                <w:lang w:val="en-US" w:eastAsia="zh-CN" w:bidi="ar-SA"/>
              </w:rPr>
              <w:t>《锅炉大气污染物排放标准》（GB13271-2014）表3新建燃气锅炉特别排放浓度限值及</w:t>
            </w:r>
            <w:r>
              <w:rPr>
                <w:rFonts w:hint="eastAsia" w:ascii="Times New Roman" w:hAnsi="Times New Roman" w:eastAsiaTheme="minorEastAsia"/>
                <w:color w:val="000000"/>
                <w:sz w:val="24"/>
                <w:szCs w:val="24"/>
                <w:lang w:eastAsia="zh-CN"/>
              </w:rPr>
              <w:t>《河南省</w:t>
            </w:r>
            <w:r>
              <w:rPr>
                <w:rFonts w:hint="eastAsia" w:ascii="Times New Roman" w:hAnsi="Times New Roman" w:eastAsiaTheme="minorEastAsia"/>
                <w:color w:val="000000"/>
                <w:sz w:val="24"/>
                <w:szCs w:val="24"/>
                <w:lang w:val="en-US" w:eastAsia="zh-CN"/>
              </w:rPr>
              <w:t>2019年锅炉综合整治方案</w:t>
            </w:r>
            <w:r>
              <w:rPr>
                <w:rFonts w:hint="eastAsia" w:ascii="Times New Roman" w:hAnsi="Times New Roman" w:eastAsiaTheme="minorEastAsia"/>
                <w:color w:val="000000"/>
                <w:sz w:val="24"/>
                <w:szCs w:val="24"/>
                <w:lang w:eastAsia="zh-CN"/>
              </w:rPr>
              <w:t>》中排放浓度限值。</w:t>
            </w:r>
          </w:p>
          <w:p>
            <w:pPr>
              <w:pStyle w:val="1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4" w:hRule="atLeast"/>
          <w:jc w:val="center"/>
        </w:trPr>
        <w:tc>
          <w:tcPr>
            <w:tcW w:w="14280"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60" w:lineRule="auto"/>
              <w:textAlignment w:val="auto"/>
              <w:rPr>
                <w:rFonts w:hint="default" w:ascii="Times New Roman" w:hAnsi="Times New Roman" w:eastAsiaTheme="minorEastAsia"/>
                <w:b w:val="0"/>
                <w:bCs w:val="0"/>
                <w:color w:val="000000"/>
                <w:sz w:val="24"/>
                <w:szCs w:val="24"/>
                <w:u w:val="none"/>
                <w:lang w:val="en-US" w:eastAsia="zh-CN"/>
              </w:rPr>
            </w:pPr>
            <w:r>
              <w:rPr>
                <w:rFonts w:hint="eastAsia" w:ascii="Times New Roman" w:hAnsi="Times New Roman" w:eastAsiaTheme="minorEastAsia"/>
                <w:b w:val="0"/>
                <w:bCs w:val="0"/>
                <w:color w:val="000000"/>
                <w:sz w:val="24"/>
                <w:szCs w:val="24"/>
                <w:u w:val="none"/>
                <w:lang w:val="en-US" w:eastAsia="zh-CN"/>
              </w:rPr>
              <w:t>2、废水监测结果</w:t>
            </w:r>
          </w:p>
          <w:p>
            <w:pPr>
              <w:keepNext w:val="0"/>
              <w:keepLines w:val="0"/>
              <w:pageBreakBefore w:val="0"/>
              <w:widowControl/>
              <w:kinsoku/>
              <w:wordWrap/>
              <w:overflowPunct/>
              <w:topLinePunct w:val="0"/>
              <w:autoSpaceDE/>
              <w:autoSpaceDN/>
              <w:bidi w:val="0"/>
              <w:adjustRightInd w:val="0"/>
              <w:snapToGrid w:val="0"/>
              <w:spacing w:before="181" w:beforeLines="50" w:after="0" w:line="360" w:lineRule="auto"/>
              <w:jc w:val="center"/>
              <w:textAlignment w:val="auto"/>
              <w:rPr>
                <w:rFonts w:hint="eastAsia" w:ascii="Times New Roman" w:hAnsi="Times New Roman" w:eastAsiaTheme="minorEastAsia"/>
                <w:b w:val="0"/>
                <w:bCs w:val="0"/>
                <w:color w:val="000000"/>
                <w:sz w:val="24"/>
                <w:szCs w:val="24"/>
                <w:u w:val="none"/>
                <w:lang w:val="en-US" w:eastAsia="zh-CN"/>
              </w:rPr>
            </w:pPr>
            <w:r>
              <w:rPr>
                <w:rFonts w:hint="eastAsia" w:ascii="Times New Roman" w:hAnsi="Times New Roman" w:eastAsiaTheme="minorEastAsia"/>
                <w:b w:val="0"/>
                <w:bCs w:val="0"/>
                <w:color w:val="000000"/>
                <w:sz w:val="24"/>
                <w:szCs w:val="24"/>
                <w:u w:val="none"/>
                <w:lang w:val="en-US" w:eastAsia="zh-CN"/>
              </w:rPr>
              <w:t>表7-5      废水排放</w:t>
            </w:r>
            <w:r>
              <w:rPr>
                <w:rFonts w:hint="eastAsia" w:ascii="Times New Roman" w:hAnsi="Times New Roman" w:eastAsiaTheme="minorEastAsia"/>
                <w:b w:val="0"/>
                <w:bCs w:val="0"/>
                <w:color w:val="000000"/>
                <w:sz w:val="24"/>
                <w:szCs w:val="24"/>
                <w:u w:val="none"/>
                <w:lang w:val="zh-CN" w:eastAsia="zh-CN"/>
              </w:rPr>
              <w:t>监测结果</w:t>
            </w:r>
          </w:p>
          <w:tbl>
            <w:tblPr>
              <w:tblStyle w:val="14"/>
              <w:tblW w:w="4988"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28"/>
              <w:gridCol w:w="1697"/>
              <w:gridCol w:w="1189"/>
              <w:gridCol w:w="1697"/>
              <w:gridCol w:w="2073"/>
              <w:gridCol w:w="1655"/>
              <w:gridCol w:w="1739"/>
              <w:gridCol w:w="215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eastAsia="zh-CN"/>
                    </w:rPr>
                    <w:t>检</w:t>
                  </w:r>
                  <w:r>
                    <w:rPr>
                      <w:rFonts w:hint="default" w:ascii="Times New Roman" w:hAnsi="Times New Roman" w:eastAsia="宋体" w:cs="Times New Roman"/>
                      <w:color w:val="auto"/>
                      <w:kern w:val="0"/>
                      <w:sz w:val="24"/>
                      <w:szCs w:val="24"/>
                      <w:highlight w:val="none"/>
                    </w:rPr>
                    <w:t>测点位</w:t>
                  </w:r>
                </w:p>
              </w:tc>
              <w:tc>
                <w:tcPr>
                  <w:tcW w:w="1028" w:type="pct"/>
                  <w:gridSpan w:val="2"/>
                  <w:noWrap w:val="0"/>
                  <w:vAlign w:val="center"/>
                </w:tcPr>
                <w:p>
                  <w:pPr>
                    <w:keepNext w:val="0"/>
                    <w:keepLines w:val="0"/>
                    <w:pageBreakBefore w:val="0"/>
                    <w:widowControl/>
                    <w:kinsoku/>
                    <w:wordWrap/>
                    <w:overflowPunct/>
                    <w:topLinePunct w:val="0"/>
                    <w:autoSpaceDE/>
                    <w:autoSpaceDN/>
                    <w:bidi w:val="0"/>
                    <w:adjustRightInd/>
                    <w:snapToGrid w:val="0"/>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eastAsia="zh-CN"/>
                    </w:rPr>
                    <w:t>检</w:t>
                  </w:r>
                  <w:r>
                    <w:rPr>
                      <w:rFonts w:hint="default" w:ascii="Times New Roman" w:hAnsi="Times New Roman" w:eastAsia="宋体" w:cs="Times New Roman"/>
                      <w:color w:val="auto"/>
                      <w:kern w:val="0"/>
                      <w:sz w:val="24"/>
                      <w:szCs w:val="24"/>
                      <w:highlight w:val="none"/>
                    </w:rPr>
                    <w:t>测时间</w:t>
                  </w:r>
                </w:p>
              </w:tc>
              <w:tc>
                <w:tcPr>
                  <w:tcW w:w="604"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firstLineChars="0"/>
                    <w:jc w:val="center"/>
                    <w:textAlignment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kern w:val="0"/>
                      <w:sz w:val="24"/>
                      <w:szCs w:val="24"/>
                      <w:highlight w:val="none"/>
                    </w:rPr>
                    <w:t>pH</w:t>
                  </w:r>
                </w:p>
              </w:tc>
              <w:tc>
                <w:tcPr>
                  <w:tcW w:w="738"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eastAsia="zh-CN"/>
                    </w:rPr>
                    <w:t>化学需氧量（</w:t>
                  </w:r>
                  <w:r>
                    <w:rPr>
                      <w:rFonts w:hint="default" w:ascii="Times New Roman" w:hAnsi="Times New Roman" w:eastAsia="宋体" w:cs="Times New Roman"/>
                      <w:color w:val="auto"/>
                      <w:kern w:val="0"/>
                      <w:sz w:val="24"/>
                      <w:szCs w:val="24"/>
                      <w:highlight w:val="none"/>
                    </w:rPr>
                    <w:t>mg/L</w:t>
                  </w:r>
                  <w:r>
                    <w:rPr>
                      <w:rFonts w:hint="default" w:ascii="Times New Roman" w:hAnsi="Times New Roman" w:eastAsia="宋体" w:cs="Times New Roman"/>
                      <w:color w:val="auto"/>
                      <w:kern w:val="0"/>
                      <w:sz w:val="24"/>
                      <w:szCs w:val="24"/>
                      <w:highlight w:val="none"/>
                      <w:lang w:eastAsia="zh-CN"/>
                    </w:rPr>
                    <w:t>）</w:t>
                  </w:r>
                </w:p>
              </w:tc>
              <w:tc>
                <w:tcPr>
                  <w:tcW w:w="589"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氨氮</w:t>
                  </w:r>
                  <w:r>
                    <w:rPr>
                      <w:rFonts w:hint="default" w:ascii="Times New Roman" w:hAnsi="Times New Roman" w:eastAsia="宋体" w:cs="Times New Roman"/>
                      <w:color w:val="auto"/>
                      <w:kern w:val="0"/>
                      <w:sz w:val="24"/>
                      <w:szCs w:val="24"/>
                      <w:highlight w:val="none"/>
                      <w:lang w:val="en-US" w:eastAsia="zh-CN"/>
                    </w:rPr>
                    <w:t xml:space="preserve">   </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rPr>
                    <w:t>mg/L</w:t>
                  </w:r>
                  <w:r>
                    <w:rPr>
                      <w:rFonts w:hint="default" w:ascii="Times New Roman" w:hAnsi="Times New Roman" w:eastAsia="宋体" w:cs="Times New Roman"/>
                      <w:color w:val="auto"/>
                      <w:kern w:val="0"/>
                      <w:sz w:val="24"/>
                      <w:szCs w:val="24"/>
                      <w:highlight w:val="none"/>
                      <w:lang w:eastAsia="zh-CN"/>
                    </w:rPr>
                    <w:t>）</w:t>
                  </w:r>
                </w:p>
              </w:tc>
              <w:tc>
                <w:tcPr>
                  <w:tcW w:w="619"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悬浮物</w:t>
                  </w:r>
                  <w:r>
                    <w:rPr>
                      <w:rFonts w:hint="default" w:ascii="Times New Roman" w:hAnsi="Times New Roman" w:eastAsia="宋体" w:cs="Times New Roman"/>
                      <w:color w:val="auto"/>
                      <w:kern w:val="0"/>
                      <w:sz w:val="24"/>
                      <w:szCs w:val="24"/>
                      <w:highlight w:val="none"/>
                      <w:lang w:val="en-US" w:eastAsia="zh-CN"/>
                    </w:rPr>
                    <w:t xml:space="preserve">  </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rPr>
                    <w:t>mg/L</w:t>
                  </w:r>
                  <w:r>
                    <w:rPr>
                      <w:rFonts w:hint="default" w:ascii="Times New Roman" w:hAnsi="Times New Roman" w:eastAsia="宋体" w:cs="Times New Roman"/>
                      <w:color w:val="auto"/>
                      <w:kern w:val="0"/>
                      <w:sz w:val="24"/>
                      <w:szCs w:val="24"/>
                      <w:highlight w:val="none"/>
                      <w:lang w:eastAsia="zh-CN"/>
                    </w:rPr>
                    <w:t>）</w:t>
                  </w:r>
                </w:p>
              </w:tc>
              <w:tc>
                <w:tcPr>
                  <w:tcW w:w="766"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sz w:val="24"/>
                      <w:szCs w:val="24"/>
                      <w:lang w:eastAsia="zh-CN"/>
                    </w:rPr>
                    <w:t>五日生化需氧量</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rPr>
                    <w:t>mg/L</w:t>
                  </w:r>
                  <w:r>
                    <w:rPr>
                      <w:rFonts w:hint="default" w:ascii="Times New Roman" w:hAnsi="Times New Roman" w:eastAsia="宋体" w:cs="Times New Roman"/>
                      <w:color w:val="auto"/>
                      <w:kern w:val="0"/>
                      <w:sz w:val="24"/>
                      <w:szCs w:val="24"/>
                      <w:highlight w:val="none"/>
                      <w:lang w:eastAsia="zh-CN"/>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restar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厂区总排口</w:t>
                  </w:r>
                </w:p>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val="en-US" w:eastAsia="zh-CN"/>
                    </w:rPr>
                  </w:pPr>
                </w:p>
              </w:tc>
              <w:tc>
                <w:tcPr>
                  <w:tcW w:w="604" w:type="pct"/>
                  <w:vMerge w:val="restar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lang w:val="en-US" w:eastAsia="zh-CN"/>
                    </w:rPr>
                  </w:pPr>
                  <w:r>
                    <w:rPr>
                      <w:rFonts w:hint="default" w:ascii="Times New Roman" w:hAnsi="Times New Roman" w:eastAsia="宋体" w:cs="Times New Roman"/>
                      <w:color w:val="auto"/>
                      <w:kern w:val="0"/>
                      <w:sz w:val="24"/>
                      <w:szCs w:val="24"/>
                      <w:highlight w:val="none"/>
                      <w:lang w:val="en-US" w:eastAsia="zh-CN"/>
                    </w:rPr>
                    <w:t>2020.10.21</w:t>
                  </w: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lang w:val="en-US" w:eastAsia="zh-CN"/>
                    </w:rPr>
                  </w:pPr>
                  <w:r>
                    <w:rPr>
                      <w:rFonts w:hint="default" w:ascii="Times New Roman" w:hAnsi="Times New Roman" w:eastAsia="宋体" w:cs="Times New Roman"/>
                      <w:color w:val="auto"/>
                      <w:kern w:val="0"/>
                      <w:sz w:val="24"/>
                      <w:szCs w:val="24"/>
                      <w:highlight w:val="none"/>
                    </w:rPr>
                    <w:t>1次</w:t>
                  </w:r>
                </w:p>
              </w:tc>
              <w:tc>
                <w:tcPr>
                  <w:tcW w:w="604"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7.45</w:t>
                  </w:r>
                </w:p>
              </w:tc>
              <w:tc>
                <w:tcPr>
                  <w:tcW w:w="738"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81</w:t>
                  </w:r>
                </w:p>
              </w:tc>
              <w:tc>
                <w:tcPr>
                  <w:tcW w:w="58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2.45</w:t>
                  </w:r>
                </w:p>
              </w:tc>
              <w:tc>
                <w:tcPr>
                  <w:tcW w:w="61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12</w:t>
                  </w:r>
                </w:p>
              </w:tc>
              <w:tc>
                <w:tcPr>
                  <w:tcW w:w="766"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20.1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2次</w:t>
                  </w:r>
                </w:p>
              </w:tc>
              <w:tc>
                <w:tcPr>
                  <w:tcW w:w="604"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7.29</w:t>
                  </w:r>
                </w:p>
              </w:tc>
              <w:tc>
                <w:tcPr>
                  <w:tcW w:w="738"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95</w:t>
                  </w:r>
                </w:p>
              </w:tc>
              <w:tc>
                <w:tcPr>
                  <w:tcW w:w="58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2.27</w:t>
                  </w:r>
                </w:p>
              </w:tc>
              <w:tc>
                <w:tcPr>
                  <w:tcW w:w="619" w:type="pct"/>
                  <w:noWrap w:val="0"/>
                  <w:vAlign w:val="center"/>
                </w:tcPr>
                <w:p>
                  <w:pPr>
                    <w:keepNext w:val="0"/>
                    <w:keepLines w:val="0"/>
                    <w:pageBreakBefore w:val="0"/>
                    <w:widowControl/>
                    <w:tabs>
                      <w:tab w:val="left" w:pos="360"/>
                    </w:tabs>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21</w:t>
                  </w:r>
                </w:p>
              </w:tc>
              <w:tc>
                <w:tcPr>
                  <w:tcW w:w="766" w:type="pct"/>
                  <w:noWrap w:val="0"/>
                  <w:vAlign w:val="center"/>
                </w:tcPr>
                <w:p>
                  <w:pPr>
                    <w:keepNext w:val="0"/>
                    <w:keepLines w:val="0"/>
                    <w:pageBreakBefore w:val="0"/>
                    <w:widowControl/>
                    <w:tabs>
                      <w:tab w:val="left" w:pos="360"/>
                    </w:tabs>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20.9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3次</w:t>
                  </w:r>
                </w:p>
              </w:tc>
              <w:tc>
                <w:tcPr>
                  <w:tcW w:w="604"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7.38</w:t>
                  </w:r>
                </w:p>
              </w:tc>
              <w:tc>
                <w:tcPr>
                  <w:tcW w:w="738"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92</w:t>
                  </w:r>
                </w:p>
              </w:tc>
              <w:tc>
                <w:tcPr>
                  <w:tcW w:w="58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2.81</w:t>
                  </w:r>
                </w:p>
              </w:tc>
              <w:tc>
                <w:tcPr>
                  <w:tcW w:w="61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14</w:t>
                  </w:r>
                </w:p>
              </w:tc>
              <w:tc>
                <w:tcPr>
                  <w:tcW w:w="766"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20.8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val="en-US" w:eastAsia="zh-CN"/>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4次</w:t>
                  </w:r>
                </w:p>
              </w:tc>
              <w:tc>
                <w:tcPr>
                  <w:tcW w:w="604"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7.42</w:t>
                  </w:r>
                </w:p>
              </w:tc>
              <w:tc>
                <w:tcPr>
                  <w:tcW w:w="738"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87</w:t>
                  </w:r>
                </w:p>
              </w:tc>
              <w:tc>
                <w:tcPr>
                  <w:tcW w:w="58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2.56</w:t>
                  </w:r>
                </w:p>
              </w:tc>
              <w:tc>
                <w:tcPr>
                  <w:tcW w:w="61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18</w:t>
                  </w:r>
                </w:p>
              </w:tc>
              <w:tc>
                <w:tcPr>
                  <w:tcW w:w="766"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21.7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eastAsia="zh-CN"/>
                    </w:rPr>
                  </w:pPr>
                </w:p>
              </w:tc>
              <w:tc>
                <w:tcPr>
                  <w:tcW w:w="604" w:type="pct"/>
                  <w:vMerge w:val="restar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val="en-US" w:eastAsia="zh-CN"/>
                    </w:rPr>
                    <w:t>2020.10.22</w:t>
                  </w: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kern w:val="0"/>
                      <w:sz w:val="24"/>
                      <w:szCs w:val="24"/>
                      <w:highlight w:val="none"/>
                    </w:rPr>
                    <w:t>1次</w:t>
                  </w:r>
                </w:p>
              </w:tc>
              <w:tc>
                <w:tcPr>
                  <w:tcW w:w="604"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7.55</w:t>
                  </w:r>
                </w:p>
              </w:tc>
              <w:tc>
                <w:tcPr>
                  <w:tcW w:w="738"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89</w:t>
                  </w:r>
                </w:p>
              </w:tc>
              <w:tc>
                <w:tcPr>
                  <w:tcW w:w="58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2.96</w:t>
                  </w:r>
                </w:p>
              </w:tc>
              <w:tc>
                <w:tcPr>
                  <w:tcW w:w="61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16</w:t>
                  </w:r>
                </w:p>
              </w:tc>
              <w:tc>
                <w:tcPr>
                  <w:tcW w:w="766"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22.4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eastAsia="zh-CN"/>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kern w:val="0"/>
                      <w:sz w:val="24"/>
                      <w:szCs w:val="24"/>
                      <w:highlight w:val="none"/>
                    </w:rPr>
                    <w:t>2次</w:t>
                  </w:r>
                </w:p>
              </w:tc>
              <w:tc>
                <w:tcPr>
                  <w:tcW w:w="604"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7.64</w:t>
                  </w:r>
                </w:p>
              </w:tc>
              <w:tc>
                <w:tcPr>
                  <w:tcW w:w="738"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99</w:t>
                  </w:r>
                </w:p>
              </w:tc>
              <w:tc>
                <w:tcPr>
                  <w:tcW w:w="58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2.61</w:t>
                  </w:r>
                </w:p>
              </w:tc>
              <w:tc>
                <w:tcPr>
                  <w:tcW w:w="61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22</w:t>
                  </w:r>
                </w:p>
              </w:tc>
              <w:tc>
                <w:tcPr>
                  <w:tcW w:w="766"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23.9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eastAsia="zh-CN"/>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firstLineChars="0"/>
                    <w:jc w:val="center"/>
                    <w:textAlignment w:val="center"/>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kern w:val="0"/>
                      <w:sz w:val="24"/>
                      <w:szCs w:val="24"/>
                      <w:highlight w:val="none"/>
                    </w:rPr>
                    <w:t>3次</w:t>
                  </w:r>
                </w:p>
              </w:tc>
              <w:tc>
                <w:tcPr>
                  <w:tcW w:w="604"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7.21</w:t>
                  </w:r>
                </w:p>
              </w:tc>
              <w:tc>
                <w:tcPr>
                  <w:tcW w:w="738"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93</w:t>
                  </w:r>
                </w:p>
              </w:tc>
              <w:tc>
                <w:tcPr>
                  <w:tcW w:w="58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2.06</w:t>
                  </w:r>
                </w:p>
              </w:tc>
              <w:tc>
                <w:tcPr>
                  <w:tcW w:w="61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19</w:t>
                  </w:r>
                </w:p>
              </w:tc>
              <w:tc>
                <w:tcPr>
                  <w:tcW w:w="766"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23.0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eastAsia="zh-CN"/>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firstLineChars="0"/>
                    <w:jc w:val="center"/>
                    <w:textAlignment w:val="center"/>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kern w:val="0"/>
                      <w:sz w:val="24"/>
                      <w:szCs w:val="24"/>
                      <w:highlight w:val="none"/>
                    </w:rPr>
                    <w:t>4次</w:t>
                  </w:r>
                </w:p>
              </w:tc>
              <w:tc>
                <w:tcPr>
                  <w:tcW w:w="604"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7.59</w:t>
                  </w:r>
                </w:p>
              </w:tc>
              <w:tc>
                <w:tcPr>
                  <w:tcW w:w="738"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101</w:t>
                  </w:r>
                </w:p>
              </w:tc>
              <w:tc>
                <w:tcPr>
                  <w:tcW w:w="58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2.23</w:t>
                  </w:r>
                </w:p>
              </w:tc>
              <w:tc>
                <w:tcPr>
                  <w:tcW w:w="619"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17</w:t>
                  </w:r>
                </w:p>
              </w:tc>
              <w:tc>
                <w:tcPr>
                  <w:tcW w:w="766"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24.0</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default" w:ascii="Times New Roman" w:hAnsi="Times New Roman" w:eastAsiaTheme="minorEastAsia"/>
                <w:b w:val="0"/>
                <w:bCs w:val="0"/>
                <w:color w:val="000000"/>
                <w:sz w:val="24"/>
                <w:szCs w:val="24"/>
                <w:u w:val="none"/>
                <w:lang w:eastAsia="zh-CN"/>
              </w:rPr>
            </w:pPr>
            <w:r>
              <w:rPr>
                <w:rFonts w:hint="default" w:ascii="Times New Roman" w:hAnsi="Times New Roman" w:eastAsiaTheme="minorEastAsia"/>
                <w:b w:val="0"/>
                <w:bCs w:val="0"/>
                <w:color w:val="000000"/>
                <w:sz w:val="24"/>
                <w:szCs w:val="24"/>
                <w:u w:val="none"/>
                <w:lang w:eastAsia="zh-CN"/>
              </w:rPr>
              <w:t>根据表</w:t>
            </w:r>
            <w:r>
              <w:rPr>
                <w:rFonts w:hint="eastAsia" w:ascii="Times New Roman" w:hAnsi="Times New Roman" w:eastAsiaTheme="minorEastAsia"/>
                <w:b w:val="0"/>
                <w:bCs w:val="0"/>
                <w:color w:val="000000"/>
                <w:sz w:val="24"/>
                <w:szCs w:val="24"/>
                <w:u w:val="none"/>
                <w:lang w:val="en-US" w:eastAsia="zh-CN"/>
              </w:rPr>
              <w:t>7</w:t>
            </w:r>
            <w:r>
              <w:rPr>
                <w:rFonts w:hint="default" w:ascii="Times New Roman" w:hAnsi="Times New Roman" w:eastAsiaTheme="minorEastAsia"/>
                <w:b w:val="0"/>
                <w:bCs w:val="0"/>
                <w:color w:val="000000"/>
                <w:sz w:val="24"/>
                <w:szCs w:val="24"/>
                <w:u w:val="none"/>
                <w:lang w:eastAsia="zh-CN"/>
              </w:rPr>
              <w:t>-</w:t>
            </w:r>
            <w:r>
              <w:rPr>
                <w:rFonts w:hint="eastAsia" w:ascii="Times New Roman" w:hAnsi="Times New Roman" w:eastAsiaTheme="minorEastAsia"/>
                <w:b w:val="0"/>
                <w:bCs w:val="0"/>
                <w:color w:val="000000"/>
                <w:sz w:val="24"/>
                <w:szCs w:val="24"/>
                <w:u w:val="none"/>
                <w:lang w:val="en-US" w:eastAsia="zh-CN"/>
              </w:rPr>
              <w:t>5</w:t>
            </w:r>
            <w:r>
              <w:rPr>
                <w:rFonts w:hint="default" w:ascii="Times New Roman" w:hAnsi="Times New Roman" w:eastAsiaTheme="minorEastAsia"/>
                <w:b w:val="0"/>
                <w:bCs w:val="0"/>
                <w:color w:val="000000"/>
                <w:sz w:val="24"/>
                <w:szCs w:val="24"/>
                <w:u w:val="none"/>
                <w:lang w:eastAsia="zh-CN"/>
              </w:rPr>
              <w:t>检测结果，</w:t>
            </w:r>
            <w:r>
              <w:rPr>
                <w:rFonts w:hint="eastAsia" w:ascii="Times New Roman" w:hAnsi="Times New Roman" w:eastAsiaTheme="minorEastAsia"/>
                <w:b w:val="0"/>
                <w:bCs w:val="0"/>
                <w:color w:val="000000"/>
                <w:sz w:val="24"/>
                <w:szCs w:val="24"/>
                <w:u w:val="none"/>
                <w:lang w:eastAsia="zh-CN"/>
              </w:rPr>
              <w:t>本项目废水</w:t>
            </w:r>
            <w:r>
              <w:rPr>
                <w:rFonts w:hint="default" w:ascii="Times New Roman" w:hAnsi="Times New Roman" w:eastAsiaTheme="minorEastAsia"/>
                <w:b w:val="0"/>
                <w:bCs w:val="0"/>
                <w:color w:val="000000"/>
                <w:sz w:val="24"/>
                <w:szCs w:val="24"/>
                <w:u w:val="none"/>
                <w:lang w:eastAsia="zh-CN"/>
              </w:rPr>
              <w:t>排放结果分析如下：此次验收</w:t>
            </w:r>
            <w:r>
              <w:rPr>
                <w:rFonts w:hint="eastAsia" w:ascii="Times New Roman" w:hAnsi="Times New Roman" w:eastAsiaTheme="minorEastAsia"/>
                <w:b w:val="0"/>
                <w:bCs w:val="0"/>
                <w:color w:val="000000"/>
                <w:sz w:val="24"/>
                <w:szCs w:val="24"/>
                <w:u w:val="none"/>
                <w:lang w:eastAsia="zh-CN"/>
              </w:rPr>
              <w:t>检测厂区</w:t>
            </w:r>
            <w:r>
              <w:rPr>
                <w:rFonts w:hint="default" w:ascii="Times New Roman" w:hAnsi="Times New Roman" w:eastAsiaTheme="minorEastAsia"/>
                <w:b w:val="0"/>
                <w:bCs w:val="0"/>
                <w:color w:val="000000"/>
                <w:sz w:val="24"/>
                <w:szCs w:val="24"/>
                <w:u w:val="none"/>
                <w:lang w:eastAsia="zh-CN"/>
              </w:rPr>
              <w:t>总排口pH</w:t>
            </w:r>
            <w:r>
              <w:rPr>
                <w:rFonts w:hint="eastAsia" w:ascii="Times New Roman" w:hAnsi="Times New Roman" w:eastAsiaTheme="minorEastAsia"/>
                <w:b w:val="0"/>
                <w:bCs w:val="0"/>
                <w:color w:val="000000"/>
                <w:sz w:val="24"/>
                <w:szCs w:val="24"/>
                <w:u w:val="none"/>
                <w:lang w:val="en-US" w:eastAsia="zh-CN"/>
              </w:rPr>
              <w:t>为7.21~7.64</w:t>
            </w:r>
            <w:r>
              <w:rPr>
                <w:rFonts w:hint="default" w:ascii="Times New Roman" w:hAnsi="Times New Roman" w:eastAsiaTheme="minorEastAsia"/>
                <w:b w:val="0"/>
                <w:bCs w:val="0"/>
                <w:color w:val="000000"/>
                <w:sz w:val="24"/>
                <w:szCs w:val="24"/>
                <w:u w:val="none"/>
                <w:lang w:eastAsia="zh-CN"/>
              </w:rPr>
              <w:t>，化学需氧量最大值</w:t>
            </w:r>
            <w:r>
              <w:rPr>
                <w:rFonts w:hint="eastAsia" w:ascii="Times New Roman" w:hAnsi="Times New Roman" w:eastAsiaTheme="minorEastAsia"/>
                <w:b w:val="0"/>
                <w:bCs w:val="0"/>
                <w:color w:val="000000"/>
                <w:sz w:val="24"/>
                <w:szCs w:val="24"/>
                <w:u w:val="none"/>
                <w:lang w:val="en-US" w:eastAsia="zh-CN"/>
              </w:rPr>
              <w:t>101</w:t>
            </w:r>
            <w:r>
              <w:rPr>
                <w:rFonts w:hint="default" w:ascii="Times New Roman" w:hAnsi="Times New Roman" w:eastAsiaTheme="minorEastAsia"/>
                <w:b w:val="0"/>
                <w:bCs w:val="0"/>
                <w:color w:val="000000"/>
                <w:sz w:val="24"/>
                <w:szCs w:val="24"/>
                <w:u w:val="none"/>
                <w:lang w:eastAsia="zh-CN"/>
              </w:rPr>
              <w:t>mg/L，氨氮最大值</w:t>
            </w:r>
            <w:r>
              <w:rPr>
                <w:rFonts w:hint="eastAsia" w:ascii="Times New Roman" w:hAnsi="Times New Roman" w:eastAsiaTheme="minorEastAsia"/>
                <w:b w:val="0"/>
                <w:bCs w:val="0"/>
                <w:color w:val="000000"/>
                <w:sz w:val="24"/>
                <w:szCs w:val="24"/>
                <w:u w:val="none"/>
                <w:lang w:val="en-US" w:eastAsia="zh-CN"/>
              </w:rPr>
              <w:t>2.96</w:t>
            </w:r>
            <w:r>
              <w:rPr>
                <w:rFonts w:hint="default" w:ascii="Times New Roman" w:hAnsi="Times New Roman" w:eastAsiaTheme="minorEastAsia"/>
                <w:b w:val="0"/>
                <w:bCs w:val="0"/>
                <w:color w:val="000000"/>
                <w:sz w:val="24"/>
                <w:szCs w:val="24"/>
                <w:u w:val="none"/>
                <w:lang w:eastAsia="zh-CN"/>
              </w:rPr>
              <w:t>mg/L，悬浮物最大值</w:t>
            </w:r>
            <w:r>
              <w:rPr>
                <w:rFonts w:hint="eastAsia" w:ascii="Times New Roman" w:hAnsi="Times New Roman" w:eastAsiaTheme="minorEastAsia"/>
                <w:b w:val="0"/>
                <w:bCs w:val="0"/>
                <w:color w:val="000000"/>
                <w:sz w:val="24"/>
                <w:szCs w:val="24"/>
                <w:u w:val="none"/>
                <w:lang w:val="en-US" w:eastAsia="zh-CN"/>
              </w:rPr>
              <w:t>22</w:t>
            </w:r>
            <w:r>
              <w:rPr>
                <w:rFonts w:hint="default" w:ascii="Times New Roman" w:hAnsi="Times New Roman" w:eastAsiaTheme="minorEastAsia"/>
                <w:b w:val="0"/>
                <w:bCs w:val="0"/>
                <w:color w:val="000000"/>
                <w:sz w:val="24"/>
                <w:szCs w:val="24"/>
                <w:u w:val="none"/>
                <w:lang w:eastAsia="zh-CN"/>
              </w:rPr>
              <w:t>mg/L，</w:t>
            </w:r>
            <w:r>
              <w:rPr>
                <w:rFonts w:hint="eastAsia" w:ascii="Times New Roman" w:hAnsi="Times New Roman" w:eastAsiaTheme="minorEastAsia"/>
                <w:b w:val="0"/>
                <w:bCs w:val="0"/>
                <w:color w:val="000000"/>
                <w:sz w:val="24"/>
                <w:szCs w:val="24"/>
                <w:u w:val="none"/>
                <w:lang w:eastAsia="zh-CN"/>
              </w:rPr>
              <w:t>五日</w:t>
            </w:r>
            <w:r>
              <w:rPr>
                <w:rFonts w:hint="default" w:ascii="Times New Roman" w:hAnsi="Times New Roman" w:eastAsiaTheme="minorEastAsia"/>
                <w:b w:val="0"/>
                <w:bCs w:val="0"/>
                <w:color w:val="000000"/>
                <w:sz w:val="24"/>
                <w:szCs w:val="24"/>
                <w:u w:val="none"/>
                <w:lang w:eastAsia="zh-CN"/>
              </w:rPr>
              <w:t>生化需氧量最大值</w:t>
            </w:r>
            <w:r>
              <w:rPr>
                <w:rFonts w:hint="eastAsia" w:ascii="Times New Roman" w:hAnsi="Times New Roman" w:eastAsiaTheme="minorEastAsia"/>
                <w:b w:val="0"/>
                <w:bCs w:val="0"/>
                <w:color w:val="000000"/>
                <w:sz w:val="24"/>
                <w:szCs w:val="24"/>
                <w:u w:val="none"/>
                <w:lang w:val="en-US" w:eastAsia="zh-CN"/>
              </w:rPr>
              <w:t>24.0</w:t>
            </w:r>
            <w:r>
              <w:rPr>
                <w:rFonts w:hint="default" w:ascii="Times New Roman" w:hAnsi="Times New Roman" w:eastAsiaTheme="minorEastAsia"/>
                <w:b w:val="0"/>
                <w:bCs w:val="0"/>
                <w:color w:val="000000"/>
                <w:sz w:val="24"/>
                <w:szCs w:val="24"/>
                <w:u w:val="none"/>
                <w:lang w:eastAsia="zh-CN"/>
              </w:rPr>
              <w:t>mg/L</w:t>
            </w:r>
            <w:r>
              <w:rPr>
                <w:rFonts w:hint="eastAsia" w:ascii="Times New Roman" w:hAnsi="Times New Roman" w:eastAsiaTheme="minorEastAsia"/>
                <w:b w:val="0"/>
                <w:bCs w:val="0"/>
                <w:color w:val="000000"/>
                <w:sz w:val="24"/>
                <w:szCs w:val="24"/>
                <w:u w:val="none"/>
                <w:lang w:eastAsia="zh-CN"/>
              </w:rPr>
              <w:t>。污水排放</w:t>
            </w:r>
            <w:r>
              <w:rPr>
                <w:rFonts w:hint="default" w:ascii="Times New Roman" w:hAnsi="Times New Roman" w:eastAsiaTheme="minorEastAsia"/>
                <w:b w:val="0"/>
                <w:bCs w:val="0"/>
                <w:color w:val="000000"/>
                <w:sz w:val="24"/>
                <w:szCs w:val="24"/>
                <w:u w:val="none"/>
                <w:lang w:eastAsia="zh-CN"/>
              </w:rPr>
              <w:t>满足《污水综合排放标准》（GB8978-1996）表4中</w:t>
            </w:r>
            <w:r>
              <w:rPr>
                <w:rFonts w:hint="eastAsia" w:ascii="Times New Roman" w:hAnsi="Times New Roman" w:eastAsiaTheme="minorEastAsia"/>
                <w:b w:val="0"/>
                <w:bCs w:val="0"/>
                <w:color w:val="000000"/>
                <w:sz w:val="24"/>
                <w:szCs w:val="24"/>
                <w:u w:val="none"/>
                <w:lang w:eastAsia="zh-CN"/>
              </w:rPr>
              <w:t>三</w:t>
            </w:r>
            <w:r>
              <w:rPr>
                <w:rFonts w:hint="default" w:ascii="Times New Roman" w:hAnsi="Times New Roman" w:eastAsiaTheme="minorEastAsia"/>
                <w:b w:val="0"/>
                <w:bCs w:val="0"/>
                <w:color w:val="000000"/>
                <w:sz w:val="24"/>
                <w:szCs w:val="24"/>
                <w:u w:val="none"/>
                <w:lang w:eastAsia="zh-CN"/>
              </w:rPr>
              <w:t>级标准及</w:t>
            </w:r>
            <w:r>
              <w:rPr>
                <w:rFonts w:hint="eastAsia" w:ascii="Times New Roman" w:hAnsi="Times New Roman" w:eastAsia="宋体" w:cs="Times New Roman"/>
                <w:color w:val="auto"/>
                <w:sz w:val="24"/>
                <w:szCs w:val="24"/>
                <w:lang w:val="en-US" w:eastAsia="zh-CN" w:bidi="ar-SA"/>
              </w:rPr>
              <w:t>清丰县姚庄污水处理厂（清丰县第二污水处理厂）</w:t>
            </w:r>
            <w:r>
              <w:rPr>
                <w:rFonts w:hint="default" w:ascii="Times New Roman" w:hAnsi="Times New Roman" w:eastAsiaTheme="minorEastAsia"/>
                <w:b w:val="0"/>
                <w:bCs w:val="0"/>
                <w:color w:val="000000"/>
                <w:sz w:val="24"/>
                <w:szCs w:val="24"/>
                <w:u w:val="none"/>
                <w:lang w:eastAsia="zh-CN"/>
              </w:rPr>
              <w:t>进水水质要求。</w:t>
            </w:r>
          </w:p>
          <w:p>
            <w:pPr>
              <w:pStyle w:val="13"/>
              <w:rPr>
                <w:rFonts w:hint="eastAsia"/>
                <w:lang w:val="en-US" w:eastAsia="zh-CN"/>
              </w:rPr>
            </w:pPr>
          </w:p>
        </w:tc>
      </w:tr>
    </w:tbl>
    <w:p>
      <w:pPr>
        <w:spacing w:after="0" w:afterLines="0" w:line="360" w:lineRule="auto"/>
        <w:rPr>
          <w:rFonts w:hint="default" w:ascii="Times New Roman" w:hAnsi="Times New Roman" w:eastAsia="宋体" w:cs="Times New Roman"/>
          <w:b/>
          <w:color w:val="000000"/>
          <w:sz w:val="24"/>
          <w:szCs w:val="24"/>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14"/>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29" w:hRule="atLeast"/>
          <w:jc w:val="center"/>
        </w:trPr>
        <w:tc>
          <w:tcPr>
            <w:tcW w:w="8862" w:type="dxa"/>
            <w:vAlign w:val="top"/>
          </w:tcPr>
          <w:p>
            <w:pPr>
              <w:pStyle w:val="2"/>
              <w:ind w:left="0" w:leftChars="0" w:firstLine="0" w:firstLineChars="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3、噪声监测结果</w:t>
            </w:r>
          </w:p>
          <w:p>
            <w:pPr>
              <w:spacing w:before="62" w:beforeLines="20"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表7-6     </w:t>
            </w:r>
            <w:r>
              <w:rPr>
                <w:rFonts w:hint="default" w:ascii="Times New Roman" w:hAnsi="Times New Roman" w:eastAsia="宋体" w:cs="Times New Roman"/>
                <w:sz w:val="24"/>
                <w:szCs w:val="24"/>
              </w:rPr>
              <w:t xml:space="preserve"> 厂界噪声监测结果</w:t>
            </w:r>
          </w:p>
          <w:p>
            <w:pPr>
              <w:spacing w:before="62" w:beforeLines="20" w:line="240" w:lineRule="auto"/>
              <w:ind w:firstLine="7200" w:firstLineChars="300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单位：dB（A）</w:t>
            </w:r>
          </w:p>
          <w:tbl>
            <w:tblPr>
              <w:tblStyle w:val="14"/>
              <w:tblW w:w="8540" w:type="dxa"/>
              <w:jc w:val="center"/>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2016"/>
              <w:gridCol w:w="3391"/>
              <w:gridCol w:w="3133"/>
            </w:tblGrid>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vMerge w:val="restart"/>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检测</w:t>
                  </w:r>
                  <w:r>
                    <w:rPr>
                      <w:rFonts w:hint="default" w:ascii="Times New Roman" w:hAnsi="Times New Roman" w:eastAsia="宋体" w:cs="Times New Roman"/>
                      <w:sz w:val="24"/>
                      <w:szCs w:val="24"/>
                    </w:rPr>
                    <w:t>点位</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2020.10.21</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2020.10.22</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昼间检测结果</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昼间检测结果</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东厂界</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58.1</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57.7</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南厂界</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56.8</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57.3</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西厂界</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55.7</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55.9</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12" w:hRule="exact"/>
                <w:jc w:val="center"/>
              </w:trPr>
              <w:tc>
                <w:tcPr>
                  <w:tcW w:w="2016"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北厂界</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56.2</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56.8</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验收监测期间，本项目噪声监测结果分析如下：</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本项目只白天生产，所在厂区东、</w:t>
            </w:r>
            <w:r>
              <w:rPr>
                <w:rFonts w:hint="default" w:ascii="Times New Roman" w:hAnsi="Times New Roman" w:eastAsia="宋体" w:cs="Times New Roman"/>
                <w:sz w:val="24"/>
                <w:szCs w:val="24"/>
                <w:lang w:eastAsia="zh-CN"/>
              </w:rPr>
              <w:t>南</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eastAsia="zh-CN"/>
              </w:rPr>
              <w:t>西、北四</w:t>
            </w:r>
            <w:r>
              <w:rPr>
                <w:rFonts w:hint="default" w:ascii="Times New Roman" w:hAnsi="Times New Roman" w:eastAsia="宋体" w:cs="Times New Roman"/>
                <w:sz w:val="24"/>
                <w:szCs w:val="24"/>
              </w:rPr>
              <w:t>厂界昼间噪声测定值为5</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dB(A)～5</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 xml:space="preserve">dB(A) </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符合</w:t>
            </w:r>
            <w:r>
              <w:rPr>
                <w:rFonts w:hint="default" w:ascii="Times New Roman" w:hAnsi="Times New Roman" w:eastAsia="宋体" w:cs="Times New Roman"/>
                <w:sz w:val="24"/>
                <w:szCs w:val="24"/>
                <w:lang w:val="zh-CN"/>
              </w:rPr>
              <w:t>《工业企业厂界环境噪声排放标准》</w:t>
            </w:r>
            <w:r>
              <w:rPr>
                <w:rFonts w:hint="default" w:ascii="Times New Roman" w:hAnsi="Times New Roman" w:eastAsia="宋体" w:cs="Times New Roman"/>
                <w:sz w:val="24"/>
                <w:szCs w:val="24"/>
              </w:rPr>
              <w:t>（GB12348-2008）</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类</w:t>
            </w:r>
            <w:r>
              <w:rPr>
                <w:rFonts w:hint="default" w:ascii="Times New Roman" w:hAnsi="Times New Roman" w:eastAsia="宋体" w:cs="Times New Roman"/>
                <w:sz w:val="24"/>
                <w:szCs w:val="24"/>
                <w:lang w:val="zh-CN"/>
              </w:rPr>
              <w:t>标准限值要求</w:t>
            </w:r>
            <w:r>
              <w:rPr>
                <w:rFonts w:hint="default" w:ascii="Times New Roman" w:hAnsi="Times New Roman" w:eastAsia="宋体" w:cs="Times New Roman"/>
                <w:sz w:val="24"/>
                <w:szCs w:val="24"/>
                <w:lang w:val="en-GB" w:eastAsia="zh-CN"/>
              </w:rPr>
              <w:t>。</w:t>
            </w:r>
          </w:p>
          <w:p>
            <w:pPr>
              <w:spacing w:before="62" w:beforeLines="20" w:line="360" w:lineRule="auto"/>
              <w:rPr>
                <w:rFonts w:hint="default" w:ascii="Times New Roman" w:hAnsi="Times New Roman" w:eastAsia="宋体" w:cs="Times New Roman"/>
                <w:sz w:val="24"/>
                <w:szCs w:val="24"/>
                <w:lang w:val="en-US" w:eastAsia="zh-CN"/>
              </w:rPr>
            </w:pPr>
          </w:p>
          <w:p>
            <w:pPr>
              <w:spacing w:before="62" w:beforeLines="20"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4、污染物排放总量</w:t>
            </w:r>
          </w:p>
          <w:p>
            <w:pPr>
              <w:keepNext w:val="0"/>
              <w:keepLines w:val="0"/>
              <w:pageBreakBefore/>
              <w:widowControl w:val="0"/>
              <w:kinsoku/>
              <w:wordWrap/>
              <w:overflowPunct w:val="0"/>
              <w:topLinePunct w:val="0"/>
              <w:autoSpaceDE w:val="0"/>
              <w:autoSpaceDN w:val="0"/>
              <w:bidi w:val="0"/>
              <w:adjustRightInd/>
              <w:snapToGrid/>
              <w:spacing w:line="360" w:lineRule="auto"/>
              <w:jc w:val="center"/>
              <w:textAlignment w:val="auto"/>
              <w:outlineLvl w:val="9"/>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污染物排放总量一览表</w:t>
            </w:r>
          </w:p>
          <w:tbl>
            <w:tblPr>
              <w:tblStyle w:val="14"/>
              <w:tblW w:w="8498"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1659"/>
              <w:gridCol w:w="1458"/>
              <w:gridCol w:w="1681"/>
              <w:gridCol w:w="1498"/>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898" w:hRule="atLeast"/>
                <w:jc w:val="center"/>
              </w:trPr>
              <w:tc>
                <w:tcPr>
                  <w:tcW w:w="2202"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项目</w:t>
                  </w:r>
                </w:p>
              </w:tc>
              <w:tc>
                <w:tcPr>
                  <w:tcW w:w="1659"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污染物产生量</w:t>
                  </w:r>
                </w:p>
              </w:tc>
              <w:tc>
                <w:tcPr>
                  <w:tcW w:w="145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污染物削减量</w:t>
                  </w:r>
                </w:p>
              </w:tc>
              <w:tc>
                <w:tcPr>
                  <w:tcW w:w="1681"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污染物排放总量</w:t>
                  </w:r>
                </w:p>
              </w:tc>
              <w:tc>
                <w:tcPr>
                  <w:tcW w:w="149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总量控制指标</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02"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废水量</w:t>
                  </w:r>
                  <w:r>
                    <w:rPr>
                      <w:rFonts w:hint="default" w:ascii="Times New Roman" w:hAnsi="Times New Roman" w:eastAsia="宋体" w:cs="Times New Roman"/>
                      <w:color w:val="auto"/>
                      <w:sz w:val="24"/>
                      <w:szCs w:val="24"/>
                    </w:rPr>
                    <w:t>（×10</w:t>
                  </w:r>
                  <w:r>
                    <w:rPr>
                      <w:rFonts w:hint="default" w:ascii="Times New Roman" w:hAnsi="Times New Roman" w:eastAsia="宋体" w:cs="Times New Roman"/>
                      <w:color w:val="auto"/>
                      <w:sz w:val="24"/>
                      <w:szCs w:val="24"/>
                      <w:vertAlign w:val="superscript"/>
                    </w:rPr>
                    <w:t>4</w:t>
                  </w:r>
                  <w:r>
                    <w:rPr>
                      <w:rFonts w:hint="default" w:ascii="Times New Roman" w:hAnsi="Times New Roman" w:eastAsia="宋体" w:cs="Times New Roman"/>
                      <w:color w:val="auto"/>
                      <w:sz w:val="24"/>
                      <w:szCs w:val="24"/>
                    </w:rPr>
                    <w:t xml:space="preserve"> 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/a）</w:t>
                  </w:r>
                </w:p>
              </w:tc>
              <w:tc>
                <w:tcPr>
                  <w:tcW w:w="1659"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45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681"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0.</w:t>
                  </w:r>
                  <w:r>
                    <w:rPr>
                      <w:rFonts w:hint="eastAsia" w:ascii="Times New Roman" w:hAnsi="Times New Roman" w:eastAsia="宋体" w:cs="Times New Roman"/>
                      <w:color w:val="auto"/>
                      <w:sz w:val="24"/>
                      <w:szCs w:val="24"/>
                      <w:lang w:val="en-US" w:eastAsia="zh-CN"/>
                    </w:rPr>
                    <w:t>2673</w:t>
                  </w:r>
                </w:p>
              </w:tc>
              <w:tc>
                <w:tcPr>
                  <w:tcW w:w="1498" w:type="dxa"/>
                  <w:vAlign w:val="center"/>
                </w:tcPr>
                <w:p>
                  <w:pPr>
                    <w:pStyle w:val="24"/>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val="en-US" w:eastAsia="zh-CN"/>
                    </w:rPr>
                    <w:t>3873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02"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化学需氧量</w:t>
                  </w:r>
                  <w:r>
                    <w:rPr>
                      <w:rFonts w:hint="default" w:ascii="Times New Roman" w:hAnsi="Times New Roman" w:eastAsia="宋体" w:cs="Times New Roman"/>
                      <w:color w:val="auto"/>
                      <w:sz w:val="24"/>
                      <w:szCs w:val="24"/>
                    </w:rPr>
                    <w:t>（t/a）</w:t>
                  </w:r>
                </w:p>
              </w:tc>
              <w:tc>
                <w:tcPr>
                  <w:tcW w:w="1659"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45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681"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0.</w:t>
                  </w:r>
                  <w:r>
                    <w:rPr>
                      <w:rFonts w:hint="eastAsia" w:ascii="Times New Roman" w:hAnsi="Times New Roman" w:eastAsia="宋体" w:cs="Times New Roman"/>
                      <w:color w:val="auto"/>
                      <w:sz w:val="24"/>
                      <w:szCs w:val="24"/>
                      <w:lang w:val="en-US" w:eastAsia="zh-CN"/>
                    </w:rPr>
                    <w:t>27</w:t>
                  </w:r>
                </w:p>
              </w:tc>
              <w:tc>
                <w:tcPr>
                  <w:tcW w:w="1498" w:type="dxa"/>
                  <w:vAlign w:val="center"/>
                </w:tcPr>
                <w:p>
                  <w:pPr>
                    <w:pStyle w:val="24"/>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1.045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2202"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氨氮</w:t>
                  </w:r>
                  <w:r>
                    <w:rPr>
                      <w:rFonts w:hint="default" w:ascii="Times New Roman" w:hAnsi="Times New Roman" w:eastAsia="宋体" w:cs="Times New Roman"/>
                      <w:color w:val="auto"/>
                      <w:sz w:val="24"/>
                      <w:szCs w:val="24"/>
                    </w:rPr>
                    <w:t>（t/a）</w:t>
                  </w:r>
                </w:p>
              </w:tc>
              <w:tc>
                <w:tcPr>
                  <w:tcW w:w="1659"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45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681"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0.0</w:t>
                  </w:r>
                  <w:r>
                    <w:rPr>
                      <w:rFonts w:hint="eastAsia" w:ascii="Times New Roman" w:hAnsi="Times New Roman" w:eastAsia="宋体" w:cs="Times New Roman"/>
                      <w:color w:val="auto"/>
                      <w:sz w:val="24"/>
                      <w:szCs w:val="24"/>
                      <w:lang w:val="en-US" w:eastAsia="zh-CN"/>
                    </w:rPr>
                    <w:t>079</w:t>
                  </w:r>
                </w:p>
              </w:tc>
              <w:tc>
                <w:tcPr>
                  <w:tcW w:w="1498" w:type="dxa"/>
                  <w:vAlign w:val="center"/>
                </w:tcPr>
                <w:p>
                  <w:pPr>
                    <w:pStyle w:val="24"/>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val="en-US" w:eastAsia="zh-CN"/>
                    </w:rPr>
                    <w:t>948</w:t>
                  </w:r>
                </w:p>
              </w:tc>
            </w:tr>
          </w:tbl>
          <w:p>
            <w:pPr>
              <w:pStyle w:val="2"/>
              <w:rPr>
                <w:rFonts w:hint="default" w:ascii="Times New Roman" w:hAnsi="Times New Roman" w:eastAsia="宋体" w:cs="Times New Roman"/>
                <w:b/>
                <w:bCs/>
                <w:color w:val="auto"/>
                <w:sz w:val="24"/>
                <w:szCs w:val="24"/>
                <w:highlight w:val="none"/>
                <w:u w:val="single"/>
                <w:vertAlign w:val="baseline"/>
                <w:lang w:val="en-US" w:eastAsia="zh-CN"/>
              </w:rPr>
            </w:pPr>
          </w:p>
          <w:p>
            <w:pPr>
              <w:pStyle w:val="2"/>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lang w:val="en-US" w:eastAsia="zh-CN"/>
              </w:rPr>
            </w:pPr>
            <w:r>
              <w:rPr>
                <w:rFonts w:hint="default" w:ascii="Times New Roman" w:hAnsi="Times New Roman" w:eastAsia="宋体" w:cs="Times New Roman"/>
                <w:b w:val="0"/>
                <w:bCs w:val="0"/>
                <w:color w:val="auto"/>
                <w:sz w:val="24"/>
                <w:szCs w:val="24"/>
                <w:highlight w:val="none"/>
                <w:u w:val="none"/>
                <w:vertAlign w:val="baseline"/>
                <w:lang w:val="en-US" w:eastAsia="zh-CN"/>
              </w:rPr>
              <w:t>根据</w:t>
            </w:r>
            <w:r>
              <w:rPr>
                <w:rFonts w:hint="eastAsia" w:ascii="Times New Roman" w:hAnsi="Times New Roman" w:eastAsia="宋体" w:cs="Times New Roman"/>
                <w:b w:val="0"/>
                <w:bCs w:val="0"/>
                <w:color w:val="auto"/>
                <w:sz w:val="24"/>
                <w:szCs w:val="24"/>
                <w:highlight w:val="none"/>
                <w:u w:val="none"/>
                <w:vertAlign w:val="baseline"/>
                <w:lang w:val="en-US" w:eastAsia="zh-CN"/>
              </w:rPr>
              <w:t>员工人数、人均日用水量、生活水排污系数及</w:t>
            </w:r>
            <w:r>
              <w:rPr>
                <w:rFonts w:hint="default" w:ascii="Times New Roman" w:hAnsi="Times New Roman" w:eastAsia="宋体" w:cs="Times New Roman"/>
                <w:b w:val="0"/>
                <w:bCs w:val="0"/>
                <w:color w:val="auto"/>
                <w:sz w:val="24"/>
                <w:szCs w:val="24"/>
                <w:highlight w:val="none"/>
                <w:u w:val="none"/>
                <w:vertAlign w:val="baseline"/>
                <w:lang w:val="en-US" w:eastAsia="zh-CN"/>
              </w:rPr>
              <w:t>验收监测数据计算得出，</w:t>
            </w:r>
            <w:r>
              <w:rPr>
                <w:rFonts w:hint="eastAsia" w:ascii="Times New Roman" w:hAnsi="Times New Roman" w:eastAsia="宋体" w:cs="Times New Roman"/>
                <w:b w:val="0"/>
                <w:bCs w:val="0"/>
                <w:color w:val="auto"/>
                <w:sz w:val="24"/>
                <w:szCs w:val="24"/>
                <w:highlight w:val="none"/>
                <w:u w:val="none"/>
                <w:vertAlign w:val="baseline"/>
                <w:lang w:val="en-US" w:eastAsia="zh-CN"/>
              </w:rPr>
              <w:t>濮阳市瑞丰农业科技有限公司</w:t>
            </w:r>
            <w:r>
              <w:rPr>
                <w:rFonts w:hint="default" w:ascii="Times New Roman" w:hAnsi="Times New Roman" w:eastAsia="宋体" w:cs="Times New Roman"/>
                <w:b w:val="0"/>
                <w:bCs w:val="0"/>
                <w:color w:val="auto"/>
                <w:sz w:val="24"/>
                <w:szCs w:val="24"/>
                <w:highlight w:val="none"/>
                <w:u w:val="none"/>
                <w:lang w:val="en-US" w:eastAsia="zh-CN"/>
              </w:rPr>
              <w:t>污染物排放总量为：COD：0.</w:t>
            </w:r>
            <w:r>
              <w:rPr>
                <w:rFonts w:hint="eastAsia" w:ascii="Times New Roman" w:hAnsi="Times New Roman" w:eastAsia="宋体" w:cs="Times New Roman"/>
                <w:b w:val="0"/>
                <w:bCs w:val="0"/>
                <w:color w:val="auto"/>
                <w:sz w:val="24"/>
                <w:szCs w:val="24"/>
                <w:highlight w:val="none"/>
                <w:u w:val="none"/>
                <w:lang w:val="en-US" w:eastAsia="zh-CN"/>
              </w:rPr>
              <w:t>27</w:t>
            </w:r>
            <w:r>
              <w:rPr>
                <w:rFonts w:hint="default" w:ascii="Times New Roman" w:hAnsi="Times New Roman" w:eastAsia="宋体" w:cs="Times New Roman"/>
                <w:b w:val="0"/>
                <w:bCs w:val="0"/>
                <w:color w:val="auto"/>
                <w:sz w:val="24"/>
                <w:szCs w:val="24"/>
                <w:highlight w:val="none"/>
                <w:u w:val="none"/>
                <w:lang w:val="en-US" w:eastAsia="zh-CN"/>
              </w:rPr>
              <w:t>t/a，NH</w:t>
            </w:r>
            <w:r>
              <w:rPr>
                <w:rFonts w:hint="default" w:ascii="Times New Roman" w:hAnsi="Times New Roman" w:eastAsia="宋体" w:cs="Times New Roman"/>
                <w:b w:val="0"/>
                <w:bCs w:val="0"/>
                <w:color w:val="auto"/>
                <w:sz w:val="24"/>
                <w:szCs w:val="24"/>
                <w:highlight w:val="none"/>
                <w:u w:val="none"/>
                <w:vertAlign w:val="subscript"/>
                <w:lang w:val="en-US" w:eastAsia="zh-CN"/>
              </w:rPr>
              <w:t>3</w:t>
            </w:r>
            <w:r>
              <w:rPr>
                <w:rFonts w:hint="default" w:ascii="Times New Roman" w:hAnsi="Times New Roman" w:eastAsia="宋体" w:cs="Times New Roman"/>
                <w:b w:val="0"/>
                <w:bCs w:val="0"/>
                <w:color w:val="auto"/>
                <w:sz w:val="24"/>
                <w:szCs w:val="24"/>
                <w:highlight w:val="none"/>
                <w:u w:val="none"/>
                <w:lang w:val="en-US" w:eastAsia="zh-CN"/>
              </w:rPr>
              <w:t>-N：0.0</w:t>
            </w:r>
            <w:r>
              <w:rPr>
                <w:rFonts w:hint="eastAsia" w:ascii="Times New Roman" w:hAnsi="Times New Roman" w:eastAsia="宋体" w:cs="Times New Roman"/>
                <w:b w:val="0"/>
                <w:bCs w:val="0"/>
                <w:color w:val="auto"/>
                <w:sz w:val="24"/>
                <w:szCs w:val="24"/>
                <w:highlight w:val="none"/>
                <w:u w:val="none"/>
                <w:lang w:val="en-US" w:eastAsia="zh-CN"/>
              </w:rPr>
              <w:t>079</w:t>
            </w:r>
            <w:r>
              <w:rPr>
                <w:rFonts w:hint="default" w:ascii="Times New Roman" w:hAnsi="Times New Roman" w:eastAsia="宋体" w:cs="Times New Roman"/>
                <w:b w:val="0"/>
                <w:bCs w:val="0"/>
                <w:color w:val="auto"/>
                <w:sz w:val="24"/>
                <w:szCs w:val="24"/>
                <w:highlight w:val="none"/>
                <w:u w:val="none"/>
                <w:lang w:val="en-US" w:eastAsia="zh-CN"/>
              </w:rPr>
              <w:t xml:space="preserve"> t/a，均满足污染物总量控制指标（COD </w:t>
            </w:r>
            <w:r>
              <w:rPr>
                <w:rFonts w:hint="eastAsia" w:ascii="Times New Roman" w:hAnsi="Times New Roman" w:eastAsia="宋体" w:cs="Times New Roman"/>
                <w:b w:val="0"/>
                <w:bCs w:val="0"/>
                <w:color w:val="auto"/>
                <w:sz w:val="24"/>
                <w:szCs w:val="24"/>
                <w:highlight w:val="none"/>
                <w:u w:val="none"/>
                <w:lang w:val="en-US" w:eastAsia="zh-CN"/>
              </w:rPr>
              <w:t>1.045</w:t>
            </w:r>
            <w:r>
              <w:rPr>
                <w:rFonts w:hint="default" w:ascii="Times New Roman" w:hAnsi="Times New Roman" w:eastAsia="宋体" w:cs="Times New Roman"/>
                <w:b w:val="0"/>
                <w:bCs w:val="0"/>
                <w:color w:val="auto"/>
                <w:sz w:val="24"/>
                <w:szCs w:val="24"/>
                <w:highlight w:val="none"/>
                <w:u w:val="none"/>
                <w:lang w:val="en-US" w:eastAsia="zh-CN"/>
              </w:rPr>
              <w:t>t/a，</w:t>
            </w:r>
            <w:r>
              <w:rPr>
                <w:rFonts w:hint="default" w:ascii="Times New Roman" w:hAnsi="Times New Roman" w:eastAsia="宋体" w:cs="Times New Roman"/>
                <w:b w:val="0"/>
                <w:bCs w:val="0"/>
                <w:color w:val="auto"/>
                <w:sz w:val="24"/>
                <w:szCs w:val="24"/>
                <w:highlight w:val="none"/>
                <w:u w:val="none"/>
              </w:rPr>
              <w:t>NH</w:t>
            </w:r>
            <w:r>
              <w:rPr>
                <w:rFonts w:hint="default" w:ascii="Times New Roman" w:hAnsi="Times New Roman" w:eastAsia="宋体" w:cs="Times New Roman"/>
                <w:b w:val="0"/>
                <w:bCs w:val="0"/>
                <w:color w:val="auto"/>
                <w:sz w:val="24"/>
                <w:szCs w:val="24"/>
                <w:highlight w:val="none"/>
                <w:u w:val="none"/>
                <w:vertAlign w:val="subscript"/>
              </w:rPr>
              <w:t>3</w:t>
            </w:r>
            <w:r>
              <w:rPr>
                <w:rFonts w:hint="default" w:ascii="Times New Roman" w:hAnsi="Times New Roman" w:eastAsia="宋体" w:cs="Times New Roman"/>
                <w:b w:val="0"/>
                <w:bCs w:val="0"/>
                <w:color w:val="auto"/>
                <w:sz w:val="24"/>
                <w:szCs w:val="24"/>
                <w:highlight w:val="none"/>
                <w:u w:val="none"/>
              </w:rPr>
              <w:t>-N</w:t>
            </w:r>
            <w:r>
              <w:rPr>
                <w:rFonts w:hint="default" w:ascii="Times New Roman" w:hAnsi="Times New Roman" w:eastAsia="宋体" w:cs="Times New Roman"/>
                <w:b w:val="0"/>
                <w:bCs w:val="0"/>
                <w:color w:val="auto"/>
                <w:sz w:val="24"/>
                <w:szCs w:val="24"/>
                <w:highlight w:val="none"/>
                <w:u w:val="none"/>
                <w:lang w:val="en-US" w:eastAsia="zh-CN"/>
              </w:rPr>
              <w:t xml:space="preserve"> 0.</w:t>
            </w:r>
            <w:r>
              <w:rPr>
                <w:rFonts w:hint="eastAsia" w:ascii="Times New Roman" w:hAnsi="Times New Roman" w:eastAsia="宋体" w:cs="Times New Roman"/>
                <w:b w:val="0"/>
                <w:bCs w:val="0"/>
                <w:color w:val="auto"/>
                <w:sz w:val="24"/>
                <w:szCs w:val="24"/>
                <w:highlight w:val="none"/>
                <w:u w:val="none"/>
                <w:lang w:val="en-US" w:eastAsia="zh-CN"/>
              </w:rPr>
              <w:t>948</w:t>
            </w:r>
            <w:r>
              <w:rPr>
                <w:rFonts w:hint="default" w:ascii="Times New Roman" w:hAnsi="Times New Roman" w:eastAsia="宋体" w:cs="Times New Roman"/>
                <w:b w:val="0"/>
                <w:bCs w:val="0"/>
                <w:color w:val="auto"/>
                <w:sz w:val="24"/>
                <w:szCs w:val="24"/>
                <w:highlight w:val="none"/>
                <w:u w:val="none"/>
              </w:rPr>
              <w:t>t/a</w:t>
            </w:r>
            <w:r>
              <w:rPr>
                <w:rFonts w:hint="default" w:ascii="Times New Roman" w:hAnsi="Times New Roman" w:eastAsia="宋体" w:cs="Times New Roman"/>
                <w:b w:val="0"/>
                <w:bCs w:val="0"/>
                <w:sz w:val="24"/>
                <w:szCs w:val="24"/>
                <w:highlight w:val="none"/>
                <w:u w:val="none"/>
                <w:lang w:val="en-US" w:eastAsia="zh-CN"/>
              </w:rPr>
              <w:t>）</w:t>
            </w:r>
            <w:r>
              <w:rPr>
                <w:rFonts w:hint="default" w:ascii="Times New Roman" w:hAnsi="Times New Roman" w:eastAsia="宋体" w:cs="Times New Roman"/>
                <w:b w:val="0"/>
                <w:bCs w:val="0"/>
                <w:color w:val="auto"/>
                <w:sz w:val="24"/>
                <w:szCs w:val="24"/>
                <w:highlight w:val="none"/>
                <w:u w:val="none"/>
                <w:lang w:val="en-US" w:eastAsia="zh-CN"/>
              </w:rPr>
              <w:t>。</w:t>
            </w:r>
          </w:p>
        </w:tc>
      </w:tr>
    </w:tbl>
    <w:p>
      <w:pPr>
        <w:spacing w:after="0" w:afterLines="0" w:line="360" w:lineRule="auto"/>
        <w:rPr>
          <w:rFonts w:hint="default" w:ascii="Times New Roman" w:hAnsi="Times New Roman" w:eastAsia="宋体" w:cs="Times New Roman"/>
          <w:b/>
          <w:color w:val="000000"/>
          <w:sz w:val="24"/>
          <w:szCs w:val="24"/>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after="0" w:afterLines="0" w:line="360" w:lineRule="auto"/>
        <w:rPr>
          <w:rFonts w:hint="eastAsia" w:ascii="Times New Roman" w:hAnsi="Times New Roman" w:eastAsia="宋体" w:cs="Times New Roman"/>
          <w:b/>
          <w:color w:val="000000"/>
          <w:sz w:val="24"/>
          <w:szCs w:val="24"/>
          <w:lang w:eastAsia="zh-CN"/>
        </w:rPr>
      </w:pPr>
      <w:r>
        <w:rPr>
          <w:rFonts w:hint="default" w:ascii="Times New Roman" w:hAnsi="Times New Roman" w:eastAsia="宋体" w:cs="Times New Roman"/>
          <w:b/>
          <w:color w:val="000000"/>
          <w:sz w:val="24"/>
          <w:szCs w:val="24"/>
        </w:rPr>
        <w:t>表八</w:t>
      </w:r>
    </w:p>
    <w:tbl>
      <w:tblPr>
        <w:tblStyle w:val="1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86"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验收检测结论</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生产工况</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Times New Roman" w:hAnsi="Times New Roman" w:cs="Times New Roman" w:eastAsiaTheme="minorEastAsia"/>
                <w:color w:val="000000"/>
                <w:sz w:val="24"/>
                <w:szCs w:val="24"/>
              </w:rPr>
            </w:pPr>
            <w:r>
              <w:rPr>
                <w:rFonts w:hint="default" w:ascii="Times New Roman" w:hAnsi="Times New Roman" w:eastAsia="宋体" w:cs="Times New Roman"/>
                <w:sz w:val="24"/>
                <w:szCs w:val="24"/>
                <w:lang w:val="en-US" w:eastAsia="zh-CN"/>
              </w:rPr>
              <w:t>验收监测期间，</w:t>
            </w:r>
            <w:r>
              <w:rPr>
                <w:rFonts w:hint="eastAsia" w:ascii="Times New Roman" w:hAnsi="Times New Roman" w:eastAsia="宋体" w:cs="Times New Roman"/>
                <w:sz w:val="24"/>
                <w:szCs w:val="24"/>
                <w:lang w:val="en-US" w:eastAsia="zh-CN"/>
              </w:rPr>
              <w:t>濮阳市瑞丰农业科技有限公司年产1000万菌包及3000万瓶鲜菇种植项目</w:t>
            </w:r>
            <w:r>
              <w:rPr>
                <w:rFonts w:hint="eastAsia" w:ascii="Times New Roman" w:hAnsi="Times New Roman" w:eastAsiaTheme="minorEastAsia"/>
                <w:color w:val="000000"/>
                <w:sz w:val="24"/>
                <w:szCs w:val="24"/>
                <w:lang w:eastAsia="zh-CN"/>
              </w:rPr>
              <w:t>鲜菇的</w:t>
            </w:r>
            <w:r>
              <w:rPr>
                <w:rFonts w:ascii="Times New Roman" w:hAnsi="Times New Roman" w:eastAsiaTheme="minorEastAsia"/>
                <w:color w:val="000000"/>
                <w:sz w:val="24"/>
                <w:szCs w:val="24"/>
              </w:rPr>
              <w:t>生产负荷为</w:t>
            </w:r>
            <w:r>
              <w:rPr>
                <w:rFonts w:hint="eastAsia" w:ascii="Times New Roman" w:hAnsi="Times New Roman" w:eastAsiaTheme="minorEastAsia"/>
                <w:color w:val="000000"/>
                <w:sz w:val="24"/>
                <w:szCs w:val="24"/>
                <w:lang w:val="en-US" w:eastAsia="zh-CN"/>
              </w:rPr>
              <w:t>87</w:t>
            </w:r>
            <w:r>
              <w:rPr>
                <w:rFonts w:ascii="Times New Roman" w:hAnsi="Times New Roman" w:eastAsiaTheme="minorEastAsia"/>
                <w:color w:val="000000"/>
                <w:sz w:val="24"/>
                <w:szCs w:val="24"/>
              </w:rPr>
              <w:t>%</w:t>
            </w:r>
            <w:r>
              <w:rPr>
                <w:rFonts w:hint="eastAsia" w:ascii="Times New Roman" w:hAnsi="Times New Roman" w:eastAsiaTheme="minorEastAsia"/>
                <w:color w:val="000000"/>
                <w:sz w:val="24"/>
                <w:szCs w:val="24"/>
                <w:lang w:val="en-US" w:eastAsia="zh-CN"/>
              </w:rPr>
              <w:t>~95%</w:t>
            </w:r>
            <w:r>
              <w:rPr>
                <w:rFonts w:ascii="Times New Roman" w:hAnsi="Times New Roman" w:eastAsiaTheme="minorEastAsia"/>
                <w:color w:val="000000"/>
                <w:sz w:val="24"/>
                <w:szCs w:val="24"/>
              </w:rPr>
              <w:t>，满足国家对建设项目竣工环境保护验收监测期间生产负荷达到额定生产负荷75%以上的要求。验收监测期间，该项目生产稳定</w:t>
            </w:r>
            <w:r>
              <w:rPr>
                <w:rFonts w:ascii="Times New Roman" w:hAnsi="Times New Roman" w:cs="Times New Roman" w:eastAsiaTheme="minorEastAsia"/>
                <w:color w:val="000000"/>
                <w:sz w:val="24"/>
                <w:szCs w:val="24"/>
              </w:rPr>
              <w:t>，生产及环保设施处于正常运转状态。</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2、</w:t>
            </w:r>
            <w:r>
              <w:rPr>
                <w:rFonts w:hint="default" w:ascii="Times New Roman" w:hAnsi="Times New Roman" w:cs="Times New Roman" w:eastAsiaTheme="minorEastAsia"/>
                <w:color w:val="000000"/>
                <w:sz w:val="24"/>
                <w:szCs w:val="24"/>
                <w:lang w:val="en-US" w:eastAsia="zh-CN"/>
              </w:rPr>
              <w:t>废水</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濮阳市瑞丰农业科技有限公司年产1000万菌包及3000万瓶鲜菇种植项目</w:t>
            </w:r>
            <w:r>
              <w:rPr>
                <w:rFonts w:hint="default" w:ascii="Times New Roman" w:hAnsi="Times New Roman" w:cs="Times New Roman" w:eastAsiaTheme="minorEastAsia"/>
                <w:color w:val="000000"/>
                <w:sz w:val="24"/>
                <w:szCs w:val="24"/>
                <w:lang w:val="en-US" w:eastAsia="zh-CN"/>
              </w:rPr>
              <w:t>产生的废水主要为生活污水。</w:t>
            </w:r>
            <w:r>
              <w:rPr>
                <w:rFonts w:hint="eastAsia" w:ascii="Times New Roman" w:hAnsi="Times New Roman" w:eastAsiaTheme="minorEastAsia"/>
                <w:b w:val="0"/>
                <w:bCs w:val="0"/>
                <w:color w:val="000000"/>
                <w:sz w:val="24"/>
                <w:szCs w:val="24"/>
                <w:u w:val="none"/>
                <w:lang w:eastAsia="zh-CN"/>
              </w:rPr>
              <w:t>废水</w:t>
            </w:r>
            <w:r>
              <w:rPr>
                <w:rFonts w:hint="default" w:ascii="Times New Roman" w:hAnsi="Times New Roman" w:eastAsiaTheme="minorEastAsia"/>
                <w:b w:val="0"/>
                <w:bCs w:val="0"/>
                <w:color w:val="000000"/>
                <w:sz w:val="24"/>
                <w:szCs w:val="24"/>
                <w:u w:val="none"/>
                <w:lang w:eastAsia="zh-CN"/>
              </w:rPr>
              <w:t>排放结果分析如下：此次验收</w:t>
            </w:r>
            <w:r>
              <w:rPr>
                <w:rFonts w:hint="eastAsia" w:ascii="Times New Roman" w:hAnsi="Times New Roman" w:eastAsiaTheme="minorEastAsia"/>
                <w:b w:val="0"/>
                <w:bCs w:val="0"/>
                <w:color w:val="000000"/>
                <w:sz w:val="24"/>
                <w:szCs w:val="24"/>
                <w:u w:val="none"/>
                <w:lang w:eastAsia="zh-CN"/>
              </w:rPr>
              <w:t>检测厂区</w:t>
            </w:r>
            <w:r>
              <w:rPr>
                <w:rFonts w:hint="default" w:ascii="Times New Roman" w:hAnsi="Times New Roman" w:eastAsiaTheme="minorEastAsia"/>
                <w:b w:val="0"/>
                <w:bCs w:val="0"/>
                <w:color w:val="000000"/>
                <w:sz w:val="24"/>
                <w:szCs w:val="24"/>
                <w:u w:val="none"/>
                <w:lang w:eastAsia="zh-CN"/>
              </w:rPr>
              <w:t>总排口pH</w:t>
            </w:r>
            <w:r>
              <w:rPr>
                <w:rFonts w:hint="eastAsia" w:ascii="Times New Roman" w:hAnsi="Times New Roman" w:eastAsiaTheme="minorEastAsia"/>
                <w:b w:val="0"/>
                <w:bCs w:val="0"/>
                <w:color w:val="000000"/>
                <w:sz w:val="24"/>
                <w:szCs w:val="24"/>
                <w:u w:val="none"/>
                <w:lang w:val="en-US" w:eastAsia="zh-CN"/>
              </w:rPr>
              <w:t>为7.21~7.64</w:t>
            </w:r>
            <w:r>
              <w:rPr>
                <w:rFonts w:hint="default" w:ascii="Times New Roman" w:hAnsi="Times New Roman" w:eastAsiaTheme="minorEastAsia"/>
                <w:b w:val="0"/>
                <w:bCs w:val="0"/>
                <w:color w:val="000000"/>
                <w:sz w:val="24"/>
                <w:szCs w:val="24"/>
                <w:u w:val="none"/>
                <w:lang w:eastAsia="zh-CN"/>
              </w:rPr>
              <w:t>，化学需氧量最大值</w:t>
            </w:r>
            <w:r>
              <w:rPr>
                <w:rFonts w:hint="eastAsia" w:ascii="Times New Roman" w:hAnsi="Times New Roman" w:eastAsiaTheme="minorEastAsia"/>
                <w:b w:val="0"/>
                <w:bCs w:val="0"/>
                <w:color w:val="000000"/>
                <w:sz w:val="24"/>
                <w:szCs w:val="24"/>
                <w:u w:val="none"/>
                <w:lang w:val="en-US" w:eastAsia="zh-CN"/>
              </w:rPr>
              <w:t>101</w:t>
            </w:r>
            <w:r>
              <w:rPr>
                <w:rFonts w:hint="default" w:ascii="Times New Roman" w:hAnsi="Times New Roman" w:eastAsiaTheme="minorEastAsia"/>
                <w:b w:val="0"/>
                <w:bCs w:val="0"/>
                <w:color w:val="000000"/>
                <w:sz w:val="24"/>
                <w:szCs w:val="24"/>
                <w:u w:val="none"/>
                <w:lang w:eastAsia="zh-CN"/>
              </w:rPr>
              <w:t>mg/L，氨氮最大值</w:t>
            </w:r>
            <w:r>
              <w:rPr>
                <w:rFonts w:hint="eastAsia" w:ascii="Times New Roman" w:hAnsi="Times New Roman" w:eastAsiaTheme="minorEastAsia"/>
                <w:b w:val="0"/>
                <w:bCs w:val="0"/>
                <w:color w:val="000000"/>
                <w:sz w:val="24"/>
                <w:szCs w:val="24"/>
                <w:u w:val="none"/>
                <w:lang w:val="en-US" w:eastAsia="zh-CN"/>
              </w:rPr>
              <w:t>2.96</w:t>
            </w:r>
            <w:r>
              <w:rPr>
                <w:rFonts w:hint="default" w:ascii="Times New Roman" w:hAnsi="Times New Roman" w:eastAsiaTheme="minorEastAsia"/>
                <w:b w:val="0"/>
                <w:bCs w:val="0"/>
                <w:color w:val="000000"/>
                <w:sz w:val="24"/>
                <w:szCs w:val="24"/>
                <w:u w:val="none"/>
                <w:lang w:eastAsia="zh-CN"/>
              </w:rPr>
              <w:t>mg/L，悬浮物最大值</w:t>
            </w:r>
            <w:r>
              <w:rPr>
                <w:rFonts w:hint="eastAsia" w:ascii="Times New Roman" w:hAnsi="Times New Roman" w:eastAsiaTheme="minorEastAsia"/>
                <w:b w:val="0"/>
                <w:bCs w:val="0"/>
                <w:color w:val="000000"/>
                <w:sz w:val="24"/>
                <w:szCs w:val="24"/>
                <w:u w:val="none"/>
                <w:lang w:val="en-US" w:eastAsia="zh-CN"/>
              </w:rPr>
              <w:t>22</w:t>
            </w:r>
            <w:r>
              <w:rPr>
                <w:rFonts w:hint="default" w:ascii="Times New Roman" w:hAnsi="Times New Roman" w:eastAsiaTheme="minorEastAsia"/>
                <w:b w:val="0"/>
                <w:bCs w:val="0"/>
                <w:color w:val="000000"/>
                <w:sz w:val="24"/>
                <w:szCs w:val="24"/>
                <w:u w:val="none"/>
                <w:lang w:eastAsia="zh-CN"/>
              </w:rPr>
              <w:t>mg/L，</w:t>
            </w:r>
            <w:r>
              <w:rPr>
                <w:rFonts w:hint="eastAsia" w:ascii="Times New Roman" w:hAnsi="Times New Roman" w:eastAsiaTheme="minorEastAsia"/>
                <w:b w:val="0"/>
                <w:bCs w:val="0"/>
                <w:color w:val="000000"/>
                <w:sz w:val="24"/>
                <w:szCs w:val="24"/>
                <w:u w:val="none"/>
                <w:lang w:eastAsia="zh-CN"/>
              </w:rPr>
              <w:t>五日</w:t>
            </w:r>
            <w:r>
              <w:rPr>
                <w:rFonts w:hint="default" w:ascii="Times New Roman" w:hAnsi="Times New Roman" w:eastAsiaTheme="minorEastAsia"/>
                <w:b w:val="0"/>
                <w:bCs w:val="0"/>
                <w:color w:val="000000"/>
                <w:sz w:val="24"/>
                <w:szCs w:val="24"/>
                <w:u w:val="none"/>
                <w:lang w:eastAsia="zh-CN"/>
              </w:rPr>
              <w:t>生化需氧量最大值</w:t>
            </w:r>
            <w:r>
              <w:rPr>
                <w:rFonts w:hint="eastAsia" w:ascii="Times New Roman" w:hAnsi="Times New Roman" w:eastAsiaTheme="minorEastAsia"/>
                <w:b w:val="0"/>
                <w:bCs w:val="0"/>
                <w:color w:val="000000"/>
                <w:sz w:val="24"/>
                <w:szCs w:val="24"/>
                <w:u w:val="none"/>
                <w:lang w:val="en-US" w:eastAsia="zh-CN"/>
              </w:rPr>
              <w:t>24.0</w:t>
            </w:r>
            <w:r>
              <w:rPr>
                <w:rFonts w:hint="default" w:ascii="Times New Roman" w:hAnsi="Times New Roman" w:eastAsiaTheme="minorEastAsia"/>
                <w:b w:val="0"/>
                <w:bCs w:val="0"/>
                <w:color w:val="000000"/>
                <w:sz w:val="24"/>
                <w:szCs w:val="24"/>
                <w:u w:val="none"/>
                <w:lang w:eastAsia="zh-CN"/>
              </w:rPr>
              <w:t>mg/L</w:t>
            </w:r>
            <w:r>
              <w:rPr>
                <w:rFonts w:hint="eastAsia" w:ascii="Times New Roman" w:hAnsi="Times New Roman" w:eastAsiaTheme="minorEastAsia"/>
                <w:b w:val="0"/>
                <w:bCs w:val="0"/>
                <w:color w:val="000000"/>
                <w:sz w:val="24"/>
                <w:szCs w:val="24"/>
                <w:u w:val="none"/>
                <w:lang w:eastAsia="zh-CN"/>
              </w:rPr>
              <w:t>。污水排放</w:t>
            </w:r>
            <w:r>
              <w:rPr>
                <w:rFonts w:hint="default" w:ascii="Times New Roman" w:hAnsi="Times New Roman" w:eastAsiaTheme="minorEastAsia"/>
                <w:b w:val="0"/>
                <w:bCs w:val="0"/>
                <w:color w:val="000000"/>
                <w:sz w:val="24"/>
                <w:szCs w:val="24"/>
                <w:u w:val="none"/>
                <w:lang w:eastAsia="zh-CN"/>
              </w:rPr>
              <w:t>满足《污水综合排放标准》（GB8978-1996）表4中</w:t>
            </w:r>
            <w:r>
              <w:rPr>
                <w:rFonts w:hint="eastAsia" w:ascii="Times New Roman" w:hAnsi="Times New Roman" w:eastAsiaTheme="minorEastAsia"/>
                <w:b w:val="0"/>
                <w:bCs w:val="0"/>
                <w:color w:val="000000"/>
                <w:sz w:val="24"/>
                <w:szCs w:val="24"/>
                <w:u w:val="none"/>
                <w:lang w:eastAsia="zh-CN"/>
              </w:rPr>
              <w:t>三</w:t>
            </w:r>
            <w:r>
              <w:rPr>
                <w:rFonts w:hint="default" w:ascii="Times New Roman" w:hAnsi="Times New Roman" w:eastAsiaTheme="minorEastAsia"/>
                <w:b w:val="0"/>
                <w:bCs w:val="0"/>
                <w:color w:val="000000"/>
                <w:sz w:val="24"/>
                <w:szCs w:val="24"/>
                <w:u w:val="none"/>
                <w:lang w:eastAsia="zh-CN"/>
              </w:rPr>
              <w:t>级标准及</w:t>
            </w:r>
            <w:r>
              <w:rPr>
                <w:rFonts w:hint="eastAsia" w:ascii="Times New Roman" w:hAnsi="Times New Roman" w:eastAsia="宋体" w:cs="Times New Roman"/>
                <w:color w:val="auto"/>
                <w:sz w:val="24"/>
                <w:szCs w:val="24"/>
                <w:lang w:val="en-US" w:eastAsia="zh-CN" w:bidi="ar-SA"/>
              </w:rPr>
              <w:t>清丰县姚庄污水处理厂（清丰县第二污水处理厂）</w:t>
            </w:r>
            <w:r>
              <w:rPr>
                <w:rFonts w:hint="default" w:ascii="Times New Roman" w:hAnsi="Times New Roman" w:eastAsiaTheme="minorEastAsia"/>
                <w:b w:val="0"/>
                <w:bCs w:val="0"/>
                <w:color w:val="000000"/>
                <w:sz w:val="24"/>
                <w:szCs w:val="24"/>
                <w:u w:val="none"/>
                <w:lang w:eastAsia="zh-CN"/>
              </w:rPr>
              <w:t>进水水质要求。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eastAsiaTheme="minorEastAsia"/>
                <w:color w:val="000000"/>
                <w:sz w:val="24"/>
                <w:szCs w:val="24"/>
                <w:lang w:val="en-US" w:eastAsia="zh-CN"/>
              </w:rPr>
              <w:t>3、</w:t>
            </w:r>
            <w:r>
              <w:rPr>
                <w:rFonts w:hint="default" w:ascii="Times New Roman" w:hAnsi="Times New Roman" w:cs="Times New Roman" w:eastAsiaTheme="minorEastAsia"/>
                <w:color w:val="000000"/>
                <w:sz w:val="24"/>
                <w:szCs w:val="24"/>
                <w:lang w:val="en-US" w:eastAsia="zh-CN"/>
              </w:rPr>
              <w:t>废气污染物排放</w:t>
            </w:r>
            <w:r>
              <w:rPr>
                <w:rFonts w:hint="default" w:ascii="Times New Roman" w:hAnsi="Times New Roman" w:eastAsia="宋体" w:cs="Times New Roman"/>
                <w:sz w:val="24"/>
                <w:szCs w:val="24"/>
                <w:lang w:val="en-US" w:eastAsia="zh-CN"/>
              </w:rPr>
              <w:t>监测结果</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Theme="minorEastAsia"/>
                <w:color w:val="000000"/>
                <w:sz w:val="24"/>
                <w:szCs w:val="24"/>
                <w:lang w:eastAsia="zh-CN"/>
              </w:rPr>
            </w:pPr>
            <w:r>
              <w:rPr>
                <w:rFonts w:hint="eastAsia" w:ascii="Times New Roman" w:hAnsi="Times New Roman" w:eastAsiaTheme="minorEastAsia"/>
                <w:color w:val="000000"/>
                <w:sz w:val="24"/>
                <w:szCs w:val="24"/>
                <w:lang w:val="en-US" w:eastAsia="zh-CN"/>
              </w:rPr>
              <w:t>濮阳市瑞丰农业科技有限公司年产1000万菌包及3000万瓶鲜菇种植</w:t>
            </w:r>
            <w:r>
              <w:rPr>
                <w:rFonts w:hint="eastAsia" w:ascii="Times New Roman" w:hAnsi="Times New Roman" w:eastAsiaTheme="minorEastAsia"/>
                <w:color w:val="000000"/>
                <w:sz w:val="24"/>
                <w:szCs w:val="24"/>
                <w:lang w:eastAsia="zh-CN"/>
              </w:rPr>
              <w:t>颗粒物无组织排放浓度范围为：0.</w:t>
            </w:r>
            <w:r>
              <w:rPr>
                <w:rFonts w:hint="eastAsia" w:ascii="Times New Roman" w:hAnsi="Times New Roman" w:eastAsiaTheme="minorEastAsia"/>
                <w:color w:val="000000"/>
                <w:sz w:val="24"/>
                <w:szCs w:val="24"/>
                <w:lang w:val="en-US" w:eastAsia="zh-CN"/>
              </w:rPr>
              <w:t>459</w:t>
            </w:r>
            <w:r>
              <w:rPr>
                <w:rFonts w:hint="eastAsia" w:ascii="Times New Roman" w:hAnsi="Times New Roman" w:eastAsiaTheme="minorEastAsia"/>
                <w:color w:val="000000"/>
                <w:sz w:val="24"/>
                <w:szCs w:val="24"/>
                <w:lang w:eastAsia="zh-CN"/>
              </w:rPr>
              <w:t>～0.</w:t>
            </w:r>
            <w:r>
              <w:rPr>
                <w:rFonts w:hint="eastAsia" w:ascii="Times New Roman" w:hAnsi="Times New Roman" w:eastAsiaTheme="minorEastAsia"/>
                <w:color w:val="000000"/>
                <w:sz w:val="24"/>
                <w:szCs w:val="24"/>
                <w:lang w:val="en-US" w:eastAsia="zh-CN"/>
              </w:rPr>
              <w:t>488</w:t>
            </w:r>
            <w:r>
              <w:rPr>
                <w:rFonts w:hint="eastAsia" w:ascii="Times New Roman" w:hAnsi="Times New Roman" w:eastAsiaTheme="minorEastAsia"/>
                <w:color w:val="000000"/>
                <w:sz w:val="24"/>
                <w:szCs w:val="24"/>
                <w:lang w:eastAsia="zh-CN"/>
              </w:rPr>
              <w:t>mg/m</w:t>
            </w:r>
            <w:r>
              <w:rPr>
                <w:rFonts w:hint="eastAsia" w:ascii="Times New Roman" w:hAnsi="Times New Roman" w:eastAsiaTheme="minorEastAsia"/>
                <w:color w:val="000000"/>
                <w:sz w:val="24"/>
                <w:szCs w:val="24"/>
                <w:vertAlign w:val="superscript"/>
                <w:lang w:eastAsia="zh-CN"/>
              </w:rPr>
              <w:t>3</w:t>
            </w:r>
            <w:r>
              <w:rPr>
                <w:rFonts w:hint="eastAsia" w:ascii="Times New Roman" w:hAnsi="Times New Roman" w:eastAsiaTheme="minorEastAsia"/>
                <w:color w:val="000000"/>
                <w:sz w:val="24"/>
                <w:szCs w:val="24"/>
                <w:lang w:eastAsia="zh-CN"/>
              </w:rPr>
              <w:t>，满足《大气污染物综合排放标准》（GB16297-1996）中表2二级标准中无组织排放浓度限值要求。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Times New Roman" w:hAnsi="Times New Roman" w:cs="Times New Roman" w:eastAsiaTheme="minorEastAsia"/>
                <w:szCs w:val="24"/>
                <w:lang w:eastAsia="zh-CN"/>
              </w:rPr>
            </w:pPr>
            <w:r>
              <w:rPr>
                <w:rFonts w:hint="eastAsia" w:ascii="Times New Roman" w:hAnsi="Times New Roman" w:eastAsiaTheme="minorEastAsia"/>
                <w:color w:val="000000"/>
                <w:sz w:val="24"/>
                <w:szCs w:val="24"/>
                <w:lang w:val="en-US" w:eastAsia="zh-CN"/>
              </w:rPr>
              <w:t>濮阳市瑞丰农业科技有限公司年产1000万菌包及3000万瓶鲜菇种植项目</w:t>
            </w:r>
            <w:r>
              <w:rPr>
                <w:rFonts w:hint="default" w:ascii="Times New Roman" w:hAnsi="Times New Roman" w:eastAsia="宋体" w:cs="Times New Roman"/>
                <w:sz w:val="24"/>
                <w:szCs w:val="24"/>
                <w:lang w:val="en-US" w:eastAsia="zh-CN"/>
              </w:rPr>
              <w:t>配料、拌料工序袋式除尘器</w:t>
            </w:r>
            <w:r>
              <w:rPr>
                <w:rFonts w:hint="eastAsia" w:ascii="Times New Roman" w:hAnsi="Times New Roman" w:eastAsia="宋体" w:cs="Times New Roman"/>
                <w:sz w:val="24"/>
                <w:szCs w:val="24"/>
                <w:lang w:val="en-US" w:eastAsia="zh-CN"/>
              </w:rPr>
              <w:t>排气筒</w:t>
            </w:r>
            <w:r>
              <w:rPr>
                <w:rFonts w:hint="eastAsia" w:ascii="Times New Roman" w:hAnsi="Times New Roman" w:eastAsiaTheme="minorEastAsia"/>
                <w:b w:val="0"/>
                <w:bCs w:val="0"/>
                <w:color w:val="000000"/>
                <w:sz w:val="24"/>
                <w:szCs w:val="24"/>
                <w:u w:val="none"/>
                <w:lang w:eastAsia="zh-CN"/>
              </w:rPr>
              <w:t>产生颗粒物有组织排放浓度均值为：</w:t>
            </w:r>
            <w:r>
              <w:rPr>
                <w:rFonts w:hint="eastAsia" w:ascii="Times New Roman" w:hAnsi="Times New Roman" w:eastAsiaTheme="minorEastAsia"/>
                <w:b w:val="0"/>
                <w:bCs w:val="0"/>
                <w:color w:val="000000"/>
                <w:sz w:val="24"/>
                <w:szCs w:val="24"/>
                <w:u w:val="none"/>
                <w:lang w:val="en-US" w:eastAsia="zh-CN"/>
              </w:rPr>
              <w:t>4.8</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0.0245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w:t>
            </w:r>
            <w:r>
              <w:rPr>
                <w:rFonts w:hint="eastAsia" w:ascii="Times New Roman" w:hAnsi="Times New Roman" w:eastAsiaTheme="minorEastAsia"/>
                <w:b w:val="0"/>
                <w:bCs w:val="0"/>
                <w:color w:val="000000" w:themeColor="text1"/>
                <w:sz w:val="24"/>
                <w:szCs w:val="24"/>
                <w:u w:val="none"/>
                <w:vertAlign w:val="baseline"/>
                <w:lang w:eastAsia="zh-CN"/>
                <w14:textFill>
                  <w14:solidFill>
                    <w14:schemeClr w14:val="tx1"/>
                  </w14:solidFill>
                </w14:textFill>
              </w:rPr>
              <w:t>处理效率达</w:t>
            </w:r>
            <w:r>
              <w:rPr>
                <w:rFonts w:hint="eastAsia" w:ascii="Times New Roman" w:hAnsi="Times New Roman" w:eastAsiaTheme="minorEastAsia"/>
                <w:b w:val="0"/>
                <w:bCs w:val="0"/>
                <w:color w:val="000000" w:themeColor="text1"/>
                <w:sz w:val="24"/>
                <w:szCs w:val="24"/>
                <w:u w:val="none"/>
                <w:vertAlign w:val="baseline"/>
                <w:lang w:val="en-US" w:eastAsia="zh-CN"/>
                <w14:textFill>
                  <w14:solidFill>
                    <w14:schemeClr w14:val="tx1"/>
                  </w14:solidFill>
                </w14:textFill>
              </w:rPr>
              <w:t>98.59%。</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本项目产生的废气经</w:t>
            </w:r>
            <w:r>
              <w:rPr>
                <w:rFonts w:ascii="Times New Roman" w:hAnsi="Times New Roman" w:eastAsiaTheme="minorEastAsia"/>
                <w:b w:val="0"/>
                <w:bCs w:val="0"/>
                <w:color w:val="000000" w:themeColor="text1"/>
                <w:sz w:val="24"/>
                <w:szCs w:val="24"/>
                <w:u w:val="none"/>
                <w14:textFill>
                  <w14:solidFill>
                    <w14:schemeClr w14:val="tx1"/>
                  </w14:solidFill>
                </w14:textFill>
              </w:rPr>
              <w:t>集气罩收集后通过</w:t>
            </w:r>
            <w:r>
              <w:rPr>
                <w:rFonts w:hint="default" w:ascii="Times New Roman" w:hAnsi="Times New Roman" w:eastAsia="宋体" w:cs="Times New Roman"/>
                <w:sz w:val="24"/>
                <w:szCs w:val="24"/>
                <w:lang w:val="en-US" w:eastAsia="zh-CN"/>
              </w:rPr>
              <w:t>袋式除尘器</w:t>
            </w:r>
            <w:r>
              <w:rPr>
                <w:rFonts w:ascii="Times New Roman" w:hAnsi="Times New Roman" w:eastAsiaTheme="minorEastAsia"/>
                <w:b w:val="0"/>
                <w:bCs w:val="0"/>
                <w:color w:val="000000" w:themeColor="text1"/>
                <w:sz w:val="24"/>
                <w:szCs w:val="24"/>
                <w:u w:val="none"/>
                <w14:textFill>
                  <w14:solidFill>
                    <w14:schemeClr w14:val="tx1"/>
                  </w14:solidFill>
                </w14:textFill>
              </w:rPr>
              <w:t>处理后由15m排气筒有组织排放</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w:t>
            </w:r>
            <w:r>
              <w:rPr>
                <w:rFonts w:hint="eastAsia" w:ascii="Times New Roman" w:hAnsi="Times New Roman" w:eastAsiaTheme="minorEastAsia"/>
                <w:b w:val="0"/>
                <w:bCs w:val="0"/>
                <w:color w:val="000000" w:themeColor="text1"/>
                <w:sz w:val="24"/>
                <w:szCs w:val="24"/>
                <w:u w:val="none"/>
                <w:vertAlign w:val="baseline"/>
                <w:lang w:val="en-US" w:eastAsia="zh-CN"/>
                <w14:textFill>
                  <w14:solidFill>
                    <w14:schemeClr w14:val="tx1"/>
                  </w14:solidFill>
                </w14:textFill>
              </w:rPr>
              <w:t>其中颗粒物</w:t>
            </w:r>
            <w:r>
              <w:rPr>
                <w:rFonts w:ascii="Times New Roman" w:hAnsi="Times New Roman" w:eastAsiaTheme="minorEastAsia"/>
                <w:b w:val="0"/>
                <w:bCs w:val="0"/>
                <w:color w:val="000000" w:themeColor="text1"/>
                <w:sz w:val="24"/>
                <w:szCs w:val="24"/>
                <w:u w:val="none"/>
                <w14:textFill>
                  <w14:solidFill>
                    <w14:schemeClr w14:val="tx1"/>
                  </w14:solidFill>
                </w14:textFill>
              </w:rPr>
              <w:t>满足《大气污染物综合排放标准》（GB16297-1996）中表2二级标准中颗粒物有组织排放浓度限值要求</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w:t>
            </w: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imes New Roman" w:hAnsi="Times New Roman" w:eastAsiaTheme="minorEastAsia"/>
                <w:color w:val="000000"/>
                <w:sz w:val="24"/>
                <w:szCs w:val="24"/>
                <w:lang w:eastAsia="zh-CN"/>
              </w:rPr>
            </w:pPr>
            <w:r>
              <w:rPr>
                <w:rFonts w:hint="eastAsia" w:ascii="Times New Roman" w:hAnsi="Times New Roman" w:eastAsiaTheme="minorEastAsia"/>
                <w:color w:val="000000"/>
                <w:sz w:val="24"/>
                <w:szCs w:val="24"/>
                <w:lang w:val="en-US" w:eastAsia="zh-CN"/>
              </w:rPr>
              <w:t>濮阳市瑞丰农业科技有限公司年产1000万菌包及3000万瓶鲜菇种植项目</w:t>
            </w:r>
            <w:r>
              <w:rPr>
                <w:rFonts w:hint="default" w:ascii="Times New Roman" w:hAnsi="Times New Roman" w:eastAsia="宋体" w:cs="Times New Roman"/>
                <w:sz w:val="24"/>
                <w:szCs w:val="24"/>
                <w:lang w:val="en-US" w:eastAsia="zh-CN"/>
              </w:rPr>
              <w:t>低氮燃烧燃气锅炉</w:t>
            </w:r>
            <w:r>
              <w:rPr>
                <w:rFonts w:hint="eastAsia" w:ascii="Times New Roman" w:hAnsi="Times New Roman" w:eastAsiaTheme="minorEastAsia"/>
                <w:color w:val="000000"/>
                <w:sz w:val="24"/>
                <w:szCs w:val="24"/>
                <w:lang w:eastAsia="zh-CN"/>
              </w:rPr>
              <w:t>排放结果分析如下：颗粒物</w:t>
            </w:r>
            <w:r>
              <w:rPr>
                <w:rFonts w:hint="eastAsia" w:ascii="Times New Roman" w:hAnsi="Times New Roman" w:eastAsiaTheme="minorEastAsia"/>
                <w:b w:val="0"/>
                <w:bCs w:val="0"/>
                <w:color w:val="000000"/>
                <w:sz w:val="24"/>
                <w:szCs w:val="24"/>
                <w:u w:val="none"/>
                <w:lang w:eastAsia="zh-CN"/>
              </w:rPr>
              <w:t>排放浓度均值为：</w:t>
            </w:r>
            <w:r>
              <w:rPr>
                <w:rFonts w:hint="eastAsia" w:ascii="Times New Roman" w:hAnsi="Times New Roman" w:eastAsiaTheme="minorEastAsia"/>
                <w:b w:val="0"/>
                <w:bCs w:val="0"/>
                <w:color w:val="000000"/>
                <w:sz w:val="24"/>
                <w:szCs w:val="24"/>
                <w:u w:val="none"/>
                <w:lang w:val="en-US" w:eastAsia="zh-CN"/>
              </w:rPr>
              <w:t>3.35</w:t>
            </w:r>
            <w:bookmarkStart w:id="29" w:name="_GoBack"/>
            <w:bookmarkEnd w:id="29"/>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0.0155</w:t>
            </w:r>
            <w:r>
              <w:rPr>
                <w:rFonts w:hint="default" w:ascii="Times New Roman" w:hAnsi="Times New Roman" w:eastAsia="宋体" w:cs="Times New Roman"/>
                <w:color w:val="auto"/>
                <w:sz w:val="24"/>
                <w:szCs w:val="24"/>
              </w:rPr>
              <w:t>kg/h</w:t>
            </w:r>
            <w:r>
              <w:rPr>
                <w:rFonts w:hint="eastAsia" w:ascii="Times New Roman" w:hAnsi="Times New Roman" w:eastAsia="宋体" w:cs="Times New Roman"/>
                <w:color w:val="auto"/>
                <w:sz w:val="24"/>
                <w:szCs w:val="24"/>
                <w:lang w:eastAsia="zh-CN"/>
              </w:rPr>
              <w:t>；二氧化硫未检出；氮氧化物排放浓度均值为：</w:t>
            </w:r>
            <w:r>
              <w:rPr>
                <w:rFonts w:hint="eastAsia" w:ascii="Times New Roman" w:hAnsi="Times New Roman" w:eastAsia="宋体" w:cs="Times New Roman"/>
                <w:color w:val="auto"/>
                <w:sz w:val="24"/>
                <w:szCs w:val="24"/>
                <w:lang w:val="en-US" w:eastAsia="zh-CN"/>
              </w:rPr>
              <w:t>43.5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0.199</w:t>
            </w:r>
            <w:r>
              <w:rPr>
                <w:rFonts w:hint="default" w:ascii="Times New Roman" w:hAnsi="Times New Roman" w:eastAsia="宋体" w:cs="Times New Roman"/>
                <w:color w:val="auto"/>
                <w:sz w:val="24"/>
                <w:szCs w:val="24"/>
              </w:rPr>
              <w:t>kg/h</w:t>
            </w:r>
            <w:r>
              <w:rPr>
                <w:rFonts w:hint="eastAsia" w:ascii="Times New Roman" w:hAnsi="Times New Roman" w:eastAsia="宋体" w:cs="Times New Roman"/>
                <w:color w:val="auto"/>
                <w:sz w:val="24"/>
                <w:szCs w:val="24"/>
                <w:lang w:eastAsia="zh-CN"/>
              </w:rPr>
              <w:t>，</w:t>
            </w:r>
            <w:r>
              <w:rPr>
                <w:rFonts w:hint="eastAsia" w:ascii="Times New Roman" w:hAnsi="Times New Roman" w:eastAsiaTheme="minorEastAsia"/>
                <w:color w:val="000000"/>
                <w:sz w:val="24"/>
                <w:szCs w:val="24"/>
                <w:lang w:eastAsia="zh-CN"/>
              </w:rPr>
              <w:t>满足</w:t>
            </w:r>
            <w:r>
              <w:rPr>
                <w:rFonts w:hint="eastAsia" w:ascii="Times New Roman" w:hAnsi="Times New Roman" w:eastAsia="宋体" w:cs="Times New Roman"/>
                <w:color w:val="auto"/>
                <w:sz w:val="24"/>
                <w:szCs w:val="24"/>
                <w:lang w:val="en-US" w:eastAsia="zh-CN" w:bidi="ar-SA"/>
              </w:rPr>
              <w:t>《锅炉大气污染物排放标准》（GB13271-2014）表3新建燃气锅炉特别排放浓度限值及</w:t>
            </w:r>
            <w:r>
              <w:rPr>
                <w:rFonts w:hint="eastAsia" w:ascii="Times New Roman" w:hAnsi="Times New Roman" w:eastAsiaTheme="minorEastAsia"/>
                <w:color w:val="000000"/>
                <w:sz w:val="24"/>
                <w:szCs w:val="24"/>
                <w:lang w:eastAsia="zh-CN"/>
              </w:rPr>
              <w:t>《河南省</w:t>
            </w:r>
            <w:r>
              <w:rPr>
                <w:rFonts w:hint="eastAsia" w:ascii="Times New Roman" w:hAnsi="Times New Roman" w:eastAsiaTheme="minorEastAsia"/>
                <w:color w:val="000000"/>
                <w:sz w:val="24"/>
                <w:szCs w:val="24"/>
                <w:lang w:val="en-US" w:eastAsia="zh-CN"/>
              </w:rPr>
              <w:t>2019年锅炉综合整治方案</w:t>
            </w:r>
            <w:r>
              <w:rPr>
                <w:rFonts w:hint="eastAsia" w:ascii="Times New Roman" w:hAnsi="Times New Roman" w:eastAsiaTheme="minorEastAsia"/>
                <w:color w:val="000000"/>
                <w:sz w:val="24"/>
                <w:szCs w:val="24"/>
                <w:lang w:eastAsia="zh-CN"/>
              </w:rPr>
              <w:t>》中排放浓度限值。</w:t>
            </w:r>
          </w:p>
          <w:p>
            <w:pPr>
              <w:pStyle w:val="13"/>
              <w:ind w:left="0" w:leftChars="0" w:firstLine="0" w:firstLineChars="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39"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bookmarkStart w:id="18" w:name="_Toc18306"/>
            <w:bookmarkStart w:id="19" w:name="_Toc4355"/>
            <w:bookmarkStart w:id="20" w:name="_Toc7112"/>
            <w:bookmarkStart w:id="21" w:name="_Toc2225"/>
            <w:bookmarkStart w:id="22" w:name="_Toc25212"/>
            <w:bookmarkStart w:id="23" w:name="_Toc6385"/>
            <w:bookmarkStart w:id="24" w:name="_Toc15451"/>
            <w:bookmarkStart w:id="25" w:name="_Toc502064360"/>
            <w:bookmarkStart w:id="26" w:name="_Toc10829"/>
            <w:bookmarkStart w:id="27" w:name="_Toc23758"/>
            <w:bookmarkStart w:id="28" w:name="_Toc1557"/>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噪声监测结果</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Theme="minorEastAsia"/>
                <w:bCs/>
                <w:snapToGrid w:val="0"/>
                <w:sz w:val="24"/>
                <w:szCs w:val="24"/>
                <w:lang w:val="en-US" w:eastAsia="zh-CN"/>
              </w:rPr>
            </w:pPr>
            <w:r>
              <w:rPr>
                <w:rFonts w:hint="eastAsia" w:ascii="Times New Roman" w:hAnsi="Times New Roman" w:eastAsiaTheme="minorEastAsia"/>
                <w:bCs/>
                <w:snapToGrid w:val="0"/>
                <w:sz w:val="24"/>
                <w:szCs w:val="24"/>
                <w:lang w:val="en-US" w:eastAsia="zh-CN"/>
              </w:rPr>
              <w:t>濮阳市瑞丰农业科技有限公司年产1000万菌包及3000万瓶鲜菇种植项目</w:t>
            </w:r>
            <w:r>
              <w:rPr>
                <w:rFonts w:ascii="Times New Roman" w:hAnsi="Times New Roman" w:eastAsiaTheme="minorEastAsia"/>
                <w:bCs/>
                <w:snapToGrid w:val="0"/>
                <w:sz w:val="24"/>
                <w:szCs w:val="24"/>
              </w:rPr>
              <w:t>所在厂区东、</w:t>
            </w:r>
            <w:r>
              <w:rPr>
                <w:rFonts w:hint="eastAsia" w:ascii="Times New Roman" w:hAnsi="Times New Roman" w:eastAsiaTheme="minorEastAsia"/>
                <w:bCs/>
                <w:snapToGrid w:val="0"/>
                <w:sz w:val="24"/>
                <w:szCs w:val="24"/>
                <w:lang w:eastAsia="zh-CN"/>
              </w:rPr>
              <w:t>南</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eastAsia="zh-CN"/>
              </w:rPr>
              <w:t>西、北四</w:t>
            </w:r>
            <w:r>
              <w:rPr>
                <w:rFonts w:ascii="Times New Roman" w:hAnsi="Times New Roman" w:eastAsiaTheme="minorEastAsia"/>
                <w:bCs/>
                <w:snapToGrid w:val="0"/>
                <w:sz w:val="24"/>
                <w:szCs w:val="24"/>
              </w:rPr>
              <w:t>厂界昼间噪声测定值为5</w:t>
            </w:r>
            <w:r>
              <w:rPr>
                <w:rFonts w:hint="eastAsia" w:ascii="Times New Roman" w:hAnsi="Times New Roman" w:eastAsiaTheme="minorEastAsia"/>
                <w:bCs/>
                <w:snapToGrid w:val="0"/>
                <w:sz w:val="24"/>
                <w:szCs w:val="24"/>
                <w:lang w:val="en-US" w:eastAsia="zh-CN"/>
              </w:rPr>
              <w:t>5</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val="en-US" w:eastAsia="zh-CN"/>
              </w:rPr>
              <w:t>7</w:t>
            </w:r>
            <w:r>
              <w:rPr>
                <w:rFonts w:ascii="Times New Roman" w:hAnsi="Times New Roman" w:eastAsiaTheme="minorEastAsia"/>
                <w:bCs/>
                <w:snapToGrid w:val="0"/>
                <w:sz w:val="24"/>
                <w:szCs w:val="24"/>
              </w:rPr>
              <w:t>dB(A)～5</w:t>
            </w:r>
            <w:r>
              <w:rPr>
                <w:rFonts w:hint="eastAsia" w:ascii="Times New Roman" w:hAnsi="Times New Roman" w:eastAsiaTheme="minorEastAsia"/>
                <w:bCs/>
                <w:snapToGrid w:val="0"/>
                <w:sz w:val="24"/>
                <w:szCs w:val="24"/>
                <w:lang w:val="en-US" w:eastAsia="zh-CN"/>
              </w:rPr>
              <w:t>8</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val="en-US" w:eastAsia="zh-CN"/>
              </w:rPr>
              <w:t>1</w:t>
            </w:r>
            <w:r>
              <w:rPr>
                <w:rFonts w:ascii="Times New Roman" w:hAnsi="Times New Roman" w:eastAsiaTheme="minorEastAsia"/>
                <w:bCs/>
                <w:snapToGrid w:val="0"/>
                <w:sz w:val="24"/>
                <w:szCs w:val="24"/>
              </w:rPr>
              <w:t xml:space="preserve">dB(A) </w:t>
            </w:r>
            <w:r>
              <w:rPr>
                <w:rFonts w:hint="eastAsia" w:ascii="Times New Roman" w:hAnsi="Times New Roman" w:eastAsiaTheme="minorEastAsia"/>
                <w:bCs/>
                <w:snapToGrid w:val="0"/>
                <w:sz w:val="24"/>
                <w:szCs w:val="24"/>
                <w:lang w:eastAsia="zh-CN"/>
              </w:rPr>
              <w:t>，</w:t>
            </w:r>
            <w:r>
              <w:rPr>
                <w:rFonts w:ascii="Times New Roman" w:hAnsi="Times New Roman" w:eastAsiaTheme="minorEastAsia"/>
                <w:bCs/>
                <w:snapToGrid w:val="0"/>
                <w:sz w:val="24"/>
                <w:szCs w:val="24"/>
              </w:rPr>
              <w:t>符合</w:t>
            </w:r>
            <w:r>
              <w:rPr>
                <w:rFonts w:ascii="Times New Roman" w:hAnsi="Times New Roman" w:eastAsiaTheme="minorEastAsia"/>
                <w:bCs/>
                <w:snapToGrid w:val="0"/>
                <w:sz w:val="24"/>
                <w:szCs w:val="24"/>
                <w:lang w:val="zh-CN"/>
              </w:rPr>
              <w:t>《工业企业厂界环境噪声排放标准》</w:t>
            </w:r>
            <w:r>
              <w:rPr>
                <w:rFonts w:ascii="Times New Roman" w:hAnsi="Times New Roman" w:eastAsiaTheme="minorEastAsia"/>
                <w:bCs/>
                <w:snapToGrid w:val="0"/>
                <w:sz w:val="24"/>
                <w:szCs w:val="24"/>
              </w:rPr>
              <w:t>（GB12348-2008）</w:t>
            </w:r>
            <w:r>
              <w:rPr>
                <w:rFonts w:hint="eastAsia" w:ascii="Times New Roman" w:hAnsi="Times New Roman" w:eastAsiaTheme="minorEastAsia"/>
                <w:bCs/>
                <w:snapToGrid w:val="0"/>
                <w:sz w:val="24"/>
                <w:szCs w:val="24"/>
                <w:lang w:val="en-US" w:eastAsia="zh-CN"/>
              </w:rPr>
              <w:t>3</w:t>
            </w:r>
            <w:r>
              <w:rPr>
                <w:rFonts w:hint="eastAsia" w:ascii="Times New Roman" w:hAnsi="Times New Roman" w:eastAsiaTheme="minorEastAsia"/>
                <w:bCs/>
                <w:snapToGrid w:val="0"/>
                <w:sz w:val="24"/>
                <w:szCs w:val="24"/>
              </w:rPr>
              <w:t>类</w:t>
            </w:r>
            <w:r>
              <w:rPr>
                <w:rFonts w:ascii="Times New Roman" w:hAnsi="Times New Roman" w:eastAsiaTheme="minorEastAsia"/>
                <w:bCs/>
                <w:snapToGrid w:val="0"/>
                <w:sz w:val="24"/>
                <w:szCs w:val="24"/>
                <w:lang w:val="zh-CN"/>
              </w:rPr>
              <w:t>标准限值要求</w:t>
            </w:r>
            <w:r>
              <w:rPr>
                <w:rFonts w:hint="eastAsia" w:ascii="Times New Roman" w:hAnsi="Times New Roman" w:eastAsia="宋体" w:cs="Times New Roman"/>
                <w:color w:val="000000"/>
                <w:sz w:val="24"/>
                <w:szCs w:val="24"/>
                <w:lang w:val="en-GB" w:eastAsia="zh-CN"/>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固体废物</w:t>
            </w:r>
          </w:p>
          <w:bookmarkEnd w:id="18"/>
          <w:bookmarkEnd w:id="19"/>
          <w:bookmarkEnd w:id="20"/>
          <w:bookmarkEnd w:id="21"/>
          <w:bookmarkEnd w:id="22"/>
          <w:bookmarkEnd w:id="23"/>
          <w:bookmarkEnd w:id="24"/>
          <w:bookmarkEnd w:id="25"/>
          <w:bookmarkEnd w:id="26"/>
          <w:bookmarkEnd w:id="27"/>
          <w:bookmarkEnd w:id="28"/>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lang w:val="en-US" w:eastAsia="zh-CN" w:bidi="ar-SA"/>
              </w:rPr>
              <w:t>本项目固体废物主要为包装过程和搔菌过程产生的废培养基</w:t>
            </w:r>
            <w:r>
              <w:rPr>
                <w:rFonts w:hint="eastAsia" w:ascii="Times New Roman" w:hAnsi="Times New Roman" w:eastAsia="宋体" w:cs="Times New Roman"/>
                <w:sz w:val="24"/>
                <w:szCs w:val="24"/>
                <w:lang w:val="en-US" w:eastAsia="zh-CN" w:bidi="ar-SA"/>
              </w:rPr>
              <w:t>、包装固废</w:t>
            </w:r>
            <w:r>
              <w:rPr>
                <w:rFonts w:hint="default" w:ascii="Times New Roman" w:hAnsi="Times New Roman" w:eastAsia="宋体" w:cs="Times New Roman"/>
                <w:sz w:val="24"/>
                <w:szCs w:val="24"/>
                <w:lang w:val="en-US" w:eastAsia="zh-CN" w:bidi="ar-SA"/>
              </w:rPr>
              <w:t>以及生活垃圾。包装过程和搔菌过程产生的废培养基</w:t>
            </w:r>
            <w:r>
              <w:rPr>
                <w:rFonts w:hint="eastAsia" w:ascii="Times New Roman" w:hAnsi="Times New Roman" w:eastAsia="宋体" w:cs="Times New Roman"/>
                <w:sz w:val="24"/>
                <w:szCs w:val="24"/>
                <w:lang w:val="en-US" w:eastAsia="zh-CN" w:bidi="ar-SA"/>
              </w:rPr>
              <w:t>外售作为有机肥使用；包装固废暂存于厂区固废暂存处定期的进行外售；生活垃圾收集于厂内生活垃圾暂存点定期的交环卫部门处理。</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6、总量控制</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b w:val="0"/>
                <w:bCs w:val="0"/>
                <w:sz w:val="24"/>
                <w:szCs w:val="24"/>
                <w:u w:val="none"/>
                <w:lang w:val="en-GB" w:eastAsia="zh-CN"/>
              </w:rPr>
            </w:pPr>
            <w:r>
              <w:rPr>
                <w:rFonts w:hint="eastAsia" w:ascii="Times New Roman" w:hAnsi="Times New Roman" w:eastAsia="宋体" w:cs="Times New Roman"/>
                <w:b w:val="0"/>
                <w:bCs w:val="0"/>
                <w:sz w:val="24"/>
                <w:szCs w:val="24"/>
                <w:u w:val="none"/>
                <w:lang w:val="en-US" w:eastAsia="zh-CN"/>
              </w:rPr>
              <w:t>根据实际生产及监测期间废气排放情况可知，验收期间废气污染物排放总量为：</w:t>
            </w:r>
            <w:r>
              <w:rPr>
                <w:rFonts w:hint="eastAsia" w:ascii="Times New Roman" w:hAnsi="Times New Roman" w:eastAsia="宋体" w:cs="Times New Roman"/>
                <w:b w:val="0"/>
                <w:bCs w:val="0"/>
                <w:sz w:val="24"/>
                <w:szCs w:val="24"/>
                <w:highlight w:val="none"/>
                <w:u w:val="none"/>
                <w:lang w:val="en-US" w:eastAsia="zh-CN"/>
              </w:rPr>
              <w:t>二氧化硫排放总量为0吨/年，氮氧化物排放总量为</w:t>
            </w:r>
            <w:r>
              <w:rPr>
                <w:rFonts w:hint="default" w:ascii="Times New Roman" w:hAnsi="Times New Roman" w:eastAsia="宋体" w:cs="Times New Roman"/>
                <w:b w:val="0"/>
                <w:bCs w:val="0"/>
                <w:sz w:val="24"/>
                <w:szCs w:val="24"/>
                <w:highlight w:val="none"/>
                <w:u w:val="none"/>
                <w:lang w:val="en-US" w:eastAsia="zh-CN"/>
              </w:rPr>
              <w:t>0.</w:t>
            </w:r>
            <w:r>
              <w:rPr>
                <w:rFonts w:hint="eastAsia" w:ascii="Times New Roman" w:hAnsi="Times New Roman" w:eastAsia="宋体" w:cs="Times New Roman"/>
                <w:b w:val="0"/>
                <w:bCs w:val="0"/>
                <w:sz w:val="24"/>
                <w:szCs w:val="24"/>
                <w:highlight w:val="none"/>
                <w:u w:val="none"/>
                <w:lang w:val="en-US" w:eastAsia="zh-CN"/>
              </w:rPr>
              <w:t>514吨/年。</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b w:val="0"/>
                <w:bCs w:val="0"/>
                <w:sz w:val="24"/>
                <w:szCs w:val="24"/>
                <w:u w:val="none"/>
                <w:lang w:val="en-US" w:eastAsia="zh-CN"/>
              </w:rPr>
            </w:pPr>
            <w:r>
              <w:rPr>
                <w:rFonts w:hint="eastAsia" w:ascii="Times New Roman" w:hAnsi="Times New Roman" w:eastAsia="宋体" w:cs="Times New Roman"/>
                <w:b w:val="0"/>
                <w:bCs w:val="0"/>
                <w:sz w:val="24"/>
                <w:szCs w:val="24"/>
                <w:u w:val="none"/>
                <w:lang w:val="en-GB" w:eastAsia="zh-CN"/>
              </w:rPr>
              <w:t>本项目</w:t>
            </w:r>
            <w:r>
              <w:rPr>
                <w:rFonts w:hint="default" w:ascii="Times New Roman" w:hAnsi="Times New Roman" w:eastAsia="宋体" w:cs="Times New Roman"/>
                <w:b w:val="0"/>
                <w:bCs w:val="0"/>
                <w:sz w:val="24"/>
                <w:szCs w:val="24"/>
                <w:u w:val="none"/>
                <w:lang w:val="en-US" w:eastAsia="zh-CN"/>
              </w:rPr>
              <w:t>废水主要为生活污水</w:t>
            </w:r>
            <w:r>
              <w:rPr>
                <w:rFonts w:hint="eastAsia" w:ascii="Times New Roman" w:hAnsi="Times New Roman" w:eastAsia="宋体" w:cs="Times New Roman"/>
                <w:b w:val="0"/>
                <w:bCs w:val="0"/>
                <w:sz w:val="24"/>
                <w:szCs w:val="24"/>
                <w:u w:val="none"/>
                <w:lang w:val="en-GB" w:eastAsia="zh-CN"/>
              </w:rPr>
              <w:t>。</w:t>
            </w:r>
            <w:r>
              <w:rPr>
                <w:rFonts w:hint="eastAsia" w:ascii="Times New Roman" w:hAnsi="Times New Roman" w:eastAsia="宋体" w:cs="Times New Roman"/>
                <w:b w:val="0"/>
                <w:bCs w:val="0"/>
                <w:sz w:val="24"/>
                <w:szCs w:val="24"/>
                <w:u w:val="none"/>
                <w:lang w:val="en-US" w:eastAsia="zh-CN"/>
              </w:rPr>
              <w:t>故废水排放总量为2673吨/年，COD排放总量为</w:t>
            </w:r>
            <w:r>
              <w:rPr>
                <w:rFonts w:hint="default" w:ascii="Times New Roman" w:hAnsi="Times New Roman" w:eastAsia="宋体" w:cs="Times New Roman"/>
                <w:b w:val="0"/>
                <w:bCs w:val="0"/>
                <w:sz w:val="24"/>
                <w:szCs w:val="24"/>
                <w:u w:val="none"/>
                <w:lang w:val="en-US" w:eastAsia="zh-CN"/>
              </w:rPr>
              <w:t>0.</w:t>
            </w:r>
            <w:r>
              <w:rPr>
                <w:rFonts w:hint="eastAsia" w:ascii="Times New Roman" w:hAnsi="Times New Roman" w:eastAsia="宋体" w:cs="Times New Roman"/>
                <w:b w:val="0"/>
                <w:bCs w:val="0"/>
                <w:sz w:val="24"/>
                <w:szCs w:val="24"/>
                <w:u w:val="none"/>
                <w:lang w:val="en-US" w:eastAsia="zh-CN"/>
              </w:rPr>
              <w:t>27吨/年，氨氮排放总量为</w:t>
            </w:r>
            <w:r>
              <w:rPr>
                <w:rFonts w:hint="default" w:ascii="Times New Roman" w:hAnsi="Times New Roman" w:eastAsia="宋体" w:cs="Times New Roman"/>
                <w:b w:val="0"/>
                <w:bCs w:val="0"/>
                <w:sz w:val="24"/>
                <w:szCs w:val="24"/>
                <w:u w:val="none"/>
                <w:lang w:val="en-US" w:eastAsia="zh-CN"/>
              </w:rPr>
              <w:t>0.</w:t>
            </w:r>
            <w:r>
              <w:rPr>
                <w:rFonts w:hint="eastAsia" w:ascii="Times New Roman" w:hAnsi="Times New Roman" w:eastAsia="宋体" w:cs="Times New Roman"/>
                <w:b w:val="0"/>
                <w:bCs w:val="0"/>
                <w:sz w:val="24"/>
                <w:szCs w:val="24"/>
                <w:u w:val="none"/>
                <w:lang w:val="en-US" w:eastAsia="zh-CN"/>
              </w:rPr>
              <w:t>0079吨/年。</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val="0"/>
                <w:bCs w:val="0"/>
                <w:sz w:val="24"/>
                <w:szCs w:val="24"/>
                <w:u w:val="none"/>
                <w:lang w:val="en-US" w:eastAsia="zh-CN"/>
              </w:rPr>
              <w:t>污染物排放均满足</w:t>
            </w:r>
            <w:r>
              <w:rPr>
                <w:rFonts w:hint="default" w:ascii="Times New Roman" w:hAnsi="Times New Roman" w:eastAsia="宋体" w:cs="Times New Roman"/>
                <w:b w:val="0"/>
                <w:bCs w:val="0"/>
                <w:sz w:val="24"/>
                <w:szCs w:val="24"/>
                <w:u w:val="none"/>
                <w:lang w:val="en-GB" w:eastAsia="zh-CN"/>
              </w:rPr>
              <w:t>建设项目主要污染物总量指标备案表</w:t>
            </w:r>
            <w:r>
              <w:rPr>
                <w:rFonts w:hint="eastAsia" w:ascii="Times New Roman" w:hAnsi="Times New Roman" w:eastAsia="宋体" w:cs="Times New Roman"/>
                <w:b w:val="0"/>
                <w:bCs w:val="0"/>
                <w:sz w:val="24"/>
                <w:szCs w:val="24"/>
                <w:u w:val="none"/>
                <w:lang w:val="en-GB" w:eastAsia="zh-CN"/>
              </w:rPr>
              <w:t>及环评建议排放量要求。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zh-CN" w:eastAsia="zh-CN"/>
              </w:rPr>
              <w:t>建议</w:t>
            </w: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（1）加强厂区环境绿化，利用绿色植物吸尘降噪作用，有效降低厂区产生的无组织烟尘及噪声对外环境的影响。</w:t>
            </w:r>
          </w:p>
          <w:p>
            <w:pPr>
              <w:pStyle w:val="2"/>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（2）加强管理，保证设备正常运行，防止设备带故障使用，杜绝跑冒滴漏现象，防止异常噪声的产生。</w:t>
            </w:r>
          </w:p>
          <w:p>
            <w:pPr>
              <w:pStyle w:val="2"/>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rPr>
            </w:pPr>
          </w:p>
        </w:tc>
      </w:tr>
    </w:tbl>
    <w:p>
      <w:pPr>
        <w:rPr>
          <w:rFonts w:hint="default" w:ascii="Times New Roman" w:hAnsi="Times New Roman" w:eastAsia="宋体" w:cs="Times New Roman"/>
          <w:sz w:val="24"/>
          <w:szCs w:val="24"/>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0" w:afterLines="0"/>
      <w:rPr>
        <w:rStyle w:val="17"/>
        <w:rFonts w:hint="eastAsia" w:ascii="宋体" w:hAnsi="宋体" w:eastAsia="宋体"/>
        <w:sz w:val="28"/>
        <w:szCs w:val="28"/>
      </w:rPr>
    </w:pPr>
  </w:p>
  <w:p>
    <w:pPr>
      <w:pStyle w:val="11"/>
      <w:spacing w:after="0" w:afterLines="0"/>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0" w:afterLines="0"/>
      <w:rPr>
        <w:rStyle w:val="17"/>
        <w:rFonts w:hint="eastAsia" w:ascii="宋体" w:hAnsi="宋体" w:eastAsia="宋体"/>
        <w:sz w:val="28"/>
        <w:szCs w:val="28"/>
      </w:rPr>
    </w:pPr>
  </w:p>
  <w:p>
    <w:pPr>
      <w:pStyle w:val="11"/>
      <w:spacing w:after="0" w:afterLines="0"/>
      <w:ind w:right="360" w:firstLine="360"/>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0" w:afterLines="0"/>
      <w:rPr>
        <w:rStyle w:val="17"/>
        <w:rFonts w:hint="eastAsia" w:ascii="宋体" w:hAnsi="宋体" w:eastAsia="宋体"/>
        <w:sz w:val="28"/>
        <w:szCs w:val="28"/>
      </w:rPr>
    </w:pPr>
    <w:r>
      <w:rPr>
        <w:sz w:val="28"/>
      </w:rP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after="0" w:afterLines="0"/>
                          </w:pPr>
                          <w:r>
                            <w:rPr>
                              <w:rStyle w:val="17"/>
                              <w:rFonts w:hint="eastAsia" w:ascii="宋体" w:hAnsi="宋体" w:eastAsia="宋体"/>
                              <w:sz w:val="28"/>
                              <w:szCs w:val="28"/>
                            </w:rPr>
                            <w:t>—</w:t>
                          </w:r>
                          <w:r>
                            <w:rPr>
                              <w:rStyle w:val="17"/>
                              <w:rFonts w:hint="eastAsia" w:ascii="宋体" w:hAnsi="宋体" w:eastAsia="宋体"/>
                              <w:sz w:val="20"/>
                              <w:szCs w:val="20"/>
                            </w:rPr>
                            <w:t xml:space="preserve"> </w:t>
                          </w:r>
                          <w:r>
                            <w:rPr>
                              <w:rStyle w:val="17"/>
                              <w:rFonts w:hint="default" w:ascii="Times New Roman" w:hAnsi="Times New Roman" w:eastAsia="宋体" w:cs="Times New Roman"/>
                              <w:sz w:val="20"/>
                              <w:szCs w:val="20"/>
                            </w:rPr>
                            <w:t xml:space="preserve"> </w:t>
                          </w:r>
                          <w:r>
                            <w:rPr>
                              <w:rFonts w:hint="default" w:ascii="Times New Roman" w:hAnsi="Times New Roman" w:eastAsia="宋体" w:cs="Times New Roman"/>
                              <w:sz w:val="26"/>
                              <w:szCs w:val="26"/>
                            </w:rPr>
                            <w:fldChar w:fldCharType="begin"/>
                          </w:r>
                          <w:r>
                            <w:rPr>
                              <w:rStyle w:val="17"/>
                              <w:rFonts w:hint="default" w:ascii="Times New Roman" w:hAnsi="Times New Roman" w:eastAsia="宋体" w:cs="Times New Roman"/>
                              <w:sz w:val="26"/>
                              <w:szCs w:val="26"/>
                            </w:rPr>
                            <w:instrText xml:space="preserve">PAGE  </w:instrText>
                          </w:r>
                          <w:r>
                            <w:rPr>
                              <w:rFonts w:hint="default" w:ascii="Times New Roman" w:hAnsi="Times New Roman" w:eastAsia="宋体" w:cs="Times New Roman"/>
                              <w:sz w:val="26"/>
                              <w:szCs w:val="26"/>
                            </w:rPr>
                            <w:fldChar w:fldCharType="separate"/>
                          </w:r>
                          <w:r>
                            <w:rPr>
                              <w:rStyle w:val="17"/>
                              <w:rFonts w:hint="default" w:ascii="Times New Roman" w:hAnsi="Times New Roman" w:eastAsia="宋体" w:cs="Times New Roman"/>
                              <w:sz w:val="26"/>
                              <w:szCs w:val="26"/>
                            </w:rPr>
                            <w:t>38</w:t>
                          </w:r>
                          <w:r>
                            <w:rPr>
                              <w:rFonts w:hint="default" w:ascii="Times New Roman" w:hAnsi="Times New Roman" w:eastAsia="宋体" w:cs="Times New Roman"/>
                              <w:sz w:val="26"/>
                              <w:szCs w:val="26"/>
                            </w:rPr>
                            <w:fldChar w:fldCharType="end"/>
                          </w:r>
                          <w:r>
                            <w:rPr>
                              <w:rStyle w:val="17"/>
                              <w:rFonts w:hint="default" w:ascii="Times New Roman" w:hAnsi="Times New Roman" w:eastAsia="宋体" w:cs="Times New Roman"/>
                              <w:sz w:val="20"/>
                              <w:szCs w:val="20"/>
                            </w:rPr>
                            <w:t xml:space="preserve"> </w:t>
                          </w:r>
                          <w:r>
                            <w:rPr>
                              <w:rStyle w:val="17"/>
                              <w:rFonts w:hint="eastAsia" w:ascii="宋体" w:hAnsi="宋体" w:eastAsia="宋体"/>
                              <w:sz w:val="20"/>
                              <w:szCs w:val="20"/>
                            </w:rPr>
                            <w:t xml:space="preserve"> </w:t>
                          </w:r>
                          <w:r>
                            <w:rPr>
                              <w:rStyle w:val="17"/>
                              <w:rFonts w:hint="eastAsia" w:ascii="宋体" w:hAnsi="宋体" w:eastAsia="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spacing w:after="0" w:afterLines="0"/>
                    </w:pPr>
                    <w:r>
                      <w:rPr>
                        <w:rStyle w:val="17"/>
                        <w:rFonts w:hint="eastAsia" w:ascii="宋体" w:hAnsi="宋体" w:eastAsia="宋体"/>
                        <w:sz w:val="28"/>
                        <w:szCs w:val="28"/>
                      </w:rPr>
                      <w:t>—</w:t>
                    </w:r>
                    <w:r>
                      <w:rPr>
                        <w:rStyle w:val="17"/>
                        <w:rFonts w:hint="eastAsia" w:ascii="宋体" w:hAnsi="宋体" w:eastAsia="宋体"/>
                        <w:sz w:val="20"/>
                        <w:szCs w:val="20"/>
                      </w:rPr>
                      <w:t xml:space="preserve"> </w:t>
                    </w:r>
                    <w:r>
                      <w:rPr>
                        <w:rStyle w:val="17"/>
                        <w:rFonts w:hint="default" w:ascii="Times New Roman" w:hAnsi="Times New Roman" w:eastAsia="宋体" w:cs="Times New Roman"/>
                        <w:sz w:val="20"/>
                        <w:szCs w:val="20"/>
                      </w:rPr>
                      <w:t xml:space="preserve"> </w:t>
                    </w:r>
                    <w:r>
                      <w:rPr>
                        <w:rFonts w:hint="default" w:ascii="Times New Roman" w:hAnsi="Times New Roman" w:eastAsia="宋体" w:cs="Times New Roman"/>
                        <w:sz w:val="26"/>
                        <w:szCs w:val="26"/>
                      </w:rPr>
                      <w:fldChar w:fldCharType="begin"/>
                    </w:r>
                    <w:r>
                      <w:rPr>
                        <w:rStyle w:val="17"/>
                        <w:rFonts w:hint="default" w:ascii="Times New Roman" w:hAnsi="Times New Roman" w:eastAsia="宋体" w:cs="Times New Roman"/>
                        <w:sz w:val="26"/>
                        <w:szCs w:val="26"/>
                      </w:rPr>
                      <w:instrText xml:space="preserve">PAGE  </w:instrText>
                    </w:r>
                    <w:r>
                      <w:rPr>
                        <w:rFonts w:hint="default" w:ascii="Times New Roman" w:hAnsi="Times New Roman" w:eastAsia="宋体" w:cs="Times New Roman"/>
                        <w:sz w:val="26"/>
                        <w:szCs w:val="26"/>
                      </w:rPr>
                      <w:fldChar w:fldCharType="separate"/>
                    </w:r>
                    <w:r>
                      <w:rPr>
                        <w:rStyle w:val="17"/>
                        <w:rFonts w:hint="default" w:ascii="Times New Roman" w:hAnsi="Times New Roman" w:eastAsia="宋体" w:cs="Times New Roman"/>
                        <w:sz w:val="26"/>
                        <w:szCs w:val="26"/>
                      </w:rPr>
                      <w:t>38</w:t>
                    </w:r>
                    <w:r>
                      <w:rPr>
                        <w:rFonts w:hint="default" w:ascii="Times New Roman" w:hAnsi="Times New Roman" w:eastAsia="宋体" w:cs="Times New Roman"/>
                        <w:sz w:val="26"/>
                        <w:szCs w:val="26"/>
                      </w:rPr>
                      <w:fldChar w:fldCharType="end"/>
                    </w:r>
                    <w:r>
                      <w:rPr>
                        <w:rStyle w:val="17"/>
                        <w:rFonts w:hint="default" w:ascii="Times New Roman" w:hAnsi="Times New Roman" w:eastAsia="宋体" w:cs="Times New Roman"/>
                        <w:sz w:val="20"/>
                        <w:szCs w:val="20"/>
                      </w:rPr>
                      <w:t xml:space="preserve"> </w:t>
                    </w:r>
                    <w:r>
                      <w:rPr>
                        <w:rStyle w:val="17"/>
                        <w:rFonts w:hint="eastAsia" w:ascii="宋体" w:hAnsi="宋体" w:eastAsia="宋体"/>
                        <w:sz w:val="20"/>
                        <w:szCs w:val="20"/>
                      </w:rPr>
                      <w:t xml:space="preserve"> </w:t>
                    </w:r>
                    <w:r>
                      <w:rPr>
                        <w:rStyle w:val="17"/>
                        <w:rFonts w:hint="eastAsia" w:ascii="宋体" w:hAnsi="宋体" w:eastAsia="宋体"/>
                        <w:sz w:val="28"/>
                        <w:szCs w:val="28"/>
                      </w:rPr>
                      <w:t>—</w:t>
                    </w:r>
                  </w:p>
                </w:txbxContent>
              </v:textbox>
            </v:shape>
          </w:pict>
        </mc:Fallback>
      </mc:AlternateContent>
    </w:r>
  </w:p>
  <w:p>
    <w:pPr>
      <w:pStyle w:val="11"/>
      <w:spacing w:after="0" w:afterLines="0"/>
      <w:ind w:right="360" w:firstLine="360"/>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8A0231"/>
    <w:multiLevelType w:val="singleLevel"/>
    <w:tmpl w:val="BA8A0231"/>
    <w:lvl w:ilvl="0" w:tentative="0">
      <w:start w:val="4"/>
      <w:numFmt w:val="decimal"/>
      <w:suff w:val="nothing"/>
      <w:lvlText w:val="%1、"/>
      <w:lvlJc w:val="left"/>
    </w:lvl>
  </w:abstractNum>
  <w:abstractNum w:abstractNumId="1">
    <w:nsid w:val="EEBD9A6C"/>
    <w:multiLevelType w:val="singleLevel"/>
    <w:tmpl w:val="EEBD9A6C"/>
    <w:lvl w:ilvl="0" w:tentative="0">
      <w:start w:val="1"/>
      <w:numFmt w:val="chineseCounting"/>
      <w:suff w:val="nothing"/>
      <w:lvlText w:val="%1、"/>
      <w:lvlJc w:val="left"/>
      <w:rPr>
        <w:rFonts w:hint="eastAsia"/>
      </w:rPr>
    </w:lvl>
  </w:abstractNum>
  <w:abstractNum w:abstractNumId="2">
    <w:nsid w:val="F2F87BDB"/>
    <w:multiLevelType w:val="singleLevel"/>
    <w:tmpl w:val="F2F87BDB"/>
    <w:lvl w:ilvl="0" w:tentative="0">
      <w:start w:val="1"/>
      <w:numFmt w:val="chineseCounting"/>
      <w:suff w:val="nothing"/>
      <w:lvlText w:val="（%1）"/>
      <w:lvlJc w:val="left"/>
      <w:rPr>
        <w:rFonts w:hint="eastAsia"/>
      </w:rPr>
    </w:lvl>
  </w:abstractNum>
  <w:abstractNum w:abstractNumId="3">
    <w:nsid w:val="7A440679"/>
    <w:multiLevelType w:val="singleLevel"/>
    <w:tmpl w:val="7A440679"/>
    <w:lvl w:ilvl="0" w:tentative="0">
      <w:start w:val="1"/>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CD1FF0"/>
    <w:rsid w:val="005E328E"/>
    <w:rsid w:val="007B5653"/>
    <w:rsid w:val="01173F60"/>
    <w:rsid w:val="017D6CA3"/>
    <w:rsid w:val="01A3525A"/>
    <w:rsid w:val="01C503C5"/>
    <w:rsid w:val="01CE69B7"/>
    <w:rsid w:val="02483DF5"/>
    <w:rsid w:val="0303406F"/>
    <w:rsid w:val="032E3F72"/>
    <w:rsid w:val="03C84C36"/>
    <w:rsid w:val="04D26498"/>
    <w:rsid w:val="05265F88"/>
    <w:rsid w:val="05376F48"/>
    <w:rsid w:val="05522B10"/>
    <w:rsid w:val="057E376B"/>
    <w:rsid w:val="058413E0"/>
    <w:rsid w:val="05982795"/>
    <w:rsid w:val="061A4067"/>
    <w:rsid w:val="088705DE"/>
    <w:rsid w:val="08D61C30"/>
    <w:rsid w:val="08DD23E1"/>
    <w:rsid w:val="08EE32BE"/>
    <w:rsid w:val="08F64CD9"/>
    <w:rsid w:val="09C706B9"/>
    <w:rsid w:val="0A6B5D31"/>
    <w:rsid w:val="0A8B0203"/>
    <w:rsid w:val="0BA852E9"/>
    <w:rsid w:val="0BFD3884"/>
    <w:rsid w:val="0C265BEB"/>
    <w:rsid w:val="0CA07A79"/>
    <w:rsid w:val="0CAB1826"/>
    <w:rsid w:val="0D1A0AD2"/>
    <w:rsid w:val="0D364EC2"/>
    <w:rsid w:val="0D4E43D4"/>
    <w:rsid w:val="0D5A2F73"/>
    <w:rsid w:val="0D845247"/>
    <w:rsid w:val="0E8453A8"/>
    <w:rsid w:val="0EDA5F51"/>
    <w:rsid w:val="0FD34CDC"/>
    <w:rsid w:val="1026318C"/>
    <w:rsid w:val="10B616F1"/>
    <w:rsid w:val="115542C9"/>
    <w:rsid w:val="11B235CE"/>
    <w:rsid w:val="1328489C"/>
    <w:rsid w:val="15415F10"/>
    <w:rsid w:val="156930B7"/>
    <w:rsid w:val="156D652C"/>
    <w:rsid w:val="16193C86"/>
    <w:rsid w:val="162A0F4F"/>
    <w:rsid w:val="17A85C48"/>
    <w:rsid w:val="17FE3677"/>
    <w:rsid w:val="181F2B1A"/>
    <w:rsid w:val="18635594"/>
    <w:rsid w:val="189F08AC"/>
    <w:rsid w:val="199F6E31"/>
    <w:rsid w:val="1A5C00DF"/>
    <w:rsid w:val="1A7A58C8"/>
    <w:rsid w:val="1B594D7A"/>
    <w:rsid w:val="1B723D9B"/>
    <w:rsid w:val="1C230394"/>
    <w:rsid w:val="1C3619AA"/>
    <w:rsid w:val="1C437785"/>
    <w:rsid w:val="1CC21AD1"/>
    <w:rsid w:val="1D013BAE"/>
    <w:rsid w:val="1D363A05"/>
    <w:rsid w:val="1DA11EE2"/>
    <w:rsid w:val="1E020191"/>
    <w:rsid w:val="1E4A1319"/>
    <w:rsid w:val="1E7C6A36"/>
    <w:rsid w:val="1EAE08F0"/>
    <w:rsid w:val="1EAE61D3"/>
    <w:rsid w:val="1EB14ECC"/>
    <w:rsid w:val="1ED32F2D"/>
    <w:rsid w:val="1ED62A9F"/>
    <w:rsid w:val="1EF03FE8"/>
    <w:rsid w:val="1EFC3BD5"/>
    <w:rsid w:val="1FC33575"/>
    <w:rsid w:val="2077529F"/>
    <w:rsid w:val="20B65E33"/>
    <w:rsid w:val="216C615E"/>
    <w:rsid w:val="21BA004D"/>
    <w:rsid w:val="22C26D10"/>
    <w:rsid w:val="23AD20AB"/>
    <w:rsid w:val="23F22175"/>
    <w:rsid w:val="250A4F42"/>
    <w:rsid w:val="25414AB8"/>
    <w:rsid w:val="25D8200F"/>
    <w:rsid w:val="269676B0"/>
    <w:rsid w:val="27095004"/>
    <w:rsid w:val="276B20AD"/>
    <w:rsid w:val="27702AC1"/>
    <w:rsid w:val="29234503"/>
    <w:rsid w:val="29C73326"/>
    <w:rsid w:val="2A837F1E"/>
    <w:rsid w:val="2BE517C3"/>
    <w:rsid w:val="2BEA1C6B"/>
    <w:rsid w:val="2BF4747A"/>
    <w:rsid w:val="2C9E161C"/>
    <w:rsid w:val="2CCC6D0E"/>
    <w:rsid w:val="2D7F382F"/>
    <w:rsid w:val="2DD84040"/>
    <w:rsid w:val="2E1C75BE"/>
    <w:rsid w:val="2E320779"/>
    <w:rsid w:val="2E7D5325"/>
    <w:rsid w:val="2EE102E6"/>
    <w:rsid w:val="304F426F"/>
    <w:rsid w:val="307369BE"/>
    <w:rsid w:val="307F7A73"/>
    <w:rsid w:val="31254BE1"/>
    <w:rsid w:val="314B7CC7"/>
    <w:rsid w:val="31DD7ADA"/>
    <w:rsid w:val="31E356F1"/>
    <w:rsid w:val="31E76069"/>
    <w:rsid w:val="32B97F04"/>
    <w:rsid w:val="33140ABE"/>
    <w:rsid w:val="33301046"/>
    <w:rsid w:val="335D0A48"/>
    <w:rsid w:val="336165A1"/>
    <w:rsid w:val="33C57A44"/>
    <w:rsid w:val="342510FF"/>
    <w:rsid w:val="3474213E"/>
    <w:rsid w:val="34BD1B0B"/>
    <w:rsid w:val="34CE2E2A"/>
    <w:rsid w:val="34DE50CB"/>
    <w:rsid w:val="35453951"/>
    <w:rsid w:val="355C1BAA"/>
    <w:rsid w:val="35A92BB3"/>
    <w:rsid w:val="36903EC6"/>
    <w:rsid w:val="37DB47D3"/>
    <w:rsid w:val="380B3E2F"/>
    <w:rsid w:val="381806DA"/>
    <w:rsid w:val="383312CA"/>
    <w:rsid w:val="389200D3"/>
    <w:rsid w:val="38B50264"/>
    <w:rsid w:val="39116E37"/>
    <w:rsid w:val="392723F5"/>
    <w:rsid w:val="39482434"/>
    <w:rsid w:val="394F2EE8"/>
    <w:rsid w:val="3ABA679F"/>
    <w:rsid w:val="3AE57AFA"/>
    <w:rsid w:val="3B5D096D"/>
    <w:rsid w:val="3B692F29"/>
    <w:rsid w:val="3BE86853"/>
    <w:rsid w:val="3C4E1AE9"/>
    <w:rsid w:val="3C5D7E30"/>
    <w:rsid w:val="3C8A2A3B"/>
    <w:rsid w:val="3CDA4AB9"/>
    <w:rsid w:val="3DAE2F46"/>
    <w:rsid w:val="3E043055"/>
    <w:rsid w:val="3E3320B0"/>
    <w:rsid w:val="3E56040C"/>
    <w:rsid w:val="3EB6459D"/>
    <w:rsid w:val="3F273F3A"/>
    <w:rsid w:val="3F796E13"/>
    <w:rsid w:val="3F9A7855"/>
    <w:rsid w:val="3FCD3E06"/>
    <w:rsid w:val="40C804B3"/>
    <w:rsid w:val="41353B29"/>
    <w:rsid w:val="413B324E"/>
    <w:rsid w:val="416A0C7E"/>
    <w:rsid w:val="42DA6466"/>
    <w:rsid w:val="43643A65"/>
    <w:rsid w:val="439754CD"/>
    <w:rsid w:val="43DF4D58"/>
    <w:rsid w:val="441E6ADD"/>
    <w:rsid w:val="44C90DC4"/>
    <w:rsid w:val="451964F8"/>
    <w:rsid w:val="452D4D6D"/>
    <w:rsid w:val="45DA3CFB"/>
    <w:rsid w:val="45E62FEF"/>
    <w:rsid w:val="46010EB9"/>
    <w:rsid w:val="46054B3D"/>
    <w:rsid w:val="469B1151"/>
    <w:rsid w:val="46DC4938"/>
    <w:rsid w:val="47D53012"/>
    <w:rsid w:val="481118C5"/>
    <w:rsid w:val="481B26C4"/>
    <w:rsid w:val="48A4667D"/>
    <w:rsid w:val="48DF54EC"/>
    <w:rsid w:val="49F8725B"/>
    <w:rsid w:val="4ACC4E05"/>
    <w:rsid w:val="4B086922"/>
    <w:rsid w:val="4B3D7A80"/>
    <w:rsid w:val="4B910C0C"/>
    <w:rsid w:val="4BC16380"/>
    <w:rsid w:val="4C292135"/>
    <w:rsid w:val="4D2F21A5"/>
    <w:rsid w:val="4D494806"/>
    <w:rsid w:val="4EC716C4"/>
    <w:rsid w:val="4F985DD9"/>
    <w:rsid w:val="50236670"/>
    <w:rsid w:val="507F5A5C"/>
    <w:rsid w:val="513A2CAF"/>
    <w:rsid w:val="527F3132"/>
    <w:rsid w:val="53513631"/>
    <w:rsid w:val="53B62A25"/>
    <w:rsid w:val="53F27877"/>
    <w:rsid w:val="545D54F4"/>
    <w:rsid w:val="54AC459A"/>
    <w:rsid w:val="552A5E32"/>
    <w:rsid w:val="576368E7"/>
    <w:rsid w:val="58030144"/>
    <w:rsid w:val="581C032E"/>
    <w:rsid w:val="581D31EA"/>
    <w:rsid w:val="58F158FB"/>
    <w:rsid w:val="591D29E0"/>
    <w:rsid w:val="5A355437"/>
    <w:rsid w:val="5A6A3108"/>
    <w:rsid w:val="5B370D1F"/>
    <w:rsid w:val="5B547295"/>
    <w:rsid w:val="5B796437"/>
    <w:rsid w:val="5C1B4908"/>
    <w:rsid w:val="5CCF0F1B"/>
    <w:rsid w:val="5CDA6417"/>
    <w:rsid w:val="5CE63CBE"/>
    <w:rsid w:val="5DA36AD6"/>
    <w:rsid w:val="5DB54E09"/>
    <w:rsid w:val="5DCE1B6A"/>
    <w:rsid w:val="5E026B32"/>
    <w:rsid w:val="5EA43958"/>
    <w:rsid w:val="5F143733"/>
    <w:rsid w:val="5FD24DC1"/>
    <w:rsid w:val="60007C60"/>
    <w:rsid w:val="605251EF"/>
    <w:rsid w:val="610F2308"/>
    <w:rsid w:val="618A6EEC"/>
    <w:rsid w:val="61D674B2"/>
    <w:rsid w:val="61E802FA"/>
    <w:rsid w:val="621C5760"/>
    <w:rsid w:val="623D625D"/>
    <w:rsid w:val="626A4CBF"/>
    <w:rsid w:val="63373CF8"/>
    <w:rsid w:val="642534C1"/>
    <w:rsid w:val="642F096F"/>
    <w:rsid w:val="64A93B31"/>
    <w:rsid w:val="64B90381"/>
    <w:rsid w:val="64D77458"/>
    <w:rsid w:val="6599534C"/>
    <w:rsid w:val="65AD54FF"/>
    <w:rsid w:val="66CE7C71"/>
    <w:rsid w:val="66D14B6D"/>
    <w:rsid w:val="677C04DC"/>
    <w:rsid w:val="68CD17D3"/>
    <w:rsid w:val="691F153F"/>
    <w:rsid w:val="69786B2D"/>
    <w:rsid w:val="69882773"/>
    <w:rsid w:val="6A494B1B"/>
    <w:rsid w:val="6C2402AB"/>
    <w:rsid w:val="6C5078B4"/>
    <w:rsid w:val="6C9755A8"/>
    <w:rsid w:val="6CD34D4A"/>
    <w:rsid w:val="6CE96CBD"/>
    <w:rsid w:val="6D5875E9"/>
    <w:rsid w:val="6E3242C2"/>
    <w:rsid w:val="6E411CCE"/>
    <w:rsid w:val="6E541B0C"/>
    <w:rsid w:val="6EFB2512"/>
    <w:rsid w:val="6F994C20"/>
    <w:rsid w:val="6FF56280"/>
    <w:rsid w:val="714F6A42"/>
    <w:rsid w:val="72DA2A3E"/>
    <w:rsid w:val="735C09E1"/>
    <w:rsid w:val="73FC2978"/>
    <w:rsid w:val="749777A9"/>
    <w:rsid w:val="74AF4FF9"/>
    <w:rsid w:val="74DC277E"/>
    <w:rsid w:val="75442423"/>
    <w:rsid w:val="75942350"/>
    <w:rsid w:val="75B40206"/>
    <w:rsid w:val="75F6776E"/>
    <w:rsid w:val="76091EE9"/>
    <w:rsid w:val="76200069"/>
    <w:rsid w:val="76571A95"/>
    <w:rsid w:val="76771697"/>
    <w:rsid w:val="77E96EB0"/>
    <w:rsid w:val="782B07FB"/>
    <w:rsid w:val="785F61F9"/>
    <w:rsid w:val="78B128F6"/>
    <w:rsid w:val="79402E1A"/>
    <w:rsid w:val="79861A8D"/>
    <w:rsid w:val="79A71D03"/>
    <w:rsid w:val="7A9244B0"/>
    <w:rsid w:val="7B5E7F01"/>
    <w:rsid w:val="7BE63927"/>
    <w:rsid w:val="7C045CF4"/>
    <w:rsid w:val="7C18497F"/>
    <w:rsid w:val="7CE6515C"/>
    <w:rsid w:val="7D9C23EB"/>
    <w:rsid w:val="7DCD1FF0"/>
    <w:rsid w:val="7E0806F4"/>
    <w:rsid w:val="7E233768"/>
    <w:rsid w:val="7E745CDA"/>
    <w:rsid w:val="7F364151"/>
    <w:rsid w:val="7F570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3">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5"/>
    <w:qFormat/>
    <w:uiPriority w:val="0"/>
    <w:pPr>
      <w:keepNext/>
      <w:keepLines/>
      <w:spacing w:before="240" w:after="120"/>
      <w:jc w:val="left"/>
      <w:outlineLvl w:val="1"/>
    </w:pPr>
    <w:rPr>
      <w:rFonts w:ascii="Arial" w:hAnsi="Arial" w:eastAsia="黑体" w:cs="Times New Roman"/>
      <w:b/>
      <w:sz w:val="28"/>
      <w:szCs w:val="20"/>
    </w:rPr>
  </w:style>
  <w:style w:type="paragraph" w:styleId="6">
    <w:name w:val="heading 3"/>
    <w:basedOn w:val="1"/>
    <w:next w:val="1"/>
    <w:qFormat/>
    <w:uiPriority w:val="0"/>
    <w:pPr>
      <w:keepNext/>
      <w:widowControl/>
      <w:adjustRightInd w:val="0"/>
      <w:snapToGrid w:val="0"/>
      <w:spacing w:line="360" w:lineRule="auto"/>
      <w:ind w:left="-108" w:leftChars="-60" w:rightChars="-60"/>
      <w:jc w:val="left"/>
      <w:outlineLvl w:val="2"/>
    </w:pPr>
    <w:rPr>
      <w:b/>
      <w:kern w:val="0"/>
      <w:sz w:val="30"/>
      <w:szCs w:val="20"/>
    </w:rPr>
  </w:style>
  <w:style w:type="paragraph" w:styleId="7">
    <w:name w:val="heading 4"/>
    <w:basedOn w:val="1"/>
    <w:next w:val="1"/>
    <w:unhideWhenUsed/>
    <w:qFormat/>
    <w:uiPriority w:val="0"/>
    <w:pPr>
      <w:keepNext/>
      <w:keepLines/>
      <w:spacing w:line="360" w:lineRule="auto"/>
      <w:ind w:firstLine="560"/>
      <w:outlineLvl w:val="3"/>
    </w:pPr>
    <w:rPr>
      <w:rFonts w:ascii="Times New Roman" w:hAnsi="Times New Roman" w:eastAsia="宋体"/>
      <w:b/>
      <w:bCs/>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customStyle="1" w:styleId="5">
    <w:name w:val="正文缩进1"/>
    <w:basedOn w:val="1"/>
    <w:qFormat/>
    <w:uiPriority w:val="0"/>
    <w:rPr>
      <w:rFonts w:ascii="Times New Roman" w:hAnsi="Times New Roman" w:cs="Times New Roman"/>
      <w:kern w:val="0"/>
      <w:sz w:val="28"/>
      <w:szCs w:val="20"/>
    </w:rPr>
  </w:style>
  <w:style w:type="paragraph" w:styleId="8">
    <w:name w:val="caption"/>
    <w:basedOn w:val="1"/>
    <w:next w:val="1"/>
    <w:qFormat/>
    <w:uiPriority w:val="0"/>
    <w:pPr>
      <w:spacing w:line="520" w:lineRule="exact"/>
      <w:jc w:val="center"/>
    </w:pPr>
    <w:rPr>
      <w:rFonts w:eastAsia="黑体"/>
      <w:sz w:val="24"/>
      <w:szCs w:val="20"/>
    </w:rPr>
  </w:style>
  <w:style w:type="paragraph" w:styleId="9">
    <w:name w:val="Body Text"/>
    <w:basedOn w:val="1"/>
    <w:unhideWhenUsed/>
    <w:qFormat/>
    <w:uiPriority w:val="99"/>
    <w:pPr>
      <w:widowControl/>
      <w:jc w:val="left"/>
    </w:pPr>
    <w:rPr>
      <w:kern w:val="0"/>
      <w:sz w:val="28"/>
      <w:szCs w:val="20"/>
    </w:rPr>
  </w:style>
  <w:style w:type="paragraph" w:styleId="10">
    <w:name w:val="Body Text Indent"/>
    <w:basedOn w:val="1"/>
    <w:unhideWhenUsed/>
    <w:qFormat/>
    <w:uiPriority w:val="99"/>
    <w:pPr>
      <w:spacing w:line="360" w:lineRule="auto"/>
      <w:ind w:firstLine="525"/>
    </w:pPr>
    <w:rPr>
      <w:rFonts w:ascii="仿宋_GB2312" w:eastAsia="仿宋_GB2312"/>
      <w:sz w:val="24"/>
      <w:szCs w:val="20"/>
    </w:rPr>
  </w:style>
  <w:style w:type="paragraph" w:styleId="11">
    <w:name w:val="footer"/>
    <w:basedOn w:val="1"/>
    <w:qFormat/>
    <w:uiPriority w:val="0"/>
    <w:pPr>
      <w:tabs>
        <w:tab w:val="center" w:pos="4153"/>
        <w:tab w:val="right" w:pos="8306"/>
      </w:tabs>
    </w:pPr>
    <w:rPr>
      <w:rFonts w:ascii="Tahoma" w:hAnsi="Tahoma"/>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2"/>
    <w:basedOn w:val="1"/>
    <w:qFormat/>
    <w:uiPriority w:val="0"/>
    <w:pPr>
      <w:spacing w:after="120" w:afterLines="0"/>
      <w:ind w:left="420" w:leftChars="200" w:firstLine="420"/>
    </w:pPr>
    <w:rPr>
      <w:rFonts w:ascii="Times New Roman" w:hAnsi="Times New Roman" w:eastAsia="宋体"/>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Emphasis"/>
    <w:basedOn w:val="16"/>
    <w:qFormat/>
    <w:uiPriority w:val="0"/>
    <w:rPr>
      <w:i/>
    </w:rPr>
  </w:style>
  <w:style w:type="paragraph" w:customStyle="1" w:styleId="19">
    <w:name w:val="报告正文"/>
    <w:basedOn w:val="1"/>
    <w:qFormat/>
    <w:uiPriority w:val="0"/>
    <w:pPr>
      <w:spacing w:line="480" w:lineRule="exact"/>
      <w:ind w:firstLine="200" w:firstLineChars="200"/>
    </w:pPr>
    <w:rPr>
      <w:color w:val="000000"/>
      <w:sz w:val="24"/>
      <w:lang w:val="en-US" w:eastAsia="zh-CN"/>
    </w:rPr>
  </w:style>
  <w:style w:type="paragraph" w:customStyle="1" w:styleId="20">
    <w:name w:val="列出段落"/>
    <w:basedOn w:val="1"/>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paragraph" w:customStyle="1" w:styleId="21">
    <w:name w:val="Normal (Web)"/>
    <w:basedOn w:val="1"/>
    <w:qFormat/>
    <w:uiPriority w:val="0"/>
    <w:pPr>
      <w:adjustRightInd/>
      <w:snapToGrid/>
      <w:spacing w:before="100" w:beforeLines="0" w:beforeAutospacing="1" w:after="100" w:afterLines="0" w:afterAutospacing="1"/>
    </w:pPr>
    <w:rPr>
      <w:rFonts w:ascii="宋体" w:hAnsi="宋体" w:eastAsia="宋体" w:cs="宋体"/>
      <w:sz w:val="24"/>
      <w:szCs w:val="24"/>
    </w:rPr>
  </w:style>
  <w:style w:type="paragraph" w:customStyle="1" w:styleId="22">
    <w:name w:val="List Paragraph"/>
    <w:basedOn w:val="1"/>
    <w:qFormat/>
    <w:uiPriority w:val="99"/>
    <w:pPr>
      <w:ind w:firstLine="420" w:firstLineChars="200"/>
    </w:pPr>
  </w:style>
  <w:style w:type="paragraph" w:customStyle="1" w:styleId="23">
    <w:name w:val="表头 样式"/>
    <w:basedOn w:val="1"/>
    <w:qFormat/>
    <w:uiPriority w:val="0"/>
    <w:pPr>
      <w:adjustRightInd w:val="0"/>
      <w:snapToGrid w:val="0"/>
      <w:spacing w:line="520" w:lineRule="exact"/>
      <w:jc w:val="center"/>
    </w:pPr>
    <w:rPr>
      <w:rFonts w:eastAsia="黑体"/>
      <w:bCs/>
      <w:color w:val="000000"/>
      <w:sz w:val="24"/>
    </w:rPr>
  </w:style>
  <w:style w:type="paragraph" w:customStyle="1" w:styleId="24">
    <w:name w:val="表格"/>
    <w:basedOn w:val="1"/>
    <w:qFormat/>
    <w:uiPriority w:val="0"/>
    <w:pPr>
      <w:keepNext/>
      <w:adjustRightInd w:val="0"/>
      <w:spacing w:line="312" w:lineRule="atLeast"/>
      <w:jc w:val="center"/>
      <w:textAlignment w:val="baseline"/>
    </w:pPr>
    <w:rPr>
      <w:kern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39</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2018-12-19T02:08:00Z</dcterms:created>
  <dc:creator>尚心连昂</dc:creator>
  <cp:lastModifiedBy>Administrator</cp:lastModifiedBy>
  <cp:lastPrinted>2020-12-17T08:59:33Z</cp:lastPrinted>
  <dcterms:modified xsi:type="dcterms:W3CDTF">2020-12-17T08:59:56Z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