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-284480</wp:posOffset>
                </wp:positionV>
                <wp:extent cx="723900" cy="295275"/>
                <wp:effectExtent l="0" t="0" r="0" b="952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88000" y="62992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pt;margin-top:-22.4pt;height:23.25pt;width:57pt;z-index:251658240;mso-width-relative:page;mso-height-relative:page;" fillcolor="#FFFFFF [3201]" filled="t" stroked="f" coordsize="21600,21600" o:gfxdata="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5oxm51AAA&#10;AAkBAAAPAAAAAAAAAAEAIAAAACIAAABkcnMvZG93bnJldi54bWxQSwECFAAUAAAACACHTuJA1G6K&#10;6lsCAACbBAAADgAAAAAAAAABACAAAAAj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322820"/>
            <wp:effectExtent l="0" t="0" r="4445" b="11430"/>
            <wp:docPr id="1" name="图片 1" descr="62722fbdff9fd308a71b9860cd67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2722fbdff9fd308a71b9860cd67da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322820"/>
            <wp:effectExtent l="0" t="0" r="4445" b="11430"/>
            <wp:docPr id="2" name="图片 2" descr="345752af4722506ae5337d72c763f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45752af4722506ae5337d72c763f0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322820"/>
            <wp:effectExtent l="0" t="0" r="4445" b="11430"/>
            <wp:docPr id="3" name="图片 3" descr="a8ce3af29748aa65face938757c51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8ce3af29748aa65face938757c51c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center"/>
      </w:pPr>
    </w:p>
    <w:p>
      <w:pPr>
        <w:spacing w:line="480" w:lineRule="auto"/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125335"/>
            <wp:effectExtent l="0" t="0" r="8255" b="18415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7">
                      <a:lum bright="-42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2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4406900</wp:posOffset>
                </wp:positionH>
                <wp:positionV relativeFrom="paragraph">
                  <wp:posOffset>-522605</wp:posOffset>
                </wp:positionV>
                <wp:extent cx="723900" cy="295275"/>
                <wp:effectExtent l="0" t="0" r="0" b="9525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pt;margin-top:-41.15pt;height:23.25pt;width:57pt;z-index:251666432;mso-width-relative:page;mso-height-relative:page;" fillcolor="#FFFFFF [3201]" filled="t" stroked="f" coordsize="21600,21600" o:gfxdata="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dSV431wAAAAsBAAAPAAAA&#10;AAAAAAEAIAAAACIAAABkcnMvZG93bnJldi54bWxQSwECFAAUAAAACACHTuJAOkH67U8CAACQBAAA&#10;DgAAAAAAAAABACAAAAAm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eastAsia="黑体"/>
          <w:b/>
          <w:sz w:val="24"/>
        </w:rPr>
      </w:pPr>
      <w:r>
        <w:drawing>
          <wp:inline distT="0" distB="0" distL="114300" distR="114300">
            <wp:extent cx="5272405" cy="7477760"/>
            <wp:effectExtent l="0" t="0" r="444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4616450</wp:posOffset>
                </wp:positionH>
                <wp:positionV relativeFrom="paragraph">
                  <wp:posOffset>-316865</wp:posOffset>
                </wp:positionV>
                <wp:extent cx="723900" cy="295275"/>
                <wp:effectExtent l="0" t="0" r="0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3.5pt;margin-top:-24.95pt;height:23.25pt;width:57pt;z-index:251672576;mso-width-relative:page;mso-height-relative:page;" fillcolor="#FFFFFF [3201]" filled="t" stroked="f" coordsize="21600,21600" o:gfxdata="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pgBs5dYAAAAKAQAADwAAAAAA&#10;AAABACAAAAAiAAAAZHJzL2Rvd25yZXYueG1sUEsBAhQAFAAAAAgAh07iQJnrWhlOAgAAjgQAAA4A&#10;AAAAAAAAAQAgAAAAJQ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/>
          <w:b/>
          <w:bCs/>
          <w:sz w:val="44"/>
          <w:szCs w:val="4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4616450</wp:posOffset>
                </wp:positionH>
                <wp:positionV relativeFrom="paragraph">
                  <wp:posOffset>-316865</wp:posOffset>
                </wp:positionV>
                <wp:extent cx="723900" cy="295275"/>
                <wp:effectExtent l="0" t="0" r="0" b="952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3.5pt;margin-top:-24.95pt;height:23.25pt;width:57pt;z-index:251663360;mso-width-relative:page;mso-height-relative:page;" fillcolor="#FFFFFF [3201]" filled="t" stroked="f" coordsize="21600,21600" o:gfxdata="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KYAbOXWAAAACgEAAA8AAAAA&#10;AAAAAQAgAAAAIgAAAGRycy9kb3ducmV2LnhtbFBLAQIUABQAAAAIAIdO4kACfeSKTwIAAJA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b/>
          <w:bCs/>
          <w:sz w:val="44"/>
          <w:szCs w:val="44"/>
          <w:lang w:eastAsia="zh-CN"/>
        </w:rPr>
        <w:t>濮阳市瑞丰农业科技有限公司年产1000万菌包及3000万瓶鲜菇种植项目</w:t>
      </w:r>
      <w:r>
        <w:rPr>
          <w:rFonts w:hint="eastAsia" w:ascii="宋体" w:hAnsi="宋体"/>
          <w:b/>
          <w:bCs/>
          <w:sz w:val="44"/>
          <w:szCs w:val="44"/>
        </w:rPr>
        <w:t>监测方案</w:t>
      </w:r>
    </w:p>
    <w:p>
      <w:pPr>
        <w:adjustRightInd w:val="0"/>
        <w:snapToGrid w:val="0"/>
        <w:spacing w:line="500" w:lineRule="exact"/>
        <w:ind w:firstLine="420" w:firstLineChars="200"/>
        <w:rPr>
          <w:rFonts w:hint="eastAsia"/>
          <w:color w:val="000000"/>
        </w:rPr>
      </w:pPr>
    </w:p>
    <w:p>
      <w:pPr>
        <w:pStyle w:val="8"/>
        <w:spacing w:line="360" w:lineRule="auto"/>
        <w:ind w:firstLine="700" w:firstLineChars="25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项目位于清丰县产业集聚区建设路西侧、行理路北侧，占地面积42412.34m</w:t>
      </w:r>
      <w:r>
        <w:rPr>
          <w:rFonts w:hint="eastAsia" w:ascii="Times New Roman" w:hAnsi="Times New Roman" w:eastAsia="宋体" w:cs="Times New Roman"/>
          <w:sz w:val="28"/>
          <w:szCs w:val="28"/>
          <w:vertAlign w:val="super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，项目北侧紧邻福润肉类加工厂，项目南侧和东侧分别于行理路与建设路相邻，西侧为濮阳市瑞丰农业科技有限公司。</w:t>
      </w:r>
    </w:p>
    <w:p>
      <w:pPr>
        <w:pStyle w:val="2"/>
        <w:spacing w:line="360" w:lineRule="auto"/>
        <w:jc w:val="left"/>
        <w:rPr>
          <w:rFonts w:hint="eastAsia"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</w:rPr>
        <w:t>1、大气环境监测</w:t>
      </w:r>
    </w:p>
    <w:p>
      <w:pPr>
        <w:pStyle w:val="2"/>
        <w:spacing w:line="360" w:lineRule="auto"/>
        <w:ind w:left="496" w:leftChars="236"/>
        <w:rPr>
          <w:rFonts w:hint="eastAsia"/>
          <w:b/>
        </w:rPr>
      </w:pPr>
      <w:r>
        <w:rPr>
          <w:rFonts w:hint="eastAsia"/>
          <w:b/>
        </w:rPr>
        <w:t>无组织排放</w:t>
      </w:r>
    </w:p>
    <w:p>
      <w:pPr>
        <w:pStyle w:val="2"/>
        <w:spacing w:line="360" w:lineRule="auto"/>
        <w:ind w:left="496" w:leftChars="2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（1）</w:t>
      </w:r>
      <w:r>
        <w:rPr>
          <w:rFonts w:hint="eastAsia" w:ascii="Times New Roman" w:hAnsi="Times New Roman"/>
          <w:sz w:val="24"/>
          <w:szCs w:val="24"/>
        </w:rPr>
        <w:t>监测内容</w:t>
      </w:r>
    </w:p>
    <w:p>
      <w:pPr>
        <w:pStyle w:val="2"/>
        <w:spacing w:line="360" w:lineRule="auto"/>
        <w:ind w:left="496" w:leftChars="236"/>
        <w:jc w:val="center"/>
        <w:rPr>
          <w:rFonts w:ascii="Times New Roman" w:hAnsi="Times New Roman"/>
          <w:sz w:val="24"/>
          <w:szCs w:val="32"/>
        </w:rPr>
      </w:pPr>
      <w:r>
        <w:rPr>
          <w:rFonts w:ascii="Times New Roman" w:hAnsi="Times New Roman"/>
          <w:sz w:val="24"/>
          <w:szCs w:val="32"/>
        </w:rPr>
        <w:t>表</w:t>
      </w:r>
      <w:r>
        <w:rPr>
          <w:rFonts w:hint="eastAsia" w:ascii="Times New Roman" w:hAnsi="Times New Roman"/>
          <w:sz w:val="24"/>
          <w:szCs w:val="32"/>
        </w:rPr>
        <w:t>1</w:t>
      </w:r>
      <w:r>
        <w:rPr>
          <w:rFonts w:ascii="Times New Roman" w:hAnsi="Times New Roman"/>
          <w:sz w:val="24"/>
          <w:szCs w:val="32"/>
        </w:rPr>
        <w:t>废气污染物无组织排放监测内容</w:t>
      </w:r>
    </w:p>
    <w:tbl>
      <w:tblPr>
        <w:tblStyle w:val="6"/>
        <w:tblW w:w="8438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33"/>
        <w:gridCol w:w="1816"/>
        <w:gridCol w:w="2489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3" w:hRule="atLeast"/>
          <w:jc w:val="center"/>
        </w:trPr>
        <w:tc>
          <w:tcPr>
            <w:tcW w:w="413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监测点位</w:t>
            </w:r>
          </w:p>
        </w:tc>
        <w:tc>
          <w:tcPr>
            <w:tcW w:w="18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监测项目</w:t>
            </w:r>
          </w:p>
        </w:tc>
        <w:tc>
          <w:tcPr>
            <w:tcW w:w="248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5" w:hRule="atLeast"/>
          <w:jc w:val="center"/>
        </w:trPr>
        <w:tc>
          <w:tcPr>
            <w:tcW w:w="413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上风向设置1个参照点，</w:t>
            </w:r>
          </w:p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下风向设置3个监测点位</w:t>
            </w:r>
          </w:p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</w:tc>
        <w:tc>
          <w:tcPr>
            <w:tcW w:w="18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10"/>
              <w:shd w:val="clear" w:color="auto" w:fill="auto"/>
              <w:rPr>
                <w:rFonts w:hint="default" w:ascii="Times New Roman" w:hAnsi="Times New Roman" w:eastAsia="宋体" w:cs="Times New Roman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</w:t>
            </w:r>
          </w:p>
        </w:tc>
        <w:tc>
          <w:tcPr>
            <w:tcW w:w="248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3次/天，连续2天</w:t>
            </w:r>
          </w:p>
        </w:tc>
      </w:tr>
    </w:tbl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（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）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大气取样与监测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连续2天，每天采样3次，每次连续1h采样或者在1h内等时间间隔采样4次。</w:t>
      </w:r>
    </w:p>
    <w:p>
      <w:pPr>
        <w:pStyle w:val="2"/>
        <w:spacing w:line="360" w:lineRule="auto"/>
        <w:ind w:firstLine="480" w:firstLineChars="200"/>
        <w:jc w:val="left"/>
        <w:rPr>
          <w:rFonts w:hint="eastAsia"/>
          <w:color w:val="000000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气样采集及保存按《环境监测技术规范》进行。</w:t>
      </w:r>
    </w:p>
    <w:p>
      <w:pPr>
        <w:pStyle w:val="2"/>
        <w:spacing w:line="360" w:lineRule="auto"/>
        <w:ind w:left="496" w:leftChars="236"/>
        <w:rPr>
          <w:rFonts w:hint="eastAsia"/>
          <w:b/>
        </w:rPr>
      </w:pPr>
      <w:r>
        <w:rPr>
          <w:rFonts w:hint="eastAsia"/>
          <w:b/>
        </w:rPr>
        <w:t>有组织排放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（1）监测内容</w:t>
      </w: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表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 xml:space="preserve">2   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废气污染物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有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组织排放监测内容</w:t>
      </w:r>
    </w:p>
    <w:tbl>
      <w:tblPr>
        <w:tblStyle w:val="6"/>
        <w:tblW w:w="8551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97"/>
        <w:gridCol w:w="2485"/>
        <w:gridCol w:w="2569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监测点位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监测因子</w:t>
            </w:r>
          </w:p>
        </w:tc>
        <w:tc>
          <w:tcPr>
            <w:tcW w:w="2569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3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配料、拌料工序袋式除尘器排气筒进、出口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</w:t>
            </w:r>
          </w:p>
        </w:tc>
        <w:tc>
          <w:tcPr>
            <w:tcW w:w="2569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3次/周期，2个周期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3" w:hRule="atLeast"/>
          <w:jc w:val="center"/>
        </w:trPr>
        <w:tc>
          <w:tcPr>
            <w:tcW w:w="349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低氮燃烧燃气锅炉出口</w:t>
            </w:r>
          </w:p>
        </w:tc>
        <w:tc>
          <w:tcPr>
            <w:tcW w:w="2485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颗粒物、氮氧化物、二氧化硫</w:t>
            </w:r>
          </w:p>
        </w:tc>
        <w:tc>
          <w:tcPr>
            <w:tcW w:w="2569" w:type="dxa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3次/周期，2个周期</w:t>
            </w:r>
          </w:p>
        </w:tc>
      </w:tr>
    </w:tbl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（2）大气取样与监测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样品采集连续监测2天，每天监测三次。气样采集及保存按《环境监测技术规范》进行。</w:t>
      </w:r>
    </w:p>
    <w:p>
      <w:pPr>
        <w:pStyle w:val="2"/>
        <w:spacing w:line="360" w:lineRule="auto"/>
        <w:jc w:val="left"/>
        <w:rPr>
          <w:rFonts w:hint="default"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  <w:lang w:val="en-US" w:eastAsia="zh-CN"/>
        </w:rPr>
        <w:t>2、</w:t>
      </w:r>
      <w:r>
        <w:rPr>
          <w:rFonts w:hint="default" w:ascii="Times New Roman" w:hAnsi="Times New Roman"/>
          <w:b/>
          <w:sz w:val="28"/>
        </w:rPr>
        <w:t>废水排放监测</w:t>
      </w:r>
    </w:p>
    <w:p>
      <w:pPr>
        <w:pStyle w:val="4"/>
        <w:shd w:val="clear" w:color="auto" w:fill="auto"/>
        <w:spacing w:after="0" w:line="360" w:lineRule="auto"/>
        <w:ind w:firstLine="480" w:firstLineChars="200"/>
        <w:rPr>
          <w:rFonts w:hint="default" w:ascii="Times New Roman" w:hAnsi="Times New Roman" w:eastAsia="宋体" w:cs="Times New Roman"/>
          <w:color w:val="auto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（1）</w:t>
      </w:r>
      <w:r>
        <w:rPr>
          <w:rFonts w:hint="default" w:ascii="Times New Roman" w:hAnsi="Times New Roman" w:eastAsia="宋体" w:cs="Times New Roman"/>
          <w:sz w:val="24"/>
          <w:szCs w:val="18"/>
        </w:rPr>
        <w:t>废水排放监测内容。</w:t>
      </w:r>
    </w:p>
    <w:p>
      <w:pPr>
        <w:pStyle w:val="9"/>
        <w:shd w:val="clear" w:color="auto" w:fill="auto"/>
        <w:rPr>
          <w:rFonts w:hint="default" w:ascii="Times New Roman" w:hAnsi="Times New Roman" w:eastAsia="宋体" w:cs="Times New Roman"/>
          <w:color w:val="auto"/>
        </w:rPr>
      </w:pPr>
      <w:r>
        <w:rPr>
          <w:rFonts w:hint="default" w:ascii="Times New Roman" w:hAnsi="Times New Roman" w:eastAsia="宋体" w:cs="Times New Roman"/>
          <w:color w:val="auto"/>
        </w:rPr>
        <w:t>表3  废水排放监测内容</w:t>
      </w:r>
    </w:p>
    <w:tbl>
      <w:tblPr>
        <w:tblStyle w:val="6"/>
        <w:tblW w:w="8283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31"/>
        <w:gridCol w:w="2508"/>
        <w:gridCol w:w="2244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53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监测点位</w:t>
            </w:r>
          </w:p>
        </w:tc>
        <w:tc>
          <w:tcPr>
            <w:tcW w:w="250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监测因子</w:t>
            </w:r>
          </w:p>
        </w:tc>
        <w:tc>
          <w:tcPr>
            <w:tcW w:w="224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53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厂区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总排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放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口</w:t>
            </w:r>
          </w:p>
        </w:tc>
        <w:tc>
          <w:tcPr>
            <w:tcW w:w="250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highlight w:val="none"/>
                <w:lang w:val="en-US" w:eastAsia="zh-CN"/>
              </w:rPr>
              <w:t>p</w:t>
            </w:r>
            <w:r>
              <w:rPr>
                <w:rFonts w:hint="default" w:ascii="Times New Roman" w:hAnsi="Times New Roman" w:eastAsia="宋体" w:cs="Times New Roman"/>
                <w:color w:val="auto"/>
                <w:highlight w:val="none"/>
              </w:rPr>
              <w:t>H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</w:t>
            </w:r>
            <w:r>
              <w:rPr>
                <w:rFonts w:hint="default" w:ascii="Times New Roman" w:hAnsi="Times New Roman" w:eastAsia="宋体" w:cs="Times New Roman"/>
                <w:color w:val="auto"/>
                <w:lang w:eastAsia="zh-CN"/>
              </w:rPr>
              <w:t>化学需氧量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、氨氮、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悬浮物</w:t>
            </w:r>
            <w:r>
              <w:rPr>
                <w:rFonts w:hint="default" w:ascii="Times New Roman" w:hAnsi="Times New Roman" w:eastAsia="宋体" w:cs="Times New Roman"/>
                <w:color w:val="auto"/>
              </w:rPr>
              <w:t>、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生化需氧量</w:t>
            </w:r>
          </w:p>
        </w:tc>
        <w:tc>
          <w:tcPr>
            <w:tcW w:w="224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9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</w:rPr>
              <w:t>每天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</w:rPr>
              <w:t>次，连续监测2天</w:t>
            </w:r>
          </w:p>
        </w:tc>
      </w:tr>
    </w:tbl>
    <w:p>
      <w:pPr>
        <w:pStyle w:val="4"/>
        <w:shd w:val="clear" w:color="auto" w:fill="auto"/>
        <w:spacing w:after="0" w:line="360" w:lineRule="auto"/>
        <w:ind w:firstLine="480" w:firstLineChars="200"/>
        <w:rPr>
          <w:rFonts w:hint="eastAsia" w:ascii="Times New Roman" w:hAnsi="Times New Roman" w:eastAsia="宋体" w:cs="Times New Roman"/>
          <w:sz w:val="24"/>
          <w:szCs w:val="18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（2）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废水</w:t>
      </w:r>
      <w:r>
        <w:rPr>
          <w:rFonts w:hint="eastAsia" w:ascii="Times New Roman" w:hAnsi="Times New Roman" w:eastAsia="宋体" w:cs="Times New Roman"/>
          <w:sz w:val="24"/>
          <w:szCs w:val="18"/>
        </w:rPr>
        <w:t>取样与监测</w:t>
      </w:r>
    </w:p>
    <w:p>
      <w:pPr>
        <w:pStyle w:val="4"/>
        <w:shd w:val="clear" w:color="auto" w:fill="auto"/>
        <w:spacing w:after="0" w:line="360" w:lineRule="auto"/>
        <w:ind w:firstLine="480" w:firstLineChars="200"/>
        <w:rPr>
          <w:rFonts w:hint="default" w:ascii="Times New Roman" w:hAnsi="Times New Roman" w:eastAsia="宋体" w:cs="Times New Roman"/>
          <w:sz w:val="24"/>
          <w:szCs w:val="18"/>
        </w:rPr>
      </w:pPr>
      <w:r>
        <w:rPr>
          <w:rFonts w:hint="eastAsia" w:ascii="Times New Roman" w:hAnsi="Times New Roman" w:eastAsia="宋体" w:cs="Times New Roman"/>
          <w:sz w:val="24"/>
          <w:szCs w:val="18"/>
        </w:rPr>
        <w:t>样品采集连续监测2天，每天监测</w:t>
      </w:r>
      <w:r>
        <w:rPr>
          <w:rFonts w:hint="eastAsia" w:ascii="Times New Roman" w:hAnsi="Times New Roman" w:eastAsia="宋体" w:cs="Times New Roman"/>
          <w:sz w:val="24"/>
          <w:szCs w:val="18"/>
          <w:lang w:val="en-US" w:eastAsia="zh-CN"/>
        </w:rPr>
        <w:t>4</w:t>
      </w:r>
      <w:r>
        <w:rPr>
          <w:rFonts w:hint="eastAsia" w:ascii="Times New Roman" w:hAnsi="Times New Roman" w:eastAsia="宋体" w:cs="Times New Roman"/>
          <w:sz w:val="24"/>
          <w:szCs w:val="18"/>
        </w:rPr>
        <w:t>次。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水</w:t>
      </w:r>
      <w:r>
        <w:rPr>
          <w:rFonts w:hint="eastAsia" w:ascii="Times New Roman" w:hAnsi="Times New Roman" w:eastAsia="宋体" w:cs="Times New Roman"/>
          <w:sz w:val="24"/>
          <w:szCs w:val="18"/>
        </w:rPr>
        <w:t>样采集及保存按《环境监测技术规范》进行</w:t>
      </w:r>
      <w:r>
        <w:rPr>
          <w:rFonts w:hint="eastAsia" w:ascii="Times New Roman" w:hAnsi="Times New Roman" w:eastAsia="宋体" w:cs="Times New Roman"/>
          <w:sz w:val="24"/>
          <w:szCs w:val="18"/>
          <w:lang w:eastAsia="zh-CN"/>
        </w:rPr>
        <w:t>。</w:t>
      </w:r>
    </w:p>
    <w:p>
      <w:pPr>
        <w:pStyle w:val="2"/>
        <w:spacing w:line="360" w:lineRule="auto"/>
        <w:jc w:val="left"/>
        <w:rPr>
          <w:rFonts w:ascii="Times New Roman" w:hAnsi="Times New Roman"/>
          <w:b/>
          <w:sz w:val="28"/>
        </w:rPr>
      </w:pPr>
      <w:r>
        <w:rPr>
          <w:rFonts w:hint="eastAsia" w:ascii="Times New Roman" w:hAnsi="Times New Roman"/>
          <w:b/>
          <w:sz w:val="28"/>
          <w:lang w:val="en-US" w:eastAsia="zh-CN"/>
        </w:rPr>
        <w:t>3</w:t>
      </w:r>
      <w:r>
        <w:rPr>
          <w:rFonts w:ascii="Times New Roman" w:hAnsi="Times New Roman"/>
          <w:b/>
          <w:sz w:val="28"/>
        </w:rPr>
        <w:t>、声环境监测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（1）监测点布设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本次噪声监测共布设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32"/>
        </w:rPr>
        <w:t>个监测点。</w:t>
      </w:r>
    </w:p>
    <w:p>
      <w:pPr>
        <w:spacing w:line="360" w:lineRule="auto"/>
        <w:jc w:val="center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表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 xml:space="preserve">3  </w:t>
      </w:r>
      <w:r>
        <w:rPr>
          <w:rFonts w:hint="default" w:ascii="Times New Roman" w:hAnsi="Times New Roman" w:eastAsia="宋体" w:cs="Times New Roman"/>
          <w:sz w:val="24"/>
          <w:szCs w:val="32"/>
        </w:rPr>
        <w:t>声环境监测布点一览表</w:t>
      </w:r>
    </w:p>
    <w:tbl>
      <w:tblPr>
        <w:tblStyle w:val="6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85" w:type="dxa"/>
          <w:left w:w="108" w:type="dxa"/>
          <w:bottom w:w="85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序号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监测点位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监测点位置</w:t>
            </w:r>
          </w:p>
        </w:tc>
        <w:tc>
          <w:tcPr>
            <w:tcW w:w="2131" w:type="dxa"/>
            <w:noWrap w:val="0"/>
            <w:vAlign w:val="top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监测因子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  <w:vertAlign w:val="superscript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东厂界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restart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等效连续A声级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西厂界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南厂界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</w:t>
            </w:r>
          </w:p>
        </w:tc>
        <w:tc>
          <w:tcPr>
            <w:tcW w:w="2130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北厂界</w:t>
            </w:r>
          </w:p>
        </w:tc>
        <w:tc>
          <w:tcPr>
            <w:tcW w:w="2131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厂界外1m处</w:t>
            </w:r>
          </w:p>
        </w:tc>
        <w:tc>
          <w:tcPr>
            <w:tcW w:w="2131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</w:tbl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ascii="Times New Roman" w:hAnsi="Times New Roma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32"/>
        </w:rPr>
        <w:t>（2）监测方法及频率</w:t>
      </w:r>
    </w:p>
    <w:p>
      <w:pPr>
        <w:spacing w:line="480" w:lineRule="exact"/>
        <w:ind w:firstLine="482"/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连续监测2天，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昼间</w:t>
      </w:r>
      <w:r>
        <w:rPr>
          <w:rFonts w:hint="default" w:ascii="Times New Roman" w:hAnsi="Times New Roman" w:eastAsia="宋体" w:cs="Times New Roman"/>
          <w:sz w:val="24"/>
          <w:szCs w:val="32"/>
        </w:rPr>
        <w:t>监测一次。监测方法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东、</w:t>
      </w:r>
      <w:r>
        <w:rPr>
          <w:rFonts w:hint="eastAsia" w:ascii="Times New Roman" w:hAnsi="Times New Roman" w:eastAsia="宋体" w:cs="Times New Roman"/>
          <w:sz w:val="24"/>
          <w:szCs w:val="32"/>
        </w:rPr>
        <w:t>西、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南、北三</w:t>
      </w:r>
      <w:r>
        <w:rPr>
          <w:rFonts w:hint="default" w:ascii="Times New Roman" w:hAnsi="Times New Roman" w:eastAsia="宋体" w:cs="Times New Roman"/>
          <w:sz w:val="24"/>
          <w:szCs w:val="32"/>
        </w:rPr>
        <w:t>厂界噪声</w:t>
      </w:r>
      <w:r>
        <w:rPr>
          <w:rFonts w:hint="eastAsia" w:ascii="Times New Roman" w:hAnsi="Times New Roman" w:eastAsia="宋体" w:cs="Times New Roman"/>
          <w:sz w:val="24"/>
          <w:szCs w:val="32"/>
        </w:rPr>
        <w:t>按照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《工业企业厂界环境噪声排放标准》（GB12348-2008）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类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GB" w:eastAsia="zh-CN"/>
        </w:rPr>
        <w:t>标准</w:t>
      </w:r>
      <w:r>
        <w:rPr>
          <w:rFonts w:hint="default" w:ascii="Times New Roman" w:hAnsi="Times New Roman" w:eastAsia="宋体" w:cs="Times New Roman"/>
          <w:sz w:val="24"/>
          <w:szCs w:val="32"/>
        </w:rPr>
        <w:t>的要求</w:t>
      </w:r>
      <w:r>
        <w:rPr>
          <w:rFonts w:hint="eastAsia" w:ascii="Times New Roman" w:hAnsi="Times New Roman" w:eastAsia="宋体" w:cs="Times New Roman"/>
          <w:sz w:val="24"/>
          <w:szCs w:val="32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-210185</wp:posOffset>
                </wp:positionV>
                <wp:extent cx="723900" cy="295275"/>
                <wp:effectExtent l="0" t="0" r="0" b="952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pt;margin-top:-16.55pt;height:23.25pt;width:57pt;z-index:251659264;mso-width-relative:page;mso-height-relative:page;" fillcolor="#FFFFFF [3201]" filled="t" stroked="f" coordsize="21600,21600" o:gfxdata="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ara4vNUAAAAKAQAADwAAAAAA&#10;AAABACAAAAAiAAAAZHJzL2Rvd25yZXYueG1sUEsBAhQAFAAAAAgAh07iQIfFCshPAgAAkAQAAA4A&#10;AAAAAAAAAQAgAAAAJA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附件五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477125"/>
            <wp:effectExtent l="0" t="0" r="5715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</w:pPr>
    </w:p>
    <w:p/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380605"/>
            <wp:effectExtent l="0" t="0" r="3810" b="1079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8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218045"/>
            <wp:effectExtent l="0" t="0" r="3810" b="19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1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254240"/>
            <wp:effectExtent l="0" t="0" r="5715" b="381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5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85685"/>
            <wp:effectExtent l="0" t="0" r="6985" b="571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8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430135"/>
            <wp:effectExtent l="0" t="0" r="6985" b="1841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254875"/>
            <wp:effectExtent l="0" t="0" r="6985" b="317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310120"/>
            <wp:effectExtent l="0" t="0" r="5715" b="508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1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429500"/>
            <wp:effectExtent l="0" t="0" r="5715" b="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jc w:val="right"/>
        <w:rPr>
          <w:rFonts w:hint="eastAsia" w:eastAsia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-141605</wp:posOffset>
                </wp:positionV>
                <wp:extent cx="713740" cy="305435"/>
                <wp:effectExtent l="0" t="0" r="10160" b="1841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71235" y="410845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11.15pt;height:24.05pt;width:56.2pt;z-index:251723776;mso-width-relative:page;mso-height-relative:page;" fillcolor="#FFFFFF [3201]" filled="t" stroked="f" coordsize="21600,21600" o:gfxdata="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rOVpg&#10;1wAAAAoBAAAPAAAAAAAAAAEAIAAAACIAAABkcnMvZG93bnJldi54bWxQSwECFAAUAAAACACHTuJA&#10;T3dgmlsCAACbBAAADgAAAAAAAAABACAAAAAm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  <w:t>公众意见调查统计结果表</w:t>
      </w:r>
    </w:p>
    <w:tbl>
      <w:tblPr>
        <w:tblStyle w:val="6"/>
        <w:tblpPr w:leftFromText="180" w:rightFromText="180" w:vertAnchor="text" w:horzAnchor="page" w:tblpX="1522" w:tblpY="596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52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40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42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施工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扬尘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废气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ind w:left="0" w:leftChars="0" w:firstLine="0" w:firstLineChars="0"/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962525" cy="7762875"/>
            <wp:effectExtent l="0" t="0" r="9525" b="952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458710"/>
            <wp:effectExtent l="0" t="0" r="5080" b="8890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447915"/>
            <wp:effectExtent l="0" t="0" r="6985" b="635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4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楷体" w:hAnsi="楷体" w:eastAsia="楷体"/>
          <w:b/>
          <w:sz w:val="40"/>
          <w:szCs w:val="32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-284480</wp:posOffset>
                </wp:positionV>
                <wp:extent cx="723900" cy="295275"/>
                <wp:effectExtent l="0" t="0" r="0" b="952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pt;margin-top:-22.4pt;height:23.25pt;width:57pt;z-index:251674624;mso-width-relative:page;mso-height-relative:page;" fillcolor="#FFFFFF [3201]" filled="t" stroked="f" coordsize="21600,21600" o:gfxdata="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+aMZudQAAAAJAQAADwAAAAAA&#10;AAABACAAAAAiAAAAZHJzL2Rvd25yZXYueG1sUEsBAhQAFAAAAAgAh07iQBrcmEh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附件七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8595" cy="7284085"/>
            <wp:effectExtent l="0" t="0" r="8255" b="1206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8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楷体" w:hAnsi="楷体" w:eastAsia="楷体"/>
          <w:b/>
          <w:sz w:val="40"/>
          <w:szCs w:val="32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-284480</wp:posOffset>
                </wp:positionV>
                <wp:extent cx="723900" cy="295275"/>
                <wp:effectExtent l="0" t="0" r="0" b="9525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0pt;margin-top:-22.4pt;height:23.25pt;width:57pt;z-index:251741184;mso-width-relative:page;mso-height-relative:page;" fillcolor="#FFFFFF [3201]" filled="t" stroked="f" coordsize="21600,21600" o:gfxdata="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+aMZudQAAAAJAQAADwAAAAAA&#10;AAABACAAAAAiAAAAZHJzL2Rvd25yZXYueG1sUEsBAhQAFAAAAAgAh07iQHgDV4R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附件八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7960" cy="7447280"/>
            <wp:effectExtent l="0" t="0" r="8890" b="127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Times New Roman" w:hAnsi="宋体"/>
          <w:b/>
          <w:sz w:val="32"/>
          <w:szCs w:val="24"/>
          <w:lang w:eastAsia="zh-CN"/>
        </w:rPr>
      </w:pPr>
      <w:r>
        <w:rPr>
          <w:rFonts w:hint="eastAsia" w:ascii="Times New Roman" w:hAnsi="宋体"/>
          <w:b/>
          <w:sz w:val="32"/>
          <w:szCs w:val="24"/>
          <w:lang w:eastAsia="zh-CN"/>
        </w:rPr>
        <w:t>濮阳市瑞丰农业科技有限公司年产1000万菌包及3000万瓶</w:t>
      </w:r>
    </w:p>
    <w:p>
      <w:pPr>
        <w:spacing w:line="360" w:lineRule="auto"/>
        <w:jc w:val="center"/>
        <w:rPr>
          <w:rFonts w:hint="eastAsia"/>
          <w:color w:val="000000"/>
        </w:rPr>
      </w:pPr>
      <w:r>
        <w:rPr>
          <w:rFonts w:hint="eastAsia" w:ascii="Times New Roman" w:hAnsi="宋体"/>
          <w:b/>
          <w:sz w:val="32"/>
          <w:szCs w:val="24"/>
          <w:lang w:eastAsia="zh-CN"/>
        </w:rPr>
        <w:t>鲜菇种植项目</w:t>
      </w:r>
      <w:r>
        <w:rPr>
          <w:rFonts w:ascii="Times New Roman" w:hAnsi="宋体"/>
          <w:b/>
          <w:sz w:val="32"/>
          <w:szCs w:val="24"/>
        </w:rPr>
        <w:t>自查报告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Times New Roman" w:hAnsi="Times New Roman" w:cs="Times New Roman"/>
          <w:color w:val="auto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濮阳市瑞丰农业科技有限公司年产1000万菌包及3000万瓶鲜菇种植项目</w:t>
      </w:r>
      <w:r>
        <w:rPr>
          <w:rFonts w:hint="default" w:ascii="Times New Roman" w:hAnsi="Times New Roman" w:eastAsia="宋体" w:cs="Times New Roman"/>
          <w:sz w:val="28"/>
          <w:szCs w:val="28"/>
        </w:rPr>
        <w:t>位于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清丰县产业集聚区建设路西侧、行理路北侧</w:t>
      </w:r>
      <w:r>
        <w:rPr>
          <w:rFonts w:hint="default" w:ascii="Times New Roman" w:hAnsi="Times New Roman" w:eastAsia="宋体" w:cs="Times New Roman"/>
          <w:sz w:val="28"/>
          <w:szCs w:val="28"/>
        </w:rPr>
        <w:t>，属于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新</w:t>
      </w:r>
      <w:r>
        <w:rPr>
          <w:rFonts w:hint="default" w:ascii="Times New Roman" w:hAnsi="Times New Roman" w:eastAsia="宋体" w:cs="Times New Roman"/>
          <w:sz w:val="28"/>
          <w:szCs w:val="28"/>
        </w:rPr>
        <w:t>建项目。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项目于201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年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11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月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16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日在濮阳市</w:t>
      </w:r>
      <w:r>
        <w:rPr>
          <w:rFonts w:hint="eastAsia" w:ascii="Times New Roman" w:hAnsi="Times New Roman" w:eastAsia="宋体" w:cs="Times New Roman"/>
          <w:sz w:val="28"/>
          <w:szCs w:val="28"/>
          <w:highlight w:val="none"/>
          <w:lang w:eastAsia="zh-CN"/>
        </w:rPr>
        <w:t>清丰县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发展和改革委员会备案，项目编号为：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  <w:lang w:val="en-US" w:eastAsia="zh-CN"/>
        </w:rPr>
        <w:t>2017-410922-01-03-035278</w:t>
      </w:r>
      <w:r>
        <w:rPr>
          <w:rFonts w:hint="default" w:ascii="Times New Roman" w:hAnsi="Times New Roman" w:eastAsia="宋体" w:cs="Times New Roman"/>
          <w:sz w:val="28"/>
          <w:szCs w:val="28"/>
          <w:highlight w:val="none"/>
        </w:rPr>
        <w:t>，项目环境影响报告表于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201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年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12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月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26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日取得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eastAsia="zh-CN"/>
        </w:rPr>
        <w:t>濮阳县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环境保护局批复（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eastAsia="zh-CN"/>
        </w:rPr>
        <w:t>清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环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eastAsia="zh-CN"/>
        </w:rPr>
        <w:t>然表</w:t>
      </w:r>
      <w:r>
        <w:rPr>
          <w:rFonts w:hint="eastAsia" w:ascii="Times New Roman" w:hAnsi="Times New Roman" w:eastAsia="宋体" w:cs="Times New Roman"/>
          <w:color w:val="auto"/>
          <w:sz w:val="28"/>
          <w:szCs w:val="28"/>
          <w:highlight w:val="none"/>
          <w:lang w:val="en-US" w:eastAsia="zh-CN"/>
        </w:rPr>
        <w:t>[2017]2</w:t>
      </w:r>
      <w:r>
        <w:rPr>
          <w:rFonts w:hint="default" w:ascii="Times New Roman" w:hAnsi="Times New Roman" w:eastAsia="宋体" w:cs="Times New Roman"/>
          <w:color w:val="auto"/>
          <w:sz w:val="28"/>
          <w:szCs w:val="28"/>
          <w:highlight w:val="none"/>
        </w:rPr>
        <w:t>号</w:t>
      </w:r>
      <w:r>
        <w:rPr>
          <w:rFonts w:hint="eastAsia" w:ascii="Times New Roman" w:hAnsi="Times New Roman" w:cs="Times New Roman"/>
          <w:color w:val="auto"/>
          <w:sz w:val="28"/>
          <w:szCs w:val="28"/>
          <w:highlight w:val="none"/>
          <w:lang w:eastAsia="zh-CN"/>
        </w:rPr>
        <w:t>）。</w:t>
      </w:r>
    </w:p>
    <w:p>
      <w:pPr>
        <w:pStyle w:val="8"/>
        <w:spacing w:line="360" w:lineRule="auto"/>
        <w:ind w:left="0" w:leftChars="0" w:firstLine="0" w:firstLineChars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宋体"/>
          <w:b/>
          <w:sz w:val="24"/>
          <w:szCs w:val="24"/>
        </w:rPr>
        <w:t>一、项目概况</w:t>
      </w:r>
    </w:p>
    <w:p>
      <w:pPr>
        <w:pStyle w:val="8"/>
        <w:spacing w:line="360" w:lineRule="auto"/>
        <w:ind w:firstLine="700" w:firstLineChars="25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项目位于清丰县产业集聚区建设路西侧、行理路北侧，占地面积42412.34m</w:t>
      </w:r>
      <w:r>
        <w:rPr>
          <w:rFonts w:hint="eastAsia" w:ascii="Times New Roman" w:hAnsi="Times New Roman" w:eastAsia="宋体" w:cs="Times New Roman"/>
          <w:sz w:val="28"/>
          <w:szCs w:val="28"/>
          <w:vertAlign w:val="superscript"/>
          <w:lang w:val="en-US" w:eastAsia="zh-CN"/>
        </w:rPr>
        <w:t>2</w:t>
      </w: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，项目北侧紧邻福润肉类加工厂，项目南侧和东侧分别于行理路与建设路相邻，西侧为河南恒丰生物科技有限公司。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0" w:firstLineChars="200"/>
        <w:textAlignment w:val="auto"/>
        <w:rPr>
          <w:rFonts w:hint="eastAsia" w:ascii="Times New Roman" w:hAnsi="宋体"/>
          <w:bCs/>
          <w:sz w:val="24"/>
          <w:szCs w:val="24"/>
        </w:rPr>
      </w:pPr>
      <w:r>
        <w:rPr>
          <w:color w:val="auto"/>
          <w:sz w:val="28"/>
          <w:szCs w:val="28"/>
        </w:rPr>
        <w:t>项目总投资为</w:t>
      </w:r>
      <w:r>
        <w:rPr>
          <w:rFonts w:hint="eastAsia" w:ascii="Times New Roman" w:hAnsi="Times New Roman" w:cs="Times New Roman"/>
          <w:color w:val="auto"/>
          <w:sz w:val="28"/>
          <w:szCs w:val="28"/>
          <w:lang w:val="en-US" w:eastAsia="zh-CN"/>
        </w:rPr>
        <w:t>17000</w:t>
      </w:r>
      <w:r>
        <w:rPr>
          <w:rFonts w:hint="default" w:ascii="Times New Roman" w:hAnsi="Times New Roman" w:cs="Times New Roman"/>
          <w:color w:val="auto"/>
          <w:sz w:val="28"/>
          <w:szCs w:val="28"/>
        </w:rPr>
        <w:t>万元，</w:t>
      </w:r>
      <w:r>
        <w:rPr>
          <w:rFonts w:hint="eastAsia" w:ascii="Times New Roman" w:hAnsi="Times New Roman" w:cs="Times New Roman"/>
          <w:color w:val="auto"/>
          <w:sz w:val="28"/>
          <w:szCs w:val="28"/>
          <w:lang w:eastAsia="zh-CN"/>
        </w:rPr>
        <w:t>总</w:t>
      </w:r>
      <w:r>
        <w:rPr>
          <w:rFonts w:hint="default" w:ascii="Times New Roman" w:hAnsi="Times New Roman" w:cs="Times New Roman"/>
          <w:color w:val="auto"/>
          <w:sz w:val="28"/>
          <w:szCs w:val="28"/>
        </w:rPr>
        <w:t>环保投资为</w:t>
      </w:r>
      <w:r>
        <w:rPr>
          <w:rFonts w:hint="eastAsia" w:ascii="Times New Roman" w:hAnsi="Times New Roman" w:cs="Times New Roman"/>
          <w:color w:val="auto"/>
          <w:sz w:val="28"/>
          <w:szCs w:val="28"/>
          <w:lang w:val="en-US" w:eastAsia="zh-CN"/>
        </w:rPr>
        <w:t>28.5</w:t>
      </w:r>
      <w:r>
        <w:rPr>
          <w:rFonts w:hint="default" w:ascii="Times New Roman" w:hAnsi="Times New Roman" w:cs="Times New Roman"/>
          <w:color w:val="auto"/>
          <w:sz w:val="28"/>
          <w:szCs w:val="28"/>
        </w:rPr>
        <w:t>万元，</w:t>
      </w:r>
      <w:r>
        <w:rPr>
          <w:rFonts w:hint="default" w:ascii="Times New Roman" w:hAnsi="Times New Roman" w:cs="Times New Roman"/>
          <w:color w:val="auto"/>
          <w:sz w:val="28"/>
          <w:szCs w:val="28"/>
          <w:lang w:eastAsia="zh-CN"/>
        </w:rPr>
        <w:t>占总投资的</w:t>
      </w:r>
      <w:r>
        <w:rPr>
          <w:rFonts w:hint="eastAsia" w:ascii="Times New Roman" w:hAnsi="Times New Roman" w:cs="Times New Roman"/>
          <w:color w:val="auto"/>
          <w:sz w:val="28"/>
          <w:szCs w:val="28"/>
          <w:lang w:val="en-US" w:eastAsia="zh-CN"/>
        </w:rPr>
        <w:t>0.17</w:t>
      </w:r>
      <w:r>
        <w:rPr>
          <w:rFonts w:hint="default" w:ascii="Times New Roman" w:hAnsi="Times New Roman" w:cs="Times New Roman"/>
          <w:color w:val="auto"/>
          <w:sz w:val="28"/>
          <w:szCs w:val="28"/>
          <w:lang w:val="en-US" w:eastAsia="zh-CN"/>
        </w:rPr>
        <w:t>%。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Times New Roman" w:hAnsi="Times New Roman"/>
          <w:b/>
          <w:bCs/>
          <w:sz w:val="24"/>
          <w:szCs w:val="24"/>
        </w:rPr>
      </w:pPr>
      <w:r>
        <w:rPr>
          <w:rFonts w:hint="eastAsia" w:ascii="Times New Roman" w:hAnsi="Times New Roman"/>
          <w:b/>
          <w:bCs/>
          <w:sz w:val="24"/>
          <w:szCs w:val="24"/>
        </w:rPr>
        <w:t>环保设施投资一览表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/>
          <w:b/>
          <w:bCs/>
          <w:sz w:val="24"/>
          <w:szCs w:val="24"/>
        </w:rPr>
      </w:pPr>
    </w:p>
    <w:tbl>
      <w:tblPr>
        <w:tblStyle w:val="6"/>
        <w:tblW w:w="0" w:type="auto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3"/>
        <w:gridCol w:w="842"/>
        <w:gridCol w:w="1275"/>
        <w:gridCol w:w="1275"/>
        <w:gridCol w:w="2853"/>
        <w:gridCol w:w="1322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5" w:hRule="atLeast"/>
          <w:jc w:val="center"/>
        </w:trPr>
        <w:tc>
          <w:tcPr>
            <w:tcW w:w="81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阶段</w:t>
            </w:r>
          </w:p>
        </w:tc>
        <w:tc>
          <w:tcPr>
            <w:tcW w:w="84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项目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污染物名称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数量或规模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治理措施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投资金额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（万元）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  <w:jc w:val="center"/>
        </w:trPr>
        <w:tc>
          <w:tcPr>
            <w:tcW w:w="813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营运期</w:t>
            </w:r>
          </w:p>
        </w:tc>
        <w:tc>
          <w:tcPr>
            <w:tcW w:w="84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废水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制备浓水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用于绿化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锅炉浓水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冲洗地面后排入污水管网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4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地面冲洗水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10m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vertAlign w:val="superscript"/>
                <w:lang w:val="en-US" w:eastAsia="zh-CN"/>
              </w:rPr>
              <w:t>3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化粪池</w:t>
            </w:r>
          </w:p>
        </w:tc>
        <w:tc>
          <w:tcPr>
            <w:tcW w:w="132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4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生活废水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10m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vertAlign w:val="superscript"/>
                <w:lang w:val="en-US" w:eastAsia="zh-CN"/>
              </w:rPr>
              <w:t>3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化粪池</w:t>
            </w:r>
          </w:p>
        </w:tc>
        <w:tc>
          <w:tcPr>
            <w:tcW w:w="13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废气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锅炉废气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11m烟囱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7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配料、拌料粉尘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集气罩+袋式除尘器+15m高排气筒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5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固废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生活垃圾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环卫部门处理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0.5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1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菌渣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有机肥外售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7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噪声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设备噪声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隔音、减震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1" w:hRule="atLeast"/>
          <w:jc w:val="center"/>
        </w:trPr>
        <w:tc>
          <w:tcPr>
            <w:tcW w:w="813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</w:p>
        </w:tc>
        <w:tc>
          <w:tcPr>
            <w:tcW w:w="84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其他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绿化</w:t>
            </w:r>
          </w:p>
        </w:tc>
        <w:tc>
          <w:tcPr>
            <w:tcW w:w="127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/</w:t>
            </w:r>
          </w:p>
        </w:tc>
        <w:tc>
          <w:tcPr>
            <w:tcW w:w="285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eastAsia="zh-CN"/>
              </w:rPr>
              <w:t>草坪、绿地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2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813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合计</w:t>
            </w:r>
          </w:p>
        </w:tc>
        <w:tc>
          <w:tcPr>
            <w:tcW w:w="6245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</w:rPr>
              <w:t>/</w:t>
            </w:r>
          </w:p>
        </w:tc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baseline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28.5</w:t>
            </w:r>
          </w:p>
        </w:tc>
      </w:tr>
    </w:tbl>
    <w:p>
      <w:pPr>
        <w:pStyle w:val="8"/>
        <w:spacing w:line="360" w:lineRule="auto"/>
        <w:ind w:firstLine="0" w:firstLineChars="0"/>
        <w:jc w:val="center"/>
        <w:rPr>
          <w:rFonts w:hint="eastAsia" w:ascii="Times New Roman" w:hAnsi="Times New Roman"/>
          <w:b/>
          <w:bCs/>
          <w:sz w:val="24"/>
          <w:szCs w:val="24"/>
        </w:rPr>
      </w:pPr>
    </w:p>
    <w:p>
      <w:pPr>
        <w:pStyle w:val="8"/>
        <w:spacing w:line="360" w:lineRule="auto"/>
        <w:ind w:firstLine="0" w:firstLineChars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宋体"/>
          <w:b/>
          <w:sz w:val="24"/>
          <w:szCs w:val="24"/>
        </w:rPr>
        <w:t>二、工程建设情况</w:t>
      </w:r>
    </w:p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实际建设情况与环评报告内容相关情况见表1、表2。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0" w:leftChars="0" w:right="0" w:rightChars="0" w:firstLine="480" w:firstLineChars="200"/>
        <w:jc w:val="center"/>
        <w:textAlignment w:val="auto"/>
        <w:outlineLvl w:val="9"/>
        <w:rPr>
          <w:rFonts w:hint="eastAsia" w:ascii="黑体" w:hAnsi="黑体" w:eastAsia="黑体" w:cs="黑体"/>
          <w:b w:val="0"/>
          <w:bCs w:val="0"/>
          <w:sz w:val="24"/>
        </w:rPr>
      </w:pPr>
      <w:r>
        <w:rPr>
          <w:rFonts w:hint="eastAsia" w:ascii="黑体" w:hAnsi="黑体" w:eastAsia="黑体" w:cs="黑体"/>
          <w:b w:val="0"/>
          <w:bCs w:val="0"/>
          <w:sz w:val="24"/>
        </w:rPr>
        <w:t>本项目产品</w:t>
      </w:r>
      <w:r>
        <w:rPr>
          <w:rFonts w:hint="eastAsia" w:ascii="黑体" w:hAnsi="黑体" w:eastAsia="黑体" w:cs="黑体"/>
          <w:b w:val="0"/>
          <w:bCs w:val="0"/>
          <w:sz w:val="24"/>
          <w:lang w:eastAsia="zh-CN"/>
        </w:rPr>
        <w:t>方案</w:t>
      </w:r>
      <w:r>
        <w:rPr>
          <w:rFonts w:hint="eastAsia" w:ascii="黑体" w:hAnsi="黑体" w:eastAsia="黑体" w:cs="黑体"/>
          <w:b w:val="0"/>
          <w:bCs w:val="0"/>
          <w:sz w:val="24"/>
        </w:rPr>
        <w:t>一览表</w:t>
      </w:r>
    </w:p>
    <w:tbl>
      <w:tblPr>
        <w:tblStyle w:val="6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72"/>
        <w:gridCol w:w="1795"/>
        <w:gridCol w:w="1279"/>
        <w:gridCol w:w="1716"/>
        <w:gridCol w:w="1712"/>
        <w:gridCol w:w="169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107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序号</w:t>
            </w:r>
          </w:p>
        </w:tc>
        <w:tc>
          <w:tcPr>
            <w:tcW w:w="17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产品名称</w:t>
            </w:r>
          </w:p>
        </w:tc>
        <w:tc>
          <w:tcPr>
            <w:tcW w:w="127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种类</w:t>
            </w:r>
          </w:p>
        </w:tc>
        <w:tc>
          <w:tcPr>
            <w:tcW w:w="17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年产量</w:t>
            </w:r>
          </w:p>
        </w:tc>
        <w:tc>
          <w:tcPr>
            <w:tcW w:w="17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备注</w:t>
            </w:r>
          </w:p>
        </w:tc>
        <w:tc>
          <w:tcPr>
            <w:tcW w:w="16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实际情况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  <w:jc w:val="center"/>
        </w:trPr>
        <w:tc>
          <w:tcPr>
            <w:tcW w:w="107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7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各类食用菌</w:t>
            </w:r>
          </w:p>
        </w:tc>
        <w:tc>
          <w:tcPr>
            <w:tcW w:w="127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菌包</w:t>
            </w:r>
          </w:p>
        </w:tc>
        <w:tc>
          <w:tcPr>
            <w:tcW w:w="17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1000万包</w:t>
            </w:r>
          </w:p>
        </w:tc>
        <w:tc>
          <w:tcPr>
            <w:tcW w:w="17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 xml:space="preserve">  食用菌成品菌包感官指标（白灵菇为例）</w:t>
            </w:r>
          </w:p>
        </w:tc>
        <w:tc>
          <w:tcPr>
            <w:tcW w:w="16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val="en-US" w:eastAsia="zh-CN"/>
              </w:rPr>
              <w:t>不再生产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5" w:hRule="atLeast"/>
          <w:jc w:val="center"/>
        </w:trPr>
        <w:tc>
          <w:tcPr>
            <w:tcW w:w="107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7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鹿茸菇</w:t>
            </w:r>
          </w:p>
        </w:tc>
        <w:tc>
          <w:tcPr>
            <w:tcW w:w="1279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鲜菇</w:t>
            </w:r>
          </w:p>
        </w:tc>
        <w:tc>
          <w:tcPr>
            <w:tcW w:w="17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1000万瓶</w:t>
            </w:r>
          </w:p>
        </w:tc>
        <w:tc>
          <w:tcPr>
            <w:tcW w:w="171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both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菌丝发育温度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17℃-20℃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；</w:t>
            </w:r>
            <w:r>
              <w:rPr>
                <w:rFonts w:hint="default" w:ascii="Times New Roman" w:hAnsi="Times New Roman" w:cs="Times New Roman"/>
                <w:sz w:val="21"/>
                <w:szCs w:val="21"/>
              </w:rPr>
              <w:t>养菌时间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：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55天；出菇时间：25天</w:t>
            </w:r>
          </w:p>
        </w:tc>
        <w:tc>
          <w:tcPr>
            <w:tcW w:w="16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不再生产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  <w:jc w:val="center"/>
        </w:trPr>
        <w:tc>
          <w:tcPr>
            <w:tcW w:w="107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7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金针菇</w:t>
            </w:r>
          </w:p>
        </w:tc>
        <w:tc>
          <w:tcPr>
            <w:tcW w:w="1279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</w:p>
        </w:tc>
        <w:tc>
          <w:tcPr>
            <w:tcW w:w="1716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2000万瓶</w:t>
            </w:r>
          </w:p>
        </w:tc>
        <w:tc>
          <w:tcPr>
            <w:tcW w:w="171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6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</w:pPr>
          </w:p>
        </w:tc>
      </w:tr>
    </w:tbl>
    <w:p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57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auto"/>
        <w:rPr>
          <w:rFonts w:ascii="Times New Roman" w:hAnsi="宋体"/>
          <w:b/>
          <w:bCs/>
          <w:sz w:val="24"/>
          <w:szCs w:val="24"/>
        </w:rPr>
      </w:pPr>
      <w:r>
        <w:rPr>
          <w:rFonts w:ascii="Times New Roman" w:hAnsi="宋体"/>
          <w:b/>
          <w:bCs/>
          <w:sz w:val="24"/>
          <w:szCs w:val="24"/>
        </w:rPr>
        <w:t>表1    本项目主要生产设备一览表</w:t>
      </w:r>
    </w:p>
    <w:tbl>
      <w:tblPr>
        <w:tblStyle w:val="6"/>
        <w:tblpPr w:leftFromText="181" w:rightFromText="181" w:vertAnchor="text" w:horzAnchor="page" w:tblpXSpec="center" w:tblpY="92"/>
        <w:tblOverlap w:val="never"/>
        <w:tblW w:w="9284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57" w:type="dxa"/>
          <w:left w:w="108" w:type="dxa"/>
          <w:bottom w:w="57" w:type="dxa"/>
          <w:right w:w="108" w:type="dxa"/>
        </w:tblCellMar>
      </w:tblPr>
      <w:tblGrid>
        <w:gridCol w:w="809"/>
        <w:gridCol w:w="1384"/>
        <w:gridCol w:w="1384"/>
        <w:gridCol w:w="1912"/>
        <w:gridCol w:w="1199"/>
        <w:gridCol w:w="1201"/>
        <w:gridCol w:w="1395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0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5879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环评批复及要求</w:t>
            </w:r>
          </w:p>
        </w:tc>
        <w:tc>
          <w:tcPr>
            <w:tcW w:w="2596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实际情况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序号</w:t>
            </w: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类别</w:t>
            </w: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设备名称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规格型号及参数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数量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与环评是否一致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备注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6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384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Cs w:val="21"/>
                <w:lang w:val="en-US" w:eastAsia="zh-CN"/>
              </w:rPr>
              <w:t>3000万瓶鲜菇生产线</w:t>
            </w: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封闭式</w:t>
            </w:r>
            <w:r>
              <w:rPr>
                <w:rFonts w:hint="default" w:ascii="Times New Roman" w:hAnsi="Times New Roman" w:cs="Times New Roman"/>
                <w:szCs w:val="21"/>
              </w:rPr>
              <w:t>搅拌机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10 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实际5套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装瓶机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Cs w:val="21"/>
                <w:lang w:val="en-US" w:eastAsia="zh-CN"/>
              </w:rPr>
              <w:t>2台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不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实际3台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  <w:t>3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压盖机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Cs w:val="21"/>
                <w:lang w:val="en-US" w:eastAsia="zh-CN"/>
              </w:rPr>
              <w:t>3台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highlight w:val="none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上框机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cs="Times New Roman"/>
                <w:b/>
                <w:bCs/>
                <w:szCs w:val="21"/>
                <w:u w:val="single"/>
                <w:lang w:val="en-US" w:eastAsia="zh-CN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bCs/>
                <w:szCs w:val="21"/>
                <w:u w:val="single"/>
                <w:lang w:val="en-US" w:eastAsia="zh-CN"/>
              </w:rPr>
              <w:t>灭菌柜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bCs/>
                <w:szCs w:val="21"/>
                <w:u w:val="single"/>
                <w:lang w:val="en-US" w:eastAsia="zh-CN"/>
              </w:rPr>
              <w:t>GXMQ-R-57.4JS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bCs/>
                <w:szCs w:val="21"/>
                <w:u w:val="single"/>
                <w:lang w:val="en-US" w:eastAsia="zh-CN"/>
              </w:rPr>
              <w:t>8</w:t>
            </w:r>
            <w:r>
              <w:rPr>
                <w:rFonts w:hint="eastAsia" w:ascii="Times New Roman" w:hAnsi="Times New Roman" w:cs="Times New Roman"/>
                <w:b/>
                <w:bCs/>
                <w:szCs w:val="21"/>
                <w:u w:val="single"/>
                <w:lang w:eastAsia="zh-CN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实际7台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接种机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1"/>
                <w:szCs w:val="21"/>
              </w:rPr>
              <w:t>F10000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1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实际2台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7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下框机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搔菌机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eastAsia="仿宋_GB2312" w:cs="Times New Roman"/>
                <w:kern w:val="0"/>
                <w:sz w:val="21"/>
                <w:szCs w:val="21"/>
              </w:rPr>
              <w:t>STW-C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1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台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23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9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挖瓶机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1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台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空气机及空气净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化设备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55千瓦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2套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制冷设备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1200千瓦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3套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套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冷风机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30千瓦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Cs w:val="21"/>
                <w:lang w:val="en-US" w:eastAsia="zh-CN"/>
              </w:rPr>
              <w:t>8</w:t>
            </w:r>
            <w:r>
              <w:rPr>
                <w:rFonts w:hint="default" w:ascii="Times New Roman" w:hAnsi="Times New Roman" w:cs="Times New Roman"/>
                <w:szCs w:val="21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13</w:t>
            </w:r>
          </w:p>
        </w:tc>
        <w:tc>
          <w:tcPr>
            <w:tcW w:w="1384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1"/>
                <w:szCs w:val="21"/>
                <w:lang w:eastAsia="zh-CN"/>
              </w:rPr>
              <w:t>共用设备</w:t>
            </w: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净水设备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RO反渗透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eastAsia" w:ascii="Times New Roman" w:hAnsi="Times New Roman" w:cs="Times New Roman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实际2套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14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  <w:t>蒸汽锅炉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eastAsia" w:ascii="Times New Roman" w:hAnsi="Times New Roman" w:eastAsia="仿宋_GB2312" w:cs="Times New Roman"/>
                <w:kern w:val="0"/>
                <w:sz w:val="21"/>
                <w:szCs w:val="21"/>
                <w:lang w:val="en-US" w:eastAsia="zh-CN"/>
              </w:rPr>
              <w:t>6t/h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eastAsia" w:ascii="Times New Roman" w:hAnsi="Times New Roman" w:cs="Times New Roman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台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15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新风系统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eastAsia" w:ascii="Times New Roman" w:hAnsi="Times New Roman" w:cs="Times New Roman"/>
                <w:szCs w:val="21"/>
                <w:lang w:eastAsia="zh-CN"/>
              </w:rPr>
              <w:t>若干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16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  <w:lang w:eastAsia="zh-CN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光照系统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eastAsia" w:ascii="Times New Roman" w:hAnsi="Times New Roman" w:cs="Times New Roman"/>
                <w:szCs w:val="21"/>
                <w:lang w:val="en-US" w:eastAsia="zh-CN"/>
              </w:rPr>
              <w:t>若干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8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12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17</w:t>
            </w:r>
          </w:p>
        </w:tc>
        <w:tc>
          <w:tcPr>
            <w:tcW w:w="1384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84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</w:rPr>
              <w:t>周转筐</w:t>
            </w:r>
          </w:p>
        </w:tc>
        <w:tc>
          <w:tcPr>
            <w:tcW w:w="191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-</w:t>
            </w:r>
          </w:p>
        </w:tc>
        <w:tc>
          <w:tcPr>
            <w:tcW w:w="119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b w:val="0"/>
                <w:bCs/>
                <w:szCs w:val="21"/>
                <w:u w:val="none"/>
                <w:lang w:val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900000套</w:t>
            </w:r>
          </w:p>
        </w:tc>
        <w:tc>
          <w:tcPr>
            <w:tcW w:w="12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9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</w:tbl>
    <w:p>
      <w:pPr>
        <w:pStyle w:val="11"/>
        <w:ind w:firstLine="0" w:firstLineChars="0"/>
        <w:rPr>
          <w:rFonts w:hint="eastAsia" w:ascii="Times New Roman" w:hAnsi="宋体"/>
          <w:b/>
          <w:bCs/>
          <w:szCs w:val="24"/>
        </w:rPr>
      </w:pP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ascii="Times New Roman" w:hAnsi="宋体"/>
          <w:b/>
          <w:bCs/>
          <w:sz w:val="24"/>
          <w:szCs w:val="24"/>
        </w:rPr>
      </w:pPr>
      <w:r>
        <w:rPr>
          <w:rFonts w:hint="eastAsia" w:ascii="Times New Roman" w:hAnsi="宋体"/>
          <w:b/>
          <w:bCs/>
          <w:szCs w:val="24"/>
        </w:rPr>
        <w:t xml:space="preserve">表2  </w:t>
      </w:r>
      <w:r>
        <w:rPr>
          <w:rFonts w:ascii="Times New Roman" w:hAnsi="宋体"/>
          <w:b/>
          <w:bCs/>
          <w:szCs w:val="24"/>
        </w:rPr>
        <w:t>环评及批复阶段建设内容与实际建设内容一览表</w:t>
      </w:r>
    </w:p>
    <w:tbl>
      <w:tblPr>
        <w:tblStyle w:val="6"/>
        <w:tblpPr w:leftFromText="180" w:rightFromText="180" w:vertAnchor="text" w:horzAnchor="page" w:tblpX="1990" w:tblpY="445"/>
        <w:tblOverlap w:val="never"/>
        <w:tblW w:w="0" w:type="auto"/>
        <w:tblInd w:w="0" w:type="dxa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000000" w:sz="4" w:space="0"/>
          <w:insideV w:val="single" w:color="000000" w:sz="4" w:space="0"/>
        </w:tblBorders>
        <w:tblLayout w:type="fixed"/>
        <w:tblCellMar>
          <w:top w:w="57" w:type="dxa"/>
          <w:left w:w="108" w:type="dxa"/>
          <w:bottom w:w="57" w:type="dxa"/>
          <w:right w:w="108" w:type="dxa"/>
        </w:tblCellMar>
      </w:tblPr>
      <w:tblGrid>
        <w:gridCol w:w="1185"/>
        <w:gridCol w:w="1770"/>
        <w:gridCol w:w="3075"/>
        <w:gridCol w:w="1185"/>
        <w:gridCol w:w="1302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77" w:hRule="atLeast"/>
        </w:trPr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项目名称</w:t>
            </w:r>
          </w:p>
        </w:tc>
        <w:tc>
          <w:tcPr>
            <w:tcW w:w="484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420" w:firstLineChars="20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环评及批复要求</w:t>
            </w:r>
          </w:p>
        </w:tc>
        <w:tc>
          <w:tcPr>
            <w:tcW w:w="2487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实际情况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666" w:hRule="atLeast"/>
        </w:trPr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工程类别</w:t>
            </w: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工程内容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1050" w:firstLineChars="5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建设规模</w:t>
            </w:r>
          </w:p>
        </w:tc>
        <w:tc>
          <w:tcPr>
            <w:tcW w:w="1185" w:type="dxa"/>
            <w:tcBorders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与环评是否一致</w:t>
            </w:r>
          </w:p>
        </w:tc>
        <w:tc>
          <w:tcPr>
            <w:tcW w:w="1302" w:type="dxa"/>
            <w:tcBorders>
              <w:lef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变更情况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766" w:hRule="atLeast"/>
        </w:trPr>
        <w:tc>
          <w:tcPr>
            <w:tcW w:w="1185" w:type="dxa"/>
            <w:vMerge w:val="restart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主体</w:t>
            </w:r>
          </w:p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工程</w:t>
            </w: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生产车间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20751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75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冷藏</w:t>
            </w:r>
            <w:r>
              <w:rPr>
                <w:rFonts w:hint="default" w:ascii="Times New Roman" w:hAnsi="Times New Roman" w:cs="Times New Roman"/>
                <w:szCs w:val="21"/>
              </w:rPr>
              <w:t>车间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1170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723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包装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车间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1576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szCs w:val="21"/>
              </w:rPr>
              <w:t>原料</w:t>
            </w:r>
            <w:r>
              <w:rPr>
                <w:rFonts w:hint="default" w:ascii="Times New Roman" w:hAnsi="Times New Roman" w:cs="Times New Roman"/>
                <w:color w:val="000000"/>
                <w:sz w:val="21"/>
                <w:szCs w:val="21"/>
                <w:lang w:eastAsia="zh-CN"/>
              </w:rPr>
              <w:t>仓库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框架钢架构与隔热板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结构，</w:t>
            </w: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2296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85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配套工程</w:t>
            </w: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办公楼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color w:val="auto"/>
                <w:szCs w:val="21"/>
                <w:vertAlign w:val="baseli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Cs w:val="21"/>
                <w:lang w:val="en-US" w:eastAsia="zh-CN"/>
              </w:rPr>
              <w:t>666.6</w:t>
            </w:r>
            <w:r>
              <w:rPr>
                <w:rFonts w:hint="default" w:ascii="Times New Roman" w:hAnsi="Times New Roman" w:cs="Times New Roman"/>
                <w:szCs w:val="21"/>
              </w:rPr>
              <w:t>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  <w:vertAlign w:val="baseline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szCs w:val="21"/>
              </w:rPr>
              <w:t>1栋</w:t>
            </w: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层，主要进行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员工办公及</w:t>
            </w:r>
            <w:r>
              <w:rPr>
                <w:rFonts w:hint="default" w:ascii="Times New Roman" w:hAnsi="Times New Roman" w:cs="Times New Roman"/>
                <w:szCs w:val="21"/>
              </w:rPr>
              <w:t>菌种培育，检测，不产生实验废水。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586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00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锅炉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color w:val="auto"/>
                <w:szCs w:val="21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6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t/h蒸汽锅炉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t/h蒸汽锅炉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64" w:hRule="atLeast"/>
        </w:trPr>
        <w:tc>
          <w:tcPr>
            <w:tcW w:w="1185" w:type="dxa"/>
            <w:vMerge w:val="restart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公用</w:t>
            </w:r>
          </w:p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工程</w:t>
            </w:r>
          </w:p>
        </w:tc>
        <w:tc>
          <w:tcPr>
            <w:tcW w:w="1770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供水</w:t>
            </w:r>
          </w:p>
        </w:tc>
        <w:tc>
          <w:tcPr>
            <w:tcW w:w="3075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集聚区管网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，</w:t>
            </w:r>
            <w:r>
              <w:rPr>
                <w:rFonts w:hint="eastAsia" w:ascii="Times New Roman" w:hAnsi="Times New Roman" w:cs="Times New Roman"/>
                <w:color w:val="auto"/>
                <w:sz w:val="21"/>
                <w:szCs w:val="20"/>
                <w:lang w:val="en-US" w:eastAsia="zh-CN"/>
              </w:rPr>
              <w:t>21144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吨/年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55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3075" w:type="dxa"/>
            <w:vMerge w:val="continue"/>
            <w:noWrap w:val="0"/>
            <w:vAlign w:val="center"/>
          </w:tcPr>
          <w:p>
            <w:pPr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469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供电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集聚区电网供电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lang w:val="en-US" w:eastAsia="zh-CN"/>
              </w:rPr>
              <w:t>1138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.</w:t>
            </w:r>
            <w:r>
              <w:rPr>
                <w:rFonts w:hint="default" w:ascii="Times New Roman" w:hAnsi="Times New Roman" w:cs="Times New Roman"/>
                <w:color w:val="auto"/>
                <w:szCs w:val="21"/>
                <w:lang w:val="en-US" w:eastAsia="zh-CN"/>
              </w:rPr>
              <w:t>3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万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</w:rPr>
              <w:t>kWh/a</w:t>
            </w:r>
          </w:p>
        </w:tc>
        <w:tc>
          <w:tcPr>
            <w:tcW w:w="118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42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30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</w:tbl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tbl>
      <w:tblPr>
        <w:tblStyle w:val="6"/>
        <w:tblpPr w:leftFromText="180" w:rightFromText="180" w:vertAnchor="text" w:horzAnchor="page" w:tblpX="1990" w:tblpY="445"/>
        <w:tblOverlap w:val="never"/>
        <w:tblW w:w="0" w:type="auto"/>
        <w:tblInd w:w="0" w:type="dxa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000000" w:sz="4" w:space="0"/>
          <w:insideV w:val="single" w:color="000000" w:sz="4" w:space="0"/>
        </w:tblBorders>
        <w:tblLayout w:type="fixed"/>
        <w:tblCellMar>
          <w:top w:w="57" w:type="dxa"/>
          <w:left w:w="108" w:type="dxa"/>
          <w:bottom w:w="57" w:type="dxa"/>
          <w:right w:w="108" w:type="dxa"/>
        </w:tblCellMar>
      </w:tblPr>
      <w:tblGrid>
        <w:gridCol w:w="1185"/>
        <w:gridCol w:w="1770"/>
        <w:gridCol w:w="3075"/>
        <w:gridCol w:w="949"/>
        <w:gridCol w:w="1538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49" w:hRule="atLeast"/>
        </w:trPr>
        <w:tc>
          <w:tcPr>
            <w:tcW w:w="1185" w:type="dxa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天然气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集聚区管网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，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96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万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lang w:val="en-US" w:eastAsia="zh-CN"/>
              </w:rPr>
              <w:t>m</w:t>
            </w:r>
            <w:r>
              <w:rPr>
                <w:rFonts w:hint="eastAsia" w:ascii="Times New Roman" w:hAnsi="Times New Roman" w:cs="Times New Roman"/>
                <w:color w:val="auto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/a</w:t>
            </w: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53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81" w:hRule="atLeast"/>
        </w:trPr>
        <w:tc>
          <w:tcPr>
            <w:tcW w:w="1185" w:type="dxa"/>
            <w:vMerge w:val="restart"/>
            <w:tcBorders>
              <w:top w:val="single" w:color="auto" w:sz="4" w:space="0"/>
            </w:tcBorders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环保</w:t>
            </w:r>
          </w:p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zh-CN"/>
              </w:rPr>
              <w:t>工程</w:t>
            </w:r>
          </w:p>
        </w:tc>
        <w:tc>
          <w:tcPr>
            <w:tcW w:w="1770" w:type="dxa"/>
            <w:tcBorders>
              <w:top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废水治理</w:t>
            </w:r>
          </w:p>
        </w:tc>
        <w:tc>
          <w:tcPr>
            <w:tcW w:w="30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Cs w:val="21"/>
                <w:lang w:eastAsia="zh-CN"/>
              </w:rPr>
              <w:t>隔油池、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化粪池</w:t>
            </w: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53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只有化粪池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320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废气治理</w:t>
            </w:r>
          </w:p>
        </w:tc>
        <w:tc>
          <w:tcPr>
            <w:tcW w:w="3075" w:type="dxa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8m烟囱排放</w:t>
            </w:r>
          </w:p>
        </w:tc>
        <w:tc>
          <w:tcPr>
            <w:tcW w:w="949" w:type="dxa"/>
            <w:tcBorders>
              <w:bottom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不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538" w:type="dxa"/>
            <w:tcBorders>
              <w:bottom w:val="single" w:color="auto" w:sz="4" w:space="0"/>
            </w:tcBorders>
            <w:noWrap w:val="0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11m</w:t>
            </w: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烟囱排放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183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绿化</w:t>
            </w:r>
          </w:p>
        </w:tc>
        <w:tc>
          <w:tcPr>
            <w:tcW w:w="3075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lang w:val="en-US" w:eastAsia="zh-CN"/>
              </w:rPr>
              <w:t>642</w:t>
            </w:r>
            <w:r>
              <w:rPr>
                <w:rFonts w:hint="default" w:ascii="Times New Roman" w:hAnsi="Times New Roman" w:cs="Times New Roman"/>
              </w:rPr>
              <w:t>.</w:t>
            </w:r>
            <w:r>
              <w:rPr>
                <w:rFonts w:hint="default" w:ascii="Times New Roman" w:hAnsi="Times New Roman" w:cs="Times New Roman"/>
                <w:lang w:val="en-US" w:eastAsia="zh-CN"/>
              </w:rPr>
              <w:t>33</w:t>
            </w:r>
            <w:r>
              <w:rPr>
                <w:rFonts w:hint="default" w:ascii="Times New Roman" w:hAnsi="Times New Roman" w:cs="Times New Roman"/>
              </w:rPr>
              <w:t>m</w:t>
            </w:r>
            <w:r>
              <w:rPr>
                <w:rFonts w:hint="default"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49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538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000000" w:sz="4" w:space="0"/>
            <w:insideV w:val="single" w:color="000000" w:sz="4" w:space="0"/>
          </w:tblBorders>
          <w:tblCellMar>
            <w:top w:w="57" w:type="dxa"/>
            <w:left w:w="108" w:type="dxa"/>
            <w:bottom w:w="57" w:type="dxa"/>
            <w:right w:w="108" w:type="dxa"/>
          </w:tblCellMar>
        </w:tblPrEx>
        <w:trPr>
          <w:trHeight w:val="183" w:hRule="atLeast"/>
        </w:trPr>
        <w:tc>
          <w:tcPr>
            <w:tcW w:w="1185" w:type="dxa"/>
            <w:vMerge w:val="continue"/>
            <w:noWrap w:val="0"/>
            <w:vAlign w:val="center"/>
          </w:tcPr>
          <w:p>
            <w:pPr>
              <w:tabs>
                <w:tab w:val="left" w:pos="5738"/>
                <w:tab w:val="left" w:pos="5902"/>
              </w:tabs>
              <w:autoSpaceDE w:val="0"/>
              <w:autoSpaceDN w:val="0"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  <w:tc>
          <w:tcPr>
            <w:tcW w:w="1770" w:type="dxa"/>
            <w:tcBorders>
              <w:top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路面硬化</w:t>
            </w:r>
          </w:p>
        </w:tc>
        <w:tc>
          <w:tcPr>
            <w:tcW w:w="3075" w:type="dxa"/>
            <w:tcBorders>
              <w:top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</w:rPr>
              <w:t>厂区道路全部</w:t>
            </w:r>
          </w:p>
        </w:tc>
        <w:tc>
          <w:tcPr>
            <w:tcW w:w="949" w:type="dxa"/>
            <w:tcBorders>
              <w:top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  <w:t>一致</w:t>
            </w:r>
          </w:p>
        </w:tc>
        <w:tc>
          <w:tcPr>
            <w:tcW w:w="1538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afterLines="0" w:line="360" w:lineRule="auto"/>
              <w:ind w:firstLine="840" w:firstLineChars="4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000000"/>
                <w:sz w:val="21"/>
                <w:szCs w:val="21"/>
                <w:lang w:val="en-US" w:eastAsia="zh-CN"/>
              </w:rPr>
            </w:pPr>
          </w:p>
        </w:tc>
      </w:tr>
    </w:tbl>
    <w:p>
      <w:pPr>
        <w:pStyle w:val="11"/>
        <w:jc w:val="center"/>
        <w:rPr>
          <w:rFonts w:hint="eastAsia"/>
        </w:rPr>
      </w:pPr>
    </w:p>
    <w:p>
      <w:pPr>
        <w:pStyle w:val="8"/>
        <w:numPr>
          <w:ilvl w:val="0"/>
          <w:numId w:val="0"/>
        </w:numPr>
        <w:spacing w:line="360" w:lineRule="auto"/>
        <w:ind w:leftChars="0"/>
        <w:rPr>
          <w:rFonts w:ascii="Times New Roman" w:hAnsi="Times New Roman"/>
          <w:b/>
          <w:sz w:val="24"/>
          <w:szCs w:val="24"/>
        </w:rPr>
      </w:pPr>
      <w:r>
        <w:rPr>
          <w:rFonts w:hint="eastAsia" w:ascii="Times New Roman" w:hAnsi="宋体"/>
          <w:b/>
          <w:sz w:val="24"/>
          <w:szCs w:val="24"/>
          <w:lang w:eastAsia="zh-CN"/>
        </w:rPr>
        <w:t>三、</w:t>
      </w:r>
      <w:r>
        <w:rPr>
          <w:rFonts w:ascii="Times New Roman" w:hAnsi="宋体"/>
          <w:b/>
          <w:sz w:val="24"/>
          <w:szCs w:val="24"/>
        </w:rPr>
        <w:t>环保设施及措施落实情况</w:t>
      </w:r>
    </w:p>
    <w:p>
      <w:pPr>
        <w:pStyle w:val="8"/>
        <w:spacing w:line="360" w:lineRule="auto"/>
        <w:ind w:firstLine="700" w:firstLineChars="250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项目环评及环评批复要求的环保设施和措施的落实情况见表3。</w:t>
      </w:r>
    </w:p>
    <w:p>
      <w:pPr>
        <w:snapToGrid w:val="0"/>
        <w:spacing w:line="360" w:lineRule="auto"/>
        <w:ind w:firstLine="361" w:firstLineChars="150"/>
        <w:jc w:val="center"/>
        <w:rPr>
          <w:rFonts w:ascii="Times New Roman" w:hAnsi="宋体"/>
          <w:b/>
          <w:bCs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360" w:lineRule="auto"/>
        <w:ind w:firstLine="2409" w:firstLineChars="1000"/>
        <w:jc w:val="both"/>
        <w:textAlignment w:val="auto"/>
        <w:rPr>
          <w:rFonts w:hint="eastAsia" w:ascii="宋体" w:hAnsi="宋体" w:eastAsia="宋体"/>
          <w:b/>
          <w:bCs/>
          <w:sz w:val="28"/>
          <w:szCs w:val="28"/>
          <w:lang w:eastAsia="zh-CN"/>
        </w:rPr>
      </w:pPr>
      <w:r>
        <w:rPr>
          <w:rFonts w:ascii="Times New Roman" w:hAnsi="宋体"/>
          <w:b/>
          <w:bCs/>
          <w:sz w:val="24"/>
          <w:szCs w:val="24"/>
        </w:rPr>
        <w:t>表</w:t>
      </w:r>
      <w:r>
        <w:rPr>
          <w:rFonts w:ascii="Times New Roman" w:hAnsi="Times New Roman"/>
          <w:b/>
          <w:bCs/>
          <w:sz w:val="24"/>
          <w:szCs w:val="24"/>
        </w:rPr>
        <w:t xml:space="preserve">3    </w:t>
      </w:r>
      <w:r>
        <w:rPr>
          <w:rFonts w:ascii="Times New Roman" w:hAnsi="宋体"/>
          <w:b/>
          <w:bCs/>
          <w:sz w:val="24"/>
          <w:szCs w:val="24"/>
        </w:rPr>
        <w:t>环保设施</w:t>
      </w:r>
      <w:r>
        <w:rPr>
          <w:rFonts w:ascii="Times New Roman" w:hAnsi="Times New Roman"/>
          <w:b/>
          <w:bCs/>
          <w:sz w:val="24"/>
          <w:szCs w:val="24"/>
        </w:rPr>
        <w:t>“</w:t>
      </w:r>
      <w:r>
        <w:rPr>
          <w:rFonts w:ascii="Times New Roman" w:hAnsi="宋体"/>
          <w:b/>
          <w:bCs/>
          <w:sz w:val="24"/>
          <w:szCs w:val="24"/>
        </w:rPr>
        <w:t>三同时</w:t>
      </w:r>
      <w:r>
        <w:rPr>
          <w:rFonts w:ascii="Times New Roman" w:hAnsi="Times New Roman"/>
          <w:b/>
          <w:bCs/>
          <w:sz w:val="24"/>
          <w:szCs w:val="24"/>
        </w:rPr>
        <w:t>”</w:t>
      </w:r>
      <w:r>
        <w:rPr>
          <w:rFonts w:ascii="Times New Roman" w:hAnsi="宋体"/>
          <w:b/>
          <w:bCs/>
          <w:sz w:val="24"/>
          <w:szCs w:val="24"/>
        </w:rPr>
        <w:t>落实情况一览表</w:t>
      </w:r>
    </w:p>
    <w:tbl>
      <w:tblPr>
        <w:tblStyle w:val="6"/>
        <w:tblW w:w="0" w:type="auto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2"/>
        <w:gridCol w:w="1401"/>
        <w:gridCol w:w="2022"/>
        <w:gridCol w:w="3278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  <w:jc w:val="center"/>
        </w:trPr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污染</w:t>
            </w:r>
          </w:p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因素</w:t>
            </w: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污染源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治理措施</w:t>
            </w:r>
          </w:p>
        </w:tc>
        <w:tc>
          <w:tcPr>
            <w:tcW w:w="32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治理效果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  <w:jc w:val="center"/>
        </w:trPr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废水</w:t>
            </w: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生活污水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化粪池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座1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m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vertAlign w:val="superscript"/>
              </w:rPr>
              <w:t>3</w:t>
            </w:r>
          </w:p>
        </w:tc>
        <w:tc>
          <w:tcPr>
            <w:tcW w:w="32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《污水综合排放标准》表4三级及濮阳市污水处理厂收水水质标准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  <w:jc w:val="center"/>
        </w:trPr>
        <w:tc>
          <w:tcPr>
            <w:tcW w:w="132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废气</w:t>
            </w: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锅炉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11</w:t>
            </w:r>
            <w:r>
              <w:rPr>
                <w:rFonts w:hint="default" w:ascii="Times New Roman" w:hAnsi="Times New Roman" w:cs="Times New Roman"/>
              </w:rPr>
              <w:t>m烟囱</w:t>
            </w:r>
          </w:p>
        </w:tc>
        <w:tc>
          <w:tcPr>
            <w:tcW w:w="3278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满足《加油站大气污染物排放标准》（GB20952-2007）中相关标准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9" w:hRule="atLeast"/>
          <w:jc w:val="center"/>
        </w:trPr>
        <w:tc>
          <w:tcPr>
            <w:tcW w:w="13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食堂油烟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经油烟净化器处理，处理效率达到75%</w:t>
            </w:r>
          </w:p>
        </w:tc>
        <w:tc>
          <w:tcPr>
            <w:tcW w:w="3278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1"/>
                <w:szCs w:val="21"/>
                <w:u w:val="none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  <w:jc w:val="center"/>
        </w:trPr>
        <w:tc>
          <w:tcPr>
            <w:tcW w:w="1322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  <w:t>固废</w:t>
            </w: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培养基废渣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外售做有机肥</w:t>
            </w:r>
          </w:p>
        </w:tc>
        <w:tc>
          <w:tcPr>
            <w:tcW w:w="3278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lang w:val="en-US" w:eastAsia="zh-CN"/>
              </w:rPr>
              <w:t>/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  <w:jc w:val="center"/>
        </w:trPr>
        <w:tc>
          <w:tcPr>
            <w:tcW w:w="13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生活垃圾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lang w:eastAsia="zh-CN"/>
              </w:rPr>
              <w:t>定期交环卫部门处理</w:t>
            </w:r>
          </w:p>
        </w:tc>
        <w:tc>
          <w:tcPr>
            <w:tcW w:w="3278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  <w:jc w:val="center"/>
        </w:trPr>
        <w:tc>
          <w:tcPr>
            <w:tcW w:w="1322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eastAsia" w:ascii="Times New Roman" w:hAnsi="Times New Roman" w:cs="Times New Roman"/>
                <w:lang w:eastAsia="zh-CN"/>
              </w:rPr>
              <w:t>包装固废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eastAsia" w:ascii="Times New Roman" w:hAnsi="Times New Roman" w:cs="Times New Roman"/>
                <w:lang w:eastAsia="zh-CN"/>
              </w:rPr>
              <w:t>暂存于固废暂存处定期外售。</w:t>
            </w:r>
          </w:p>
        </w:tc>
        <w:tc>
          <w:tcPr>
            <w:tcW w:w="3278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0" w:hRule="atLeast"/>
          <w:jc w:val="center"/>
        </w:trPr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噪声</w:t>
            </w: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设备噪声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减震、隔音</w:t>
            </w:r>
          </w:p>
        </w:tc>
        <w:tc>
          <w:tcPr>
            <w:tcW w:w="32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《工业企业厂界噪声标准》（GB12348-2008）3类标准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  <w:jc w:val="center"/>
        </w:trPr>
        <w:tc>
          <w:tcPr>
            <w:tcW w:w="13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绿化</w:t>
            </w:r>
          </w:p>
        </w:tc>
        <w:tc>
          <w:tcPr>
            <w:tcW w:w="1401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/</w:t>
            </w:r>
          </w:p>
        </w:tc>
        <w:tc>
          <w:tcPr>
            <w:tcW w:w="2022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</w:rPr>
            </w:pPr>
            <w:r>
              <w:rPr>
                <w:rFonts w:hint="default" w:ascii="Times New Roman" w:hAnsi="Times New Roman" w:cs="Times New Roman"/>
              </w:rPr>
              <w:t>绿化面积</w:t>
            </w:r>
            <w:r>
              <w:rPr>
                <w:rFonts w:hint="default" w:ascii="Times New Roman" w:hAnsi="Times New Roman" w:cs="Times New Roman"/>
                <w:lang w:val="en-US" w:eastAsia="zh-CN"/>
              </w:rPr>
              <w:t>642</w:t>
            </w:r>
            <w:r>
              <w:rPr>
                <w:rFonts w:hint="default" w:ascii="Times New Roman" w:hAnsi="Times New Roman" w:cs="Times New Roman"/>
              </w:rPr>
              <w:t>.</w:t>
            </w:r>
            <w:r>
              <w:rPr>
                <w:rFonts w:hint="default" w:ascii="Times New Roman" w:hAnsi="Times New Roman" w:cs="Times New Roman"/>
                <w:lang w:val="en-US" w:eastAsia="zh-CN"/>
              </w:rPr>
              <w:t>33</w:t>
            </w:r>
            <w:r>
              <w:rPr>
                <w:rFonts w:hint="default" w:ascii="Times New Roman" w:hAnsi="Times New Roman" w:cs="Times New Roman"/>
              </w:rPr>
              <w:t>m</w:t>
            </w:r>
            <w:r>
              <w:rPr>
                <w:rFonts w:hint="default"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3278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adjustRightInd w:val="0"/>
              <w:snapToGrid w:val="0"/>
              <w:spacing w:line="28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sz w:val="21"/>
                <w:szCs w:val="21"/>
                <w:u w:val="none"/>
                <w:lang w:val="en-US" w:eastAsia="zh-CN"/>
              </w:rPr>
              <w:t>/</w:t>
            </w:r>
          </w:p>
        </w:tc>
      </w:tr>
    </w:tbl>
    <w:p>
      <w:pPr>
        <w:tabs>
          <w:tab w:val="left" w:pos="510"/>
        </w:tabs>
        <w:spacing w:line="360" w:lineRule="auto"/>
        <w:jc w:val="left"/>
        <w:rPr>
          <w:rFonts w:hint="eastAsia" w:ascii="宋体" w:hAnsi="宋体" w:eastAsia="宋体"/>
          <w:b/>
          <w:bCs/>
          <w:sz w:val="28"/>
          <w:szCs w:val="28"/>
          <w:lang w:eastAsia="zh-CN"/>
        </w:rPr>
      </w:pPr>
    </w:p>
    <w:p>
      <w:pPr>
        <w:spacing w:line="360" w:lineRule="auto"/>
        <w:ind w:firstLine="562" w:firstLineChars="200"/>
        <w:jc w:val="right"/>
        <w:rPr>
          <w:rFonts w:hint="eastAsia" w:ascii="Times New Roman" w:hAnsi="宋体"/>
          <w:b/>
          <w:color w:val="000000"/>
          <w:sz w:val="28"/>
          <w:szCs w:val="24"/>
          <w:lang w:eastAsia="zh-CN"/>
        </w:rPr>
      </w:pPr>
      <w:r>
        <w:rPr>
          <w:rFonts w:hint="eastAsia" w:ascii="Times New Roman" w:hAnsi="宋体"/>
          <w:b/>
          <w:color w:val="000000"/>
          <w:sz w:val="28"/>
          <w:szCs w:val="24"/>
          <w:lang w:eastAsia="zh-CN"/>
        </w:rPr>
        <w:t>濮阳市瑞丰农业科技有限公司</w:t>
      </w:r>
    </w:p>
    <w:p>
      <w:pPr>
        <w:pStyle w:val="2"/>
        <w:jc w:val="righ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imes New Roman" w:hAnsi="宋体"/>
          <w:b/>
          <w:color w:val="000000"/>
          <w:sz w:val="28"/>
          <w:szCs w:val="24"/>
          <w:lang w:val="en-US" w:eastAsia="zh-CN"/>
        </w:rPr>
        <w:t xml:space="preserve">2020 </w:t>
      </w:r>
      <w:r>
        <w:rPr>
          <w:rFonts w:hint="eastAsia" w:ascii="Times New Roman" w:hAnsi="宋体"/>
          <w:b/>
          <w:color w:val="000000"/>
          <w:sz w:val="28"/>
          <w:szCs w:val="24"/>
        </w:rPr>
        <w:t xml:space="preserve">年 </w:t>
      </w:r>
      <w:r>
        <w:rPr>
          <w:rFonts w:hint="eastAsia" w:ascii="Times New Roman" w:hAnsi="宋体"/>
          <w:b/>
          <w:color w:val="000000"/>
          <w:sz w:val="28"/>
          <w:szCs w:val="24"/>
          <w:lang w:val="en-US" w:eastAsia="zh-CN"/>
        </w:rPr>
        <w:t>9</w:t>
      </w:r>
      <w:r>
        <w:rPr>
          <w:rFonts w:hint="eastAsia" w:ascii="Times New Roman" w:hAnsi="宋体"/>
          <w:b/>
          <w:color w:val="000000"/>
          <w:sz w:val="28"/>
          <w:szCs w:val="24"/>
        </w:rPr>
        <w:t xml:space="preserve">月 </w:t>
      </w:r>
      <w:r>
        <w:rPr>
          <w:rFonts w:hint="eastAsia" w:ascii="Times New Roman" w:hAnsi="宋体"/>
          <w:b/>
          <w:color w:val="000000"/>
          <w:sz w:val="28"/>
          <w:szCs w:val="24"/>
          <w:lang w:val="en-US" w:eastAsia="zh-CN"/>
        </w:rPr>
        <w:t>2</w:t>
      </w:r>
      <w:r>
        <w:rPr>
          <w:rFonts w:hint="eastAsia" w:ascii="Times New Roman" w:hAnsi="宋体"/>
          <w:b/>
          <w:color w:val="000000"/>
          <w:sz w:val="28"/>
          <w:szCs w:val="24"/>
        </w:rPr>
        <w:t>日</w:t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4473575</wp:posOffset>
                </wp:positionH>
                <wp:positionV relativeFrom="paragraph">
                  <wp:posOffset>-353060</wp:posOffset>
                </wp:positionV>
                <wp:extent cx="723900" cy="295275"/>
                <wp:effectExtent l="0" t="0" r="0" b="9525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2.25pt;margin-top:-27.8pt;height:23.25pt;width:57pt;z-index:251825152;mso-width-relative:page;mso-height-relative:page;" fillcolor="#FFFFFF [3201]" filled="t" stroked="f" coordsize="21600,21600" o:gfxdata="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IJe1brVAAAACgEAAA8AAAAA&#10;AAAAAQAgAAAAIgAAAGRycy9kb3ducmV2LnhtbFBLAQIUABQAAAAIAIdO4kBuP4VHUAIAAJA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附件九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73040" cy="7604760"/>
            <wp:effectExtent l="0" t="0" r="3810" b="15240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60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702550"/>
            <wp:effectExtent l="0" t="0" r="5080" b="1270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0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472045"/>
            <wp:effectExtent l="0" t="0" r="7620" b="14605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461885"/>
            <wp:effectExtent l="0" t="0" r="7620" b="5715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eastAsia="黑体"/>
          <w:b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>
                <wp:simplePos x="0" y="0"/>
                <wp:positionH relativeFrom="column">
                  <wp:posOffset>7572375</wp:posOffset>
                </wp:positionH>
                <wp:positionV relativeFrom="paragraph">
                  <wp:posOffset>-130175</wp:posOffset>
                </wp:positionV>
                <wp:extent cx="855980" cy="303530"/>
                <wp:effectExtent l="0" t="0" r="1270" b="127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42705" y="334645"/>
                          <a:ext cx="855980" cy="3035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6.25pt;margin-top:-10.25pt;height:23.9pt;width:67.4pt;z-index:252116992;mso-width-relative:page;mso-height-relative:page;" fillcolor="#FFFFFF [3201]" filled="t" stroked="f" coordsize="21600,21600" o:gfxdata="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OOwGr&#10;1QAAAAwBAAAPAAAAAAAAAAEAIAAAACIAAABkcnMvZG93bnJldi54bWxQSwECFAAUAAAACACHTuJA&#10;4HRo+F0CAACbBAAADgAAAAAAAAABACAAAAAk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eastAsia="黑体"/>
          <w:b/>
          <w:sz w:val="32"/>
          <w:szCs w:val="32"/>
        </w:rPr>
        <w:t>建设项目工程竣工环境保护“三同时”验收登记表</w:t>
      </w:r>
    </w:p>
    <w:p>
      <w:pPr>
        <w:adjustRightInd w:val="0"/>
        <w:snapToGrid w:val="0"/>
        <w:rPr>
          <w:rFonts w:ascii="宋体" w:hAnsi="宋体"/>
          <w:sz w:val="18"/>
          <w:szCs w:val="18"/>
        </w:rPr>
      </w:pPr>
      <w:r>
        <w:rPr>
          <w:rFonts w:ascii="宋体" w:hAnsi="宋体"/>
          <w:sz w:val="18"/>
          <w:szCs w:val="18"/>
        </w:rPr>
        <w:t>填表单位（盖章）：</w:t>
      </w:r>
      <w:r>
        <w:rPr>
          <w:rFonts w:hint="eastAsia" w:ascii="宋体" w:hAnsi="宋体"/>
          <w:sz w:val="18"/>
          <w:szCs w:val="18"/>
          <w:lang w:eastAsia="zh-CN"/>
        </w:rPr>
        <w:t>濮阳市瑞丰农业科技有限公司</w:t>
      </w:r>
      <w:r>
        <w:rPr>
          <w:rFonts w:hint="eastAsia" w:ascii="宋体" w:hAnsi="宋体"/>
          <w:sz w:val="18"/>
          <w:szCs w:val="18"/>
        </w:rPr>
        <w:t xml:space="preserve"> </w:t>
      </w:r>
      <w:r>
        <w:rPr>
          <w:rFonts w:ascii="宋体" w:hAnsi="宋体"/>
          <w:sz w:val="18"/>
          <w:szCs w:val="18"/>
        </w:rPr>
        <w:t xml:space="preserve">       </w:t>
      </w:r>
      <w:r>
        <w:rPr>
          <w:rFonts w:hint="eastAsia" w:ascii="宋体" w:hAnsi="宋体"/>
          <w:sz w:val="18"/>
          <w:szCs w:val="18"/>
        </w:rPr>
        <w:t xml:space="preserve">          </w:t>
      </w:r>
      <w:r>
        <w:rPr>
          <w:rFonts w:ascii="宋体" w:hAnsi="宋体"/>
          <w:sz w:val="18"/>
          <w:szCs w:val="18"/>
        </w:rPr>
        <w:t xml:space="preserve">填表人（签字）： </w:t>
      </w:r>
      <w:r>
        <w:rPr>
          <w:rFonts w:hint="eastAsia" w:ascii="宋体" w:hAnsi="宋体"/>
          <w:sz w:val="18"/>
          <w:szCs w:val="18"/>
        </w:rPr>
        <w:t xml:space="preserve">               </w:t>
      </w:r>
      <w:r>
        <w:rPr>
          <w:rFonts w:ascii="宋体" w:hAnsi="宋体"/>
          <w:sz w:val="18"/>
          <w:szCs w:val="18"/>
        </w:rPr>
        <w:t xml:space="preserve">                     项目经办人（签字）：</w:t>
      </w:r>
    </w:p>
    <w:tbl>
      <w:tblPr>
        <w:tblStyle w:val="6"/>
        <w:tblpPr w:leftFromText="180" w:rightFromText="180" w:vertAnchor="text" w:horzAnchor="page" w:tblpXSpec="center" w:tblpY="84"/>
        <w:tblOverlap w:val="never"/>
        <w:tblW w:w="1408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"/>
        <w:gridCol w:w="577"/>
        <w:gridCol w:w="1133"/>
        <w:gridCol w:w="859"/>
        <w:gridCol w:w="78"/>
        <w:gridCol w:w="943"/>
        <w:gridCol w:w="370"/>
        <w:gridCol w:w="990"/>
        <w:gridCol w:w="654"/>
        <w:gridCol w:w="351"/>
        <w:gridCol w:w="389"/>
        <w:gridCol w:w="575"/>
        <w:gridCol w:w="1124"/>
        <w:gridCol w:w="969"/>
        <w:gridCol w:w="1083"/>
        <w:gridCol w:w="1065"/>
        <w:gridCol w:w="857"/>
        <w:gridCol w:w="780"/>
        <w:gridCol w:w="65"/>
        <w:gridCol w:w="9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restart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 设 项 目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项目名称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濮阳市瑞丰农业科技有限公司年产1000万菌包及3000万瓶鲜菇种植项目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建设地点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清丰县产业集聚区行理路北侧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行业类别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pStyle w:val="12"/>
              <w:ind w:firstLine="90" w:firstLineChars="50"/>
              <w:jc w:val="center"/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highlight w:val="none"/>
                <w:lang w:val="en-US" w:eastAsia="zh-CN"/>
              </w:rPr>
              <w:t>A0142食用菌种植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建设性质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☑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新 建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改 扩 建 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技 术 改 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设计生产能力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3000万瓶鲜菇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项目开工日期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201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7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年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月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实际生产能力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3000万瓶鲜菇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试运行日期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20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9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投资总概算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17000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环保投资总概算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44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环评审批部门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清丰县环境保护局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28"/>
                <w:lang w:eastAsia="zh-CN"/>
              </w:rPr>
              <w:t>清环然表[2017]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28"/>
                <w:lang w:val="en-US" w:eastAsia="zh-CN"/>
              </w:rPr>
              <w:t>2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28"/>
                <w:lang w:eastAsia="zh-CN"/>
              </w:rPr>
              <w:t>号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20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17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年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月2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初步设计审批部门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环保验收审批部门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清丰县环境保护局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环保设施设计单位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384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环保设施施工单位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环保设施监测单位</w:t>
            </w:r>
          </w:p>
        </w:tc>
        <w:tc>
          <w:tcPr>
            <w:tcW w:w="3705" w:type="dxa"/>
            <w:gridSpan w:val="5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top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实际总投资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17000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实际环保投资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28.5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0.17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废水治理</w:t>
            </w:r>
          </w:p>
        </w:tc>
        <w:tc>
          <w:tcPr>
            <w:tcW w:w="9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万元</w:t>
            </w:r>
          </w:p>
        </w:tc>
        <w:tc>
          <w:tcPr>
            <w:tcW w:w="94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废气治理</w:t>
            </w: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65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噪声</w:t>
            </w:r>
          </w:p>
        </w:tc>
        <w:tc>
          <w:tcPr>
            <w:tcW w:w="74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固废治理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绿化及生态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其它</w:t>
            </w:r>
          </w:p>
        </w:tc>
        <w:tc>
          <w:tcPr>
            <w:tcW w:w="1003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新增废水处理能力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2673t/a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新增废气处理能力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11898000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Nm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a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年工作时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2400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h/a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1" w:hRule="atLeast"/>
          <w:jc w:val="center"/>
        </w:trPr>
        <w:tc>
          <w:tcPr>
            <w:tcW w:w="1997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建设单位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濮阳市瑞丰农业科技有限公司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邮政编码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45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73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00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联系电话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18939329863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环评单位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河南汇能阜力科技有限公司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2" w:hRule="atLeast"/>
          <w:jc w:val="center"/>
        </w:trPr>
        <w:tc>
          <w:tcPr>
            <w:tcW w:w="28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pacing w:val="20"/>
                <w:sz w:val="18"/>
                <w:szCs w:val="18"/>
              </w:rPr>
              <w:t>污染物排放达标与总量控制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污染物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原有排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(1)</w:t>
            </w: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本期工程实际排放浓度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(2)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本期工程允许排放浓度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(3)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本期工程产生量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(4)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本期工程自身削减量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(5)</w:t>
            </w: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实际排放量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(6)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本期工程核定排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(7)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本期工程“以新带老”削减量 (8)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全厂实际排放总量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(9)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全厂核定排放总量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(10)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区域平衡替代削减量</w:t>
            </w:r>
          </w:p>
          <w:p>
            <w:pPr>
              <w:adjustRightInd w:val="0"/>
              <w:snapToGrid w:val="0"/>
              <w:ind w:firstLine="90" w:firstLineChars="5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(11)</w:t>
            </w: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排放增减量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(12)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废水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0.2673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0.2673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0.2673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+0.2673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化学需氧量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101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350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0.27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1.045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0.27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1.045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氨      氮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2.96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35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0.0079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0.948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0.0079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0.948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+0.0079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石油类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废气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1189.8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+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1189.8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  <w:t>颗粒物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4.8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bookmarkStart w:id="0" w:name="_GoBack"/>
            <w:bookmarkEnd w:id="0"/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0.057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0.057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0.057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0.057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0.057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烟    尘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3.35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ind w:firstLine="360" w:firstLineChars="200"/>
              <w:jc w:val="both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highlight w:val="none"/>
                <w:lang w:val="en-US" w:eastAsia="zh-CN"/>
              </w:rPr>
              <w:t>0.039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  <w:t>0.03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9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highlight w:val="none"/>
                <w:lang w:val="en-US" w:eastAsia="zh-CN"/>
              </w:rPr>
              <w:t>0.039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  <w:t>0.03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9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pStyle w:val="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 w:eastAsiaTheme="minorEastAsia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highlight w:val="none"/>
                <w:lang w:val="en-US" w:eastAsia="zh-CN"/>
              </w:rPr>
              <w:t>+0.039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SO</w:t>
            </w:r>
            <w:r>
              <w:rPr>
                <w:rFonts w:hint="default" w:ascii="Times New Roman" w:hAnsi="Times New Roman" w:cs="Times New Roman"/>
                <w:b/>
                <w:sz w:val="18"/>
                <w:szCs w:val="18"/>
                <w:vertAlign w:val="subscript"/>
                <w:lang w:val="en-US" w:eastAsia="zh-CN"/>
              </w:rPr>
              <w:t>2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both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0.029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0.029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NOx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43.5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50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0.514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1.796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0.514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1.796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+0.514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工业固体废物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3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ind w:left="-105" w:leftChars="-50" w:right="-101" w:rightChars="-48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特征污染物</w:t>
            </w: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  <w:t>非甲烷总烃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FF0000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b/>
                <w:sz w:val="18"/>
                <w:szCs w:val="18"/>
                <w:lang w:eastAsia="zh-CN"/>
              </w:rPr>
              <w:t>油烟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</w:tr>
    </w:tbl>
    <w:p>
      <w:pPr>
        <w:adjustRightInd w:val="0"/>
        <w:snapToGrid w:val="0"/>
        <w:rPr>
          <w:rFonts w:hint="eastAsia"/>
          <w:lang w:val="en-US" w:eastAsia="zh-CN"/>
        </w:rPr>
      </w:pPr>
      <w:r>
        <w:rPr>
          <w:b/>
          <w:sz w:val="15"/>
          <w:szCs w:val="15"/>
        </w:rPr>
        <w:t>注</w:t>
      </w:r>
      <w:r>
        <w:rPr>
          <w:sz w:val="15"/>
          <w:szCs w:val="15"/>
        </w:rPr>
        <w:t>：1、排放增减量：（+）表示增加，（-）表示减少</w:t>
      </w:r>
      <w:r>
        <w:rPr>
          <w:rFonts w:hint="eastAsia"/>
          <w:sz w:val="15"/>
          <w:szCs w:val="15"/>
        </w:rPr>
        <w:t>；2</w:t>
      </w:r>
      <w:r>
        <w:rPr>
          <w:sz w:val="15"/>
          <w:szCs w:val="15"/>
        </w:rPr>
        <w:t>、</w:t>
      </w:r>
      <w:r>
        <w:rPr>
          <w:rFonts w:hint="eastAsia"/>
          <w:sz w:val="15"/>
          <w:szCs w:val="15"/>
        </w:rPr>
        <w:t>(12)=(6)-(8)-(11)，（9）= (4)-(5)-(8)- (11) +（1）；3</w:t>
      </w:r>
      <w:r>
        <w:rPr>
          <w:sz w:val="15"/>
          <w:szCs w:val="15"/>
        </w:rPr>
        <w:t>、计量单位：废水排放量——万吨/年；废气排放量——万标立方米/年；工业固体废物排放量——万吨/年； 水污染物排放浓度——毫克/升</w:t>
      </w:r>
      <w:r>
        <w:rPr>
          <w:rFonts w:hint="eastAsia"/>
          <w:sz w:val="15"/>
          <w:szCs w:val="15"/>
        </w:rPr>
        <w:t>；</w:t>
      </w:r>
      <w:r>
        <w:rPr>
          <w:sz w:val="15"/>
          <w:szCs w:val="15"/>
        </w:rPr>
        <w:t>大气污染物排放浓度——毫克/立方米；水污染物排放量——吨/年；大气污染物排放量——吨/年</w:t>
      </w:r>
    </w:p>
    <w:p>
      <w:pPr>
        <w:pStyle w:val="2"/>
        <w:jc w:val="center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sectPr>
      <w:pgSz w:w="16838" w:h="11906" w:orient="landscape"/>
      <w:pgMar w:top="782" w:right="1440" w:bottom="782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DA1945"/>
    <w:rsid w:val="00BD0BA4"/>
    <w:rsid w:val="06545EAB"/>
    <w:rsid w:val="14C90D08"/>
    <w:rsid w:val="161A0F3C"/>
    <w:rsid w:val="1839732B"/>
    <w:rsid w:val="1C0667D2"/>
    <w:rsid w:val="1D8A1F5E"/>
    <w:rsid w:val="25551887"/>
    <w:rsid w:val="25D85B20"/>
    <w:rsid w:val="28596881"/>
    <w:rsid w:val="2D0260FF"/>
    <w:rsid w:val="308D36FA"/>
    <w:rsid w:val="3173630E"/>
    <w:rsid w:val="35A62525"/>
    <w:rsid w:val="3620276B"/>
    <w:rsid w:val="3A1E3F12"/>
    <w:rsid w:val="3C5E34FD"/>
    <w:rsid w:val="3D8743F4"/>
    <w:rsid w:val="3FDA641B"/>
    <w:rsid w:val="40AB3A0D"/>
    <w:rsid w:val="438F4E70"/>
    <w:rsid w:val="44B80318"/>
    <w:rsid w:val="4551372F"/>
    <w:rsid w:val="4A956428"/>
    <w:rsid w:val="4C5B18CA"/>
    <w:rsid w:val="4F617563"/>
    <w:rsid w:val="4FE554E6"/>
    <w:rsid w:val="596C5E74"/>
    <w:rsid w:val="5AE2075F"/>
    <w:rsid w:val="5BED06A5"/>
    <w:rsid w:val="5E801E17"/>
    <w:rsid w:val="64D23087"/>
    <w:rsid w:val="6E9F54F7"/>
    <w:rsid w:val="70376311"/>
    <w:rsid w:val="76872941"/>
    <w:rsid w:val="78D60C75"/>
    <w:rsid w:val="7ADA1945"/>
    <w:rsid w:val="7D5815AC"/>
    <w:rsid w:val="7DD25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</w:style>
  <w:style w:type="paragraph" w:styleId="3">
    <w:name w:val="Salutation"/>
    <w:basedOn w:val="1"/>
    <w:next w:val="1"/>
    <w:qFormat/>
    <w:uiPriority w:val="0"/>
  </w:style>
  <w:style w:type="paragraph" w:styleId="4">
    <w:name w:val="Body Text"/>
    <w:basedOn w:val="1"/>
    <w:qFormat/>
    <w:uiPriority w:val="0"/>
    <w:pPr>
      <w:spacing w:after="120" w:afterLines="0"/>
    </w:pPr>
    <w:rPr>
      <w:szCs w:val="20"/>
    </w:rPr>
  </w:style>
  <w:style w:type="paragraph" w:styleId="5">
    <w:name w:val="header"/>
    <w:basedOn w:val="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8">
    <w:name w:val="List Paragraph"/>
    <w:basedOn w:val="1"/>
    <w:qFormat/>
    <w:uiPriority w:val="99"/>
    <w:pPr>
      <w:ind w:firstLine="420" w:firstLineChars="200"/>
    </w:pPr>
  </w:style>
  <w:style w:type="paragraph" w:customStyle="1" w:styleId="9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paragraph" w:customStyle="1" w:styleId="10">
    <w:name w:val="表内格式"/>
    <w:basedOn w:val="1"/>
    <w:next w:val="3"/>
    <w:qFormat/>
    <w:uiPriority w:val="0"/>
    <w:pPr>
      <w:keepLines/>
      <w:jc w:val="center"/>
    </w:pPr>
    <w:rPr>
      <w:rFonts w:hAnsi="宋体" w:eastAsia="宋体"/>
      <w:kern w:val="2"/>
      <w:sz w:val="21"/>
      <w:szCs w:val="21"/>
      <w:lang w:val="en-US" w:eastAsia="zh-CN" w:bidi="ar-SA"/>
    </w:rPr>
  </w:style>
  <w:style w:type="paragraph" w:customStyle="1" w:styleId="11">
    <w:name w:val="报告正文"/>
    <w:basedOn w:val="1"/>
    <w:qFormat/>
    <w:uiPriority w:val="0"/>
    <w:pPr>
      <w:spacing w:line="480" w:lineRule="exact"/>
      <w:ind w:firstLine="200" w:firstLineChars="200"/>
    </w:pPr>
    <w:rPr>
      <w:color w:val="000000"/>
      <w:sz w:val="24"/>
      <w:lang w:val="en-US" w:eastAsia="zh-CN"/>
    </w:rPr>
  </w:style>
  <w:style w:type="paragraph" w:customStyle="1" w:styleId="12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32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2019-11-28T07:48:00Z</dcterms:created>
  <dc:creator>Administrator</dc:creator>
  <cp:lastModifiedBy>Administrator</cp:lastModifiedBy>
  <cp:lastPrinted>2020-12-18T01:22:03Z</cp:lastPrinted>
  <dcterms:modified xsi:type="dcterms:W3CDTF">2020-12-18T01:22:34Z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