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新魏" w:eastAsia="华文新魏" w:cs="Times New Roman"/>
          <w:b/>
          <w:color w:val="000000"/>
          <w:sz w:val="48"/>
          <w:szCs w:val="48"/>
          <w:lang w:eastAsia="zh-CN"/>
        </w:rPr>
      </w:pPr>
    </w:p>
    <w:p>
      <w:pPr>
        <w:keepNext w:val="0"/>
        <w:keepLines w:val="0"/>
        <w:pageBreakBefore w:val="0"/>
        <w:widowControl w:val="0"/>
        <w:kinsoku/>
        <w:wordWrap/>
        <w:overflowPunct/>
        <w:topLinePunct w:val="0"/>
        <w:autoSpaceDE/>
        <w:autoSpaceDN/>
        <w:bidi w:val="0"/>
        <w:adjustRightInd/>
        <w:snapToGrid/>
        <w:spacing w:after="0" w:afterLines="-2147483648" w:line="480" w:lineRule="auto"/>
        <w:jc w:val="center"/>
        <w:textAlignment w:val="auto"/>
        <w:rPr>
          <w:rFonts w:hint="eastAsia" w:ascii="华文新魏" w:eastAsia="华文新魏" w:cs="Times New Roman" w:hAnsiTheme="minorHAnsi"/>
          <w:b/>
          <w:color w:val="000000"/>
          <w:kern w:val="2"/>
          <w:sz w:val="48"/>
          <w:szCs w:val="48"/>
          <w:lang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
          <w:bCs/>
          <w:color w:val="000000"/>
          <w:sz w:val="48"/>
          <w:szCs w:val="48"/>
        </w:rPr>
      </w:pPr>
      <w:r>
        <w:rPr>
          <w:rFonts w:hint="default" w:asciiTheme="minorEastAsia" w:hAnsiTheme="minorEastAsia" w:eastAsiaTheme="minorEastAsia" w:cstheme="minorEastAsia"/>
          <w:b/>
          <w:bCs/>
          <w:color w:val="000000"/>
          <w:sz w:val="48"/>
          <w:szCs w:val="48"/>
        </w:rPr>
        <w:t>南乐县鸿运石材厂年加工石材3万吨</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
          <w:bCs/>
          <w:color w:val="000000"/>
          <w:sz w:val="48"/>
          <w:szCs w:val="48"/>
        </w:rPr>
      </w:pPr>
      <w:r>
        <w:rPr>
          <w:rFonts w:hint="default" w:asciiTheme="minorEastAsia" w:hAnsiTheme="minorEastAsia" w:eastAsiaTheme="minorEastAsia" w:cstheme="minorEastAsia"/>
          <w:b/>
          <w:bCs/>
          <w:color w:val="000000"/>
          <w:sz w:val="48"/>
          <w:szCs w:val="48"/>
        </w:rPr>
        <w:t>项目竣工环境保护验收监测报告表</w:t>
      </w:r>
    </w:p>
    <w:p>
      <w:pPr>
        <w:jc w:val="center"/>
        <w:rPr>
          <w:rFonts w:hint="default" w:asciiTheme="minorEastAsia" w:hAnsiTheme="minorEastAsia" w:eastAsiaTheme="minorEastAsia" w:cstheme="minorEastAsia"/>
          <w:b/>
          <w:bCs/>
          <w:color w:val="000000"/>
          <w:sz w:val="48"/>
          <w:szCs w:val="48"/>
        </w:rPr>
      </w:pPr>
    </w:p>
    <w:p>
      <w:pPr>
        <w:jc w:val="center"/>
        <w:rPr>
          <w:rFonts w:hint="default" w:ascii="Times New Roman" w:hAnsi="Times New Roman" w:eastAsia="宋体" w:cs="Times New Roman"/>
          <w:color w:val="000000"/>
          <w:sz w:val="24"/>
          <w:szCs w:val="24"/>
        </w:rPr>
      </w:pPr>
    </w:p>
    <w:p>
      <w:pPr>
        <w:jc w:val="center"/>
        <w:rPr>
          <w:rFonts w:hint="default" w:ascii="Times New Roman" w:hAnsi="Times New Roman" w:eastAsia="宋体" w:cs="Times New Roman"/>
          <w:color w:val="000000"/>
          <w:sz w:val="24"/>
          <w:szCs w:val="24"/>
        </w:rPr>
      </w:pPr>
    </w:p>
    <w:p>
      <w:pPr>
        <w:pStyle w:val="4"/>
        <w:jc w:val="center"/>
        <w:rPr>
          <w:rFonts w:hint="default"/>
        </w:rPr>
      </w:pPr>
    </w:p>
    <w:p>
      <w:pPr>
        <w:jc w:val="center"/>
        <w:rPr>
          <w:rFonts w:hint="default"/>
        </w:rPr>
      </w:pPr>
    </w:p>
    <w:p>
      <w:pPr>
        <w:jc w:val="center"/>
        <w:rPr>
          <w:rFonts w:hint="default" w:ascii="Times New Roman" w:hAnsi="Times New Roman" w:eastAsia="宋体" w:cs="Times New Roman"/>
          <w:color w:val="000000"/>
          <w:sz w:val="24"/>
          <w:szCs w:val="24"/>
        </w:rPr>
      </w:pPr>
    </w:p>
    <w:p>
      <w:pPr>
        <w:pStyle w:val="2"/>
        <w:tabs>
          <w:tab w:val="left" w:pos="8833"/>
        </w:tabs>
        <w:jc w:val="left"/>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ab/>
      </w:r>
    </w:p>
    <w:p>
      <w:pPr>
        <w:pStyle w:val="2"/>
        <w:jc w:val="center"/>
        <w:rPr>
          <w:rFonts w:hint="default" w:ascii="Times New Roman" w:hAnsi="Times New Roman" w:eastAsia="宋体" w:cs="Times New Roman"/>
          <w:color w:val="000000"/>
          <w:sz w:val="24"/>
          <w:szCs w:val="24"/>
        </w:rPr>
      </w:pPr>
    </w:p>
    <w:p>
      <w:pPr>
        <w:jc w:val="both"/>
        <w:rPr>
          <w:rFonts w:hint="eastAsia" w:asciiTheme="minorEastAsia" w:hAnsiTheme="minorEastAsia" w:eastAsiaTheme="minorEastAsia" w:cstheme="minorEastAsia"/>
          <w:color w:val="000000"/>
          <w:sz w:val="28"/>
          <w:szCs w:val="28"/>
        </w:rPr>
      </w:pPr>
      <w:bookmarkStart w:id="28" w:name="_GoBack"/>
      <w:bookmarkEnd w:id="28"/>
    </w:p>
    <w:p>
      <w:pPr>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建设单位:</w:t>
      </w:r>
      <w:r>
        <w:rPr>
          <w:rFonts w:hint="eastAsia" w:asciiTheme="minorEastAsia" w:hAnsiTheme="minorEastAsia" w:eastAsiaTheme="minorEastAsia" w:cstheme="minorEastAsia"/>
          <w:b/>
          <w:bCs/>
          <w:color w:val="000000"/>
          <w:sz w:val="28"/>
          <w:szCs w:val="28"/>
        </w:rPr>
        <w:tab/>
      </w:r>
      <w:r>
        <w:rPr>
          <w:rFonts w:hint="eastAsia" w:asciiTheme="minorEastAsia" w:hAnsiTheme="minorEastAsia" w:eastAsiaTheme="minorEastAsia" w:cstheme="minorEastAsia"/>
          <w:b/>
          <w:bCs/>
          <w:color w:val="000000"/>
          <w:sz w:val="28"/>
          <w:szCs w:val="28"/>
        </w:rPr>
        <w:t>南乐县鸿运石材厂</w:t>
      </w:r>
    </w:p>
    <w:p>
      <w:pPr>
        <w:jc w:val="center"/>
        <w:rPr>
          <w:rFonts w:hint="default" w:ascii="Times New Roman" w:hAnsi="Times New Roman" w:eastAsia="宋体" w:cs="Times New Roman"/>
          <w:b/>
          <w:bCs/>
          <w:color w:val="000000"/>
          <w:sz w:val="24"/>
          <w:szCs w:val="24"/>
        </w:rPr>
      </w:pPr>
      <w:r>
        <w:rPr>
          <w:rFonts w:hint="eastAsia" w:asciiTheme="minorEastAsia" w:hAnsiTheme="minorEastAsia" w:eastAsiaTheme="minorEastAsia" w:cstheme="minorEastAsia"/>
          <w:b/>
          <w:bCs/>
          <w:color w:val="000000"/>
          <w:sz w:val="28"/>
          <w:szCs w:val="28"/>
          <w:lang w:val="en-US" w:eastAsia="zh-CN"/>
        </w:rPr>
        <w:t>编制单位：  南乐县鸿运石材厂</w:t>
      </w:r>
    </w:p>
    <w:p>
      <w:pPr>
        <w:jc w:val="center"/>
        <w:rPr>
          <w:rFonts w:hint="default" w:ascii="Times New Roman" w:hAnsi="Times New Roman" w:eastAsia="宋体" w:cs="Times New Roman"/>
          <w:b/>
          <w:bCs/>
          <w:color w:val="000000"/>
          <w:sz w:val="24"/>
          <w:szCs w:val="24"/>
        </w:rPr>
      </w:pPr>
    </w:p>
    <w:p>
      <w:pPr>
        <w:jc w:val="center"/>
        <w:rPr>
          <w:rFonts w:hint="default"/>
          <w:b/>
          <w:bCs/>
        </w:rPr>
      </w:pPr>
    </w:p>
    <w:p>
      <w:pPr>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lang w:eastAsia="zh-CN"/>
        </w:rPr>
        <w:t>二零二一</w:t>
      </w:r>
      <w:r>
        <w:rPr>
          <w:rFonts w:hint="eastAsia" w:asciiTheme="minorEastAsia" w:hAnsiTheme="minorEastAsia" w:eastAsiaTheme="minorEastAsia" w:cstheme="minorEastAsia"/>
          <w:b/>
          <w:bCs/>
          <w:color w:val="000000"/>
          <w:sz w:val="28"/>
          <w:szCs w:val="28"/>
        </w:rPr>
        <w:t>年</w:t>
      </w:r>
      <w:r>
        <w:rPr>
          <w:rFonts w:hint="eastAsia" w:asciiTheme="minorEastAsia" w:hAnsiTheme="minorEastAsia" w:eastAsiaTheme="minorEastAsia" w:cstheme="minorEastAsia"/>
          <w:b/>
          <w:bCs/>
          <w:color w:val="000000"/>
          <w:sz w:val="28"/>
          <w:szCs w:val="28"/>
          <w:lang w:eastAsia="zh-CN"/>
        </w:rPr>
        <w:t>五</w:t>
      </w:r>
      <w:r>
        <w:rPr>
          <w:rFonts w:hint="eastAsia" w:asciiTheme="minorEastAsia" w:hAnsiTheme="minorEastAsia" w:eastAsiaTheme="minorEastAsia" w:cstheme="minorEastAsia"/>
          <w:b/>
          <w:bCs/>
          <w:color w:val="000000"/>
          <w:sz w:val="28"/>
          <w:szCs w:val="28"/>
        </w:rPr>
        <w:t>月</w:t>
      </w:r>
    </w:p>
    <w:p>
      <w:pPr>
        <w:jc w:val="center"/>
        <w:rPr>
          <w:rFonts w:hint="default" w:ascii="Times New Roman" w:hAnsi="Times New Roman" w:eastAsia="宋体" w:cs="Times New Roman"/>
          <w:color w:val="000000"/>
          <w:sz w:val="24"/>
          <w:szCs w:val="24"/>
        </w:rPr>
      </w:pPr>
    </w:p>
    <w:p>
      <w:pPr>
        <w:jc w:val="center"/>
        <w:rPr>
          <w:rFonts w:hint="default" w:ascii="Times New Roman" w:hAnsi="Times New Roman" w:eastAsia="宋体" w:cs="Times New Roman"/>
          <w:color w:val="000000"/>
          <w:sz w:val="24"/>
          <w:szCs w:val="24"/>
        </w:rPr>
        <w:sectPr>
          <w:footerReference r:id="rId4" w:type="default"/>
          <w:pgSz w:w="11906" w:h="16838"/>
          <w:pgMar w:top="1440" w:right="1080" w:bottom="1440" w:left="1080" w:header="708" w:footer="708" w:gutter="0"/>
          <w:pgBorders>
            <w:top w:val="none" w:sz="0" w:space="0"/>
            <w:left w:val="none" w:sz="0" w:space="0"/>
            <w:bottom w:val="none" w:sz="0" w:space="0"/>
            <w:right w:val="none" w:sz="0" w:space="0"/>
          </w:pgBorders>
          <w:pgNumType w:fmt="decimal"/>
          <w:cols w:space="720" w:num="1"/>
          <w:docGrid w:linePitch="360" w:charSpace="0"/>
        </w:sectPr>
      </w:pPr>
    </w:p>
    <w:p>
      <w:pPr>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ab/>
      </w:r>
    </w:p>
    <w:p>
      <w:pPr>
        <w:spacing w:line="360" w:lineRule="auto"/>
        <w:ind w:firstLine="482"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建设单位法人代表:</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 xml:space="preserve">          （签字）</w:t>
      </w:r>
    </w:p>
    <w:p>
      <w:pPr>
        <w:spacing w:line="360" w:lineRule="auto"/>
        <w:ind w:firstLine="482"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编制单位法人代表:</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 xml:space="preserve">          （签字）</w:t>
      </w:r>
    </w:p>
    <w:p>
      <w:pPr>
        <w:spacing w:line="360" w:lineRule="auto"/>
        <w:ind w:firstLine="460" w:firstLineChars="200"/>
        <w:rPr>
          <w:rFonts w:hint="default" w:ascii="Times New Roman" w:hAnsi="Times New Roman" w:eastAsia="宋体" w:cs="Times New Roman"/>
          <w:b/>
          <w:color w:val="000000"/>
          <w:spacing w:val="7"/>
          <w:w w:val="79"/>
          <w:sz w:val="24"/>
          <w:szCs w:val="24"/>
        </w:rPr>
      </w:pPr>
      <w:r>
        <w:rPr>
          <w:rFonts w:hint="default" w:ascii="Times New Roman" w:hAnsi="Times New Roman" w:eastAsia="宋体" w:cs="Times New Roman"/>
          <w:b/>
          <w:color w:val="000000"/>
          <w:spacing w:val="20"/>
          <w:w w:val="79"/>
          <w:sz w:val="24"/>
          <w:szCs w:val="24"/>
        </w:rPr>
        <w:t>项  目  负 责 人</w:t>
      </w:r>
      <w:r>
        <w:rPr>
          <w:rFonts w:hint="default" w:ascii="Times New Roman" w:hAnsi="Times New Roman" w:eastAsia="宋体" w:cs="Times New Roman"/>
          <w:b/>
          <w:color w:val="000000"/>
          <w:spacing w:val="10"/>
          <w:w w:val="79"/>
          <w:sz w:val="24"/>
          <w:szCs w:val="24"/>
        </w:rPr>
        <w:t>:</w:t>
      </w:r>
    </w:p>
    <w:p>
      <w:pPr>
        <w:spacing w:line="360" w:lineRule="auto"/>
        <w:ind w:firstLine="472" w:firstLineChars="100"/>
        <w:rPr>
          <w:rFonts w:hint="default" w:ascii="Times New Roman" w:hAnsi="Times New Roman" w:eastAsia="宋体" w:cs="Times New Roman"/>
          <w:b/>
          <w:color w:val="000000"/>
          <w:spacing w:val="20"/>
          <w:w w:val="79"/>
          <w:sz w:val="24"/>
          <w:szCs w:val="24"/>
        </w:rPr>
      </w:pPr>
      <w:r>
        <w:rPr>
          <w:rFonts w:hint="default" w:ascii="Times New Roman" w:hAnsi="Times New Roman" w:eastAsia="宋体" w:cs="Times New Roman"/>
          <w:b/>
          <w:color w:val="000000"/>
          <w:spacing w:val="141"/>
          <w:w w:val="79"/>
          <w:sz w:val="24"/>
          <w:szCs w:val="24"/>
        </w:rPr>
        <w:t>填</w:t>
      </w:r>
      <w:r>
        <w:rPr>
          <w:rFonts w:hint="eastAsia" w:ascii="Times New Roman" w:hAnsi="Times New Roman" w:eastAsia="宋体" w:cs="Times New Roman"/>
          <w:b/>
          <w:color w:val="000000"/>
          <w:spacing w:val="141"/>
          <w:w w:val="79"/>
          <w:sz w:val="24"/>
          <w:szCs w:val="24"/>
          <w:lang w:val="en-US" w:eastAsia="zh-CN"/>
        </w:rPr>
        <w:t xml:space="preserve"> </w:t>
      </w:r>
      <w:r>
        <w:rPr>
          <w:rFonts w:hint="default" w:ascii="Times New Roman" w:hAnsi="Times New Roman" w:eastAsia="宋体" w:cs="Times New Roman"/>
          <w:b/>
          <w:color w:val="000000"/>
          <w:spacing w:val="141"/>
          <w:w w:val="79"/>
          <w:sz w:val="24"/>
          <w:szCs w:val="24"/>
        </w:rPr>
        <w:t>表</w:t>
      </w:r>
      <w:r>
        <w:rPr>
          <w:rFonts w:hint="eastAsia" w:ascii="Times New Roman" w:hAnsi="Times New Roman" w:eastAsia="宋体" w:cs="Times New Roman"/>
          <w:b/>
          <w:color w:val="000000"/>
          <w:spacing w:val="141"/>
          <w:w w:val="79"/>
          <w:sz w:val="24"/>
          <w:szCs w:val="24"/>
          <w:lang w:val="en-US" w:eastAsia="zh-CN"/>
        </w:rPr>
        <w:t xml:space="preserve"> </w:t>
      </w:r>
      <w:r>
        <w:rPr>
          <w:rFonts w:hint="default" w:ascii="Times New Roman" w:hAnsi="Times New Roman" w:eastAsia="宋体" w:cs="Times New Roman"/>
          <w:b/>
          <w:color w:val="000000"/>
          <w:spacing w:val="20"/>
          <w:w w:val="79"/>
          <w:sz w:val="24"/>
          <w:szCs w:val="24"/>
        </w:rPr>
        <w:t>人：</w:t>
      </w:r>
    </w:p>
    <w:p>
      <w:pPr>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b/>
      </w:r>
    </w:p>
    <w:p>
      <w:pPr>
        <w:pStyle w:val="2"/>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ind w:left="0" w:leftChars="0" w:firstLine="0" w:firstLineChars="0"/>
        <w:rPr>
          <w:rFonts w:hint="default" w:ascii="Times New Roman" w:hAnsi="Times New Roman" w:eastAsia="宋体" w:cs="Times New Roman"/>
          <w:color w:val="000000"/>
          <w:sz w:val="24"/>
          <w:szCs w:val="24"/>
        </w:rPr>
      </w:pPr>
    </w:p>
    <w:p>
      <w:pPr>
        <w:pStyle w:val="2"/>
        <w:ind w:left="0" w:leftChars="0" w:firstLine="0" w:firstLineChars="0"/>
        <w:rPr>
          <w:rFonts w:hint="default" w:ascii="Times New Roman" w:hAnsi="Times New Roman" w:eastAsia="宋体" w:cs="Times New Roman"/>
          <w:color w:val="000000"/>
          <w:sz w:val="24"/>
          <w:szCs w:val="24"/>
        </w:rPr>
      </w:pPr>
    </w:p>
    <w:p>
      <w:pPr>
        <w:tabs>
          <w:tab w:val="left" w:pos="984"/>
        </w:tabs>
        <w:spacing w:line="360" w:lineRule="auto"/>
        <w:rPr>
          <w:rFonts w:hint="default" w:ascii="Times New Roman" w:hAnsi="Times New Roman" w:eastAsia="宋体" w:cs="Times New Roman"/>
          <w:color w:val="000000"/>
          <w:sz w:val="24"/>
          <w:szCs w:val="24"/>
        </w:rPr>
      </w:pPr>
    </w:p>
    <w:p>
      <w:pPr>
        <w:spacing w:line="360" w:lineRule="auto"/>
        <w:jc w:val="left"/>
        <w:rPr>
          <w:rFonts w:hint="default" w:ascii="Times New Roman" w:hAnsi="Times New Roman" w:cs="Times New Roman" w:eastAsiaTheme="minorEastAsia"/>
          <w:color w:val="000000"/>
          <w:sz w:val="24"/>
          <w:szCs w:val="24"/>
          <w:lang w:val="en-US" w:eastAsia="zh-CN"/>
        </w:rPr>
      </w:pPr>
      <w:r>
        <w:rPr>
          <w:rFonts w:hint="eastAsia" w:ascii="Times New Roman" w:hAnsi="Times New Roman" w:cs="Times New Roman" w:eastAsiaTheme="minorEastAsia"/>
          <w:color w:val="000000"/>
          <w:sz w:val="24"/>
          <w:szCs w:val="24"/>
          <w:lang w:val="en-US" w:eastAsia="zh-CN"/>
        </w:rPr>
        <w:t xml:space="preserve">        </w:t>
      </w:r>
      <w:r>
        <w:rPr>
          <w:rFonts w:hint="default" w:ascii="Times New Roman" w:hAnsi="Times New Roman" w:cs="Times New Roman" w:eastAsiaTheme="minorEastAsia"/>
          <w:color w:val="000000"/>
          <w:sz w:val="24"/>
          <w:szCs w:val="24"/>
          <w:lang w:val="en-US" w:eastAsia="zh-CN"/>
        </w:rPr>
        <w:t xml:space="preserve">                </w:t>
      </w:r>
    </w:p>
    <w:tbl>
      <w:tblPr>
        <w:tblStyle w:val="12"/>
        <w:tblpPr w:leftFromText="180" w:rightFromText="180" w:vertAnchor="text" w:horzAnchor="page" w:tblpX="1807" w:tblpY="399"/>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0"/>
        <w:gridCol w:w="4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6" w:hRule="atLeast"/>
        </w:trPr>
        <w:tc>
          <w:tcPr>
            <w:tcW w:w="4910" w:type="dxa"/>
            <w:tcBorders>
              <w:tl2br w:val="nil"/>
              <w:tr2bl w:val="nil"/>
            </w:tcBorders>
          </w:tcPr>
          <w:p>
            <w:pPr>
              <w:widowControl w:val="0"/>
              <w:spacing w:line="360" w:lineRule="auto"/>
              <w:jc w:val="both"/>
              <w:rPr>
                <w:rFonts w:hint="default" w:ascii="Times New Roman" w:hAnsi="Times New Roman" w:eastAsia="宋体" w:cs="Times New Roman"/>
                <w:color w:val="000000"/>
                <w:sz w:val="24"/>
                <w:szCs w:val="24"/>
                <w:vertAlign w:val="baseline"/>
              </w:rPr>
            </w:pPr>
            <w:r>
              <w:rPr>
                <w:rFonts w:hint="default" w:ascii="Times New Roman" w:hAnsi="Times New Roman" w:cs="Times New Roman" w:eastAsiaTheme="minorEastAsia"/>
                <w:color w:val="000000"/>
                <w:sz w:val="24"/>
                <w:szCs w:val="24"/>
              </w:rPr>
              <w:t>建设单位</w:t>
            </w:r>
            <w:r>
              <w:rPr>
                <w:rFonts w:hint="default" w:ascii="Times New Roman" w:hAnsi="Times New Roman" w:cs="Times New Roman" w:eastAsiaTheme="minorEastAsia"/>
                <w:color w:val="000000"/>
                <w:sz w:val="24"/>
                <w:szCs w:val="24"/>
                <w:lang w:eastAsia="zh-CN"/>
              </w:rPr>
              <w:t>：南乐县鸿运石材厂</w:t>
            </w:r>
          </w:p>
        </w:tc>
        <w:tc>
          <w:tcPr>
            <w:tcW w:w="4910" w:type="dxa"/>
            <w:tcBorders>
              <w:tl2br w:val="nil"/>
              <w:tr2bl w:val="nil"/>
            </w:tcBorders>
          </w:tcPr>
          <w:p>
            <w:pPr>
              <w:widowControl w:val="0"/>
              <w:spacing w:line="360" w:lineRule="auto"/>
              <w:jc w:val="both"/>
              <w:rPr>
                <w:rFonts w:hint="default" w:ascii="Times New Roman" w:hAnsi="Times New Roman" w:eastAsia="宋体" w:cs="Times New Roman"/>
                <w:color w:val="000000"/>
                <w:sz w:val="24"/>
                <w:szCs w:val="24"/>
                <w:vertAlign w:val="baseline"/>
              </w:rPr>
            </w:pPr>
            <w:r>
              <w:rPr>
                <w:rFonts w:hint="eastAsia" w:ascii="Times New Roman" w:hAnsi="Times New Roman" w:cs="Times New Roman" w:eastAsiaTheme="minorEastAsia"/>
                <w:color w:val="000000"/>
                <w:sz w:val="24"/>
                <w:szCs w:val="24"/>
                <w:lang w:val="en-US" w:eastAsia="zh-CN"/>
              </w:rPr>
              <w:t xml:space="preserve"> </w:t>
            </w:r>
            <w:r>
              <w:rPr>
                <w:rFonts w:hint="default" w:ascii="Times New Roman" w:hAnsi="Times New Roman" w:cs="Times New Roman" w:eastAsiaTheme="minorEastAsia"/>
                <w:color w:val="000000"/>
                <w:sz w:val="24"/>
                <w:szCs w:val="24"/>
              </w:rPr>
              <w:t>编制单位</w:t>
            </w:r>
            <w:r>
              <w:rPr>
                <w:rFonts w:hint="default" w:ascii="Times New Roman" w:hAnsi="Times New Roman" w:cs="Times New Roman" w:eastAsiaTheme="minorEastAsia"/>
                <w:color w:val="000000"/>
                <w:sz w:val="24"/>
                <w:szCs w:val="24"/>
                <w:lang w:eastAsia="zh-CN"/>
              </w:rPr>
              <w:t>：南乐县鸿运石材厂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910" w:type="dxa"/>
            <w:tcBorders>
              <w:tl2br w:val="nil"/>
              <w:tr2bl w:val="nil"/>
            </w:tcBorders>
          </w:tcPr>
          <w:p>
            <w:pPr>
              <w:widowControl w:val="0"/>
              <w:spacing w:line="360" w:lineRule="auto"/>
              <w:jc w:val="both"/>
              <w:rPr>
                <w:rFonts w:hint="default" w:ascii="Times New Roman" w:hAnsi="Times New Roman" w:eastAsia="宋体" w:cs="Times New Roman"/>
                <w:color w:val="000000"/>
                <w:sz w:val="24"/>
                <w:szCs w:val="24"/>
                <w:vertAlign w:val="baseline"/>
              </w:rPr>
            </w:pPr>
            <w:r>
              <w:rPr>
                <w:rFonts w:hint="default" w:ascii="Times New Roman" w:hAnsi="Times New Roman" w:cs="Times New Roman" w:eastAsiaTheme="minorEastAsia"/>
                <w:color w:val="000000"/>
                <w:sz w:val="24"/>
                <w:szCs w:val="24"/>
              </w:rPr>
              <w:t>电话</w:t>
            </w:r>
            <w:r>
              <w:rPr>
                <w:rFonts w:hint="eastAsia" w:ascii="Times New Roman" w:hAnsi="Times New Roman" w:cs="Times New Roman" w:eastAsiaTheme="minorEastAsia"/>
                <w:color w:val="000000"/>
                <w:sz w:val="24"/>
                <w:szCs w:val="24"/>
                <w:lang w:eastAsia="zh-CN"/>
              </w:rPr>
              <w:t>：18739376099</w:t>
            </w:r>
            <w:r>
              <w:rPr>
                <w:rFonts w:hint="default" w:ascii="Times New Roman" w:hAnsi="Times New Roman" w:cs="Times New Roman" w:eastAsiaTheme="minorEastAsia"/>
                <w:color w:val="000000"/>
                <w:sz w:val="24"/>
                <w:szCs w:val="24"/>
              </w:rPr>
              <w:t xml:space="preserve"> </w:t>
            </w:r>
          </w:p>
        </w:tc>
        <w:tc>
          <w:tcPr>
            <w:tcW w:w="4910" w:type="dxa"/>
            <w:tcBorders>
              <w:tl2br w:val="nil"/>
              <w:tr2bl w:val="nil"/>
            </w:tcBorders>
          </w:tcPr>
          <w:p>
            <w:pPr>
              <w:widowControl w:val="0"/>
              <w:spacing w:line="360" w:lineRule="auto"/>
              <w:jc w:val="left"/>
              <w:rPr>
                <w:rFonts w:hint="default" w:ascii="Times New Roman" w:hAnsi="Times New Roman" w:eastAsia="宋体" w:cs="Times New Roman"/>
                <w:color w:val="000000"/>
                <w:sz w:val="24"/>
                <w:szCs w:val="24"/>
                <w:vertAlign w:val="baseline"/>
              </w:rPr>
            </w:pPr>
            <w:r>
              <w:rPr>
                <w:rFonts w:hint="eastAsia" w:ascii="Times New Roman" w:hAnsi="Times New Roman" w:cs="Times New Roman" w:eastAsiaTheme="minorEastAsia"/>
                <w:color w:val="000000"/>
                <w:sz w:val="24"/>
                <w:szCs w:val="24"/>
                <w:lang w:val="en-US" w:eastAsia="zh-CN"/>
              </w:rPr>
              <w:t xml:space="preserve"> </w:t>
            </w:r>
            <w:r>
              <w:rPr>
                <w:rFonts w:hint="default" w:ascii="Times New Roman" w:hAnsi="Times New Roman" w:cs="Times New Roman" w:eastAsiaTheme="minorEastAsia"/>
                <w:color w:val="000000"/>
                <w:sz w:val="24"/>
                <w:szCs w:val="24"/>
              </w:rPr>
              <w:t>电话</w:t>
            </w:r>
            <w:r>
              <w:rPr>
                <w:rFonts w:hint="eastAsia" w:ascii="Times New Roman" w:hAnsi="Times New Roman" w:cs="Times New Roman" w:eastAsiaTheme="minorEastAsia"/>
                <w:color w:val="000000"/>
                <w:sz w:val="24"/>
                <w:szCs w:val="24"/>
                <w:lang w:eastAsia="zh-CN"/>
              </w:rPr>
              <w:t>：18739376099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910" w:type="dxa"/>
            <w:tcBorders>
              <w:tl2br w:val="nil"/>
              <w:tr2bl w:val="nil"/>
            </w:tcBorders>
          </w:tcPr>
          <w:p>
            <w:pPr>
              <w:widowControl w:val="0"/>
              <w:spacing w:line="360" w:lineRule="auto"/>
              <w:jc w:val="both"/>
              <w:rPr>
                <w:rFonts w:hint="default" w:ascii="Times New Roman" w:hAnsi="Times New Roman" w:eastAsia="宋体" w:cs="Times New Roman"/>
                <w:color w:val="000000"/>
                <w:sz w:val="24"/>
                <w:szCs w:val="24"/>
                <w:vertAlign w:val="baseline"/>
              </w:rPr>
            </w:pPr>
            <w:r>
              <w:rPr>
                <w:rFonts w:hint="default" w:ascii="Times New Roman" w:hAnsi="Times New Roman" w:cs="Times New Roman" w:eastAsiaTheme="minorEastAsia"/>
                <w:color w:val="000000"/>
                <w:sz w:val="24"/>
                <w:szCs w:val="24"/>
              </w:rPr>
              <w:t>邮编</w:t>
            </w:r>
            <w:r>
              <w:rPr>
                <w:rFonts w:hint="eastAsia" w:ascii="Times New Roman" w:hAnsi="Times New Roman" w:cs="Times New Roman" w:eastAsiaTheme="minorEastAsia"/>
                <w:color w:val="000000"/>
                <w:sz w:val="24"/>
                <w:szCs w:val="24"/>
                <w:lang w:eastAsia="zh-CN"/>
              </w:rPr>
              <w:t>：</w:t>
            </w:r>
            <w:r>
              <w:rPr>
                <w:rFonts w:hint="default" w:ascii="Times New Roman" w:hAnsi="Times New Roman" w:cs="Times New Roman" w:eastAsiaTheme="minorEastAsia"/>
                <w:color w:val="000000"/>
                <w:sz w:val="24"/>
                <w:szCs w:val="24"/>
              </w:rPr>
              <w:t>45</w:t>
            </w:r>
            <w:r>
              <w:rPr>
                <w:rFonts w:hint="eastAsia" w:ascii="Times New Roman" w:hAnsi="Times New Roman" w:cs="Times New Roman" w:eastAsiaTheme="minorEastAsia"/>
                <w:color w:val="000000"/>
                <w:sz w:val="24"/>
                <w:szCs w:val="24"/>
                <w:lang w:val="en-US" w:eastAsia="zh-CN"/>
              </w:rPr>
              <w:t>7000</w:t>
            </w:r>
          </w:p>
        </w:tc>
        <w:tc>
          <w:tcPr>
            <w:tcW w:w="4910" w:type="dxa"/>
            <w:tcBorders>
              <w:tl2br w:val="nil"/>
              <w:tr2bl w:val="nil"/>
            </w:tcBorders>
          </w:tcPr>
          <w:p>
            <w:pPr>
              <w:widowControl w:val="0"/>
              <w:spacing w:line="360" w:lineRule="auto"/>
              <w:jc w:val="left"/>
              <w:rPr>
                <w:rFonts w:hint="default" w:ascii="Times New Roman" w:hAnsi="Times New Roman" w:eastAsia="宋体" w:cs="Times New Roman"/>
                <w:color w:val="000000"/>
                <w:sz w:val="24"/>
                <w:szCs w:val="24"/>
                <w:vertAlign w:val="baseline"/>
              </w:rPr>
            </w:pPr>
            <w:r>
              <w:rPr>
                <w:rFonts w:hint="eastAsia" w:ascii="Times New Roman" w:hAnsi="Times New Roman" w:cs="Times New Roman" w:eastAsiaTheme="minorEastAsia"/>
                <w:color w:val="000000"/>
                <w:sz w:val="24"/>
                <w:szCs w:val="24"/>
                <w:lang w:val="en-US" w:eastAsia="zh-CN"/>
              </w:rPr>
              <w:t xml:space="preserve"> </w:t>
            </w:r>
            <w:r>
              <w:rPr>
                <w:rFonts w:hint="default" w:ascii="Times New Roman" w:hAnsi="Times New Roman" w:cs="Times New Roman" w:eastAsiaTheme="minorEastAsia"/>
                <w:color w:val="000000"/>
                <w:sz w:val="24"/>
                <w:szCs w:val="24"/>
              </w:rPr>
              <w:t>邮编</w:t>
            </w:r>
            <w:r>
              <w:rPr>
                <w:rFonts w:hint="eastAsia" w:ascii="Times New Roman" w:hAnsi="Times New Roman" w:cs="Times New Roman" w:eastAsiaTheme="minorEastAsia"/>
                <w:color w:val="000000"/>
                <w:sz w:val="24"/>
                <w:szCs w:val="24"/>
                <w:lang w:eastAsia="zh-CN"/>
              </w:rPr>
              <w:t>：</w:t>
            </w:r>
            <w:r>
              <w:rPr>
                <w:rFonts w:hint="default" w:ascii="Times New Roman" w:hAnsi="Times New Roman" w:cs="Times New Roman" w:eastAsiaTheme="minorEastAsia"/>
                <w:color w:val="000000"/>
                <w:sz w:val="24"/>
                <w:szCs w:val="24"/>
              </w:rPr>
              <w:t>45</w:t>
            </w:r>
            <w:r>
              <w:rPr>
                <w:rFonts w:hint="eastAsia" w:ascii="Times New Roman" w:hAnsi="Times New Roman" w:cs="Times New Roman" w:eastAsiaTheme="minorEastAsia"/>
                <w:color w:val="000000"/>
                <w:sz w:val="24"/>
                <w:szCs w:val="24"/>
                <w:lang w:val="en-US" w:eastAsia="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4910" w:type="dxa"/>
            <w:tcBorders>
              <w:tl2br w:val="nil"/>
              <w:tr2bl w:val="nil"/>
            </w:tcBorders>
          </w:tcPr>
          <w:p>
            <w:pPr>
              <w:widowControl w:val="0"/>
              <w:spacing w:line="360" w:lineRule="auto"/>
              <w:jc w:val="both"/>
              <w:rPr>
                <w:rFonts w:hint="default" w:ascii="Times New Roman" w:hAnsi="Times New Roman" w:eastAsia="宋体" w:cs="Times New Roman"/>
                <w:color w:val="000000"/>
                <w:sz w:val="24"/>
                <w:szCs w:val="24"/>
                <w:vertAlign w:val="baseline"/>
              </w:rPr>
            </w:pPr>
            <w:r>
              <w:rPr>
                <w:rFonts w:hint="default" w:ascii="Times New Roman" w:hAnsi="Times New Roman" w:cs="Times New Roman" w:eastAsiaTheme="minorEastAsia"/>
                <w:color w:val="000000"/>
                <w:sz w:val="24"/>
                <w:szCs w:val="24"/>
              </w:rPr>
              <w:t>地址</w:t>
            </w:r>
            <w:r>
              <w:rPr>
                <w:rFonts w:hint="eastAsia" w:ascii="Times New Roman" w:hAnsi="Times New Roman" w:cs="Times New Roman" w:eastAsiaTheme="minorEastAsia"/>
                <w:color w:val="000000"/>
                <w:sz w:val="24"/>
                <w:szCs w:val="24"/>
                <w:lang w:eastAsia="zh-CN"/>
              </w:rPr>
              <w:t>：濮阳市南乐县寺庄乡北渠头庄村西北</w:t>
            </w:r>
            <w:r>
              <w:rPr>
                <w:rFonts w:hint="default" w:ascii="Times New Roman" w:hAnsi="Times New Roman" w:cs="Times New Roman" w:eastAsiaTheme="minorEastAsia"/>
                <w:color w:val="000000"/>
                <w:sz w:val="24"/>
                <w:szCs w:val="24"/>
                <w:lang w:val="en-US" w:eastAsia="zh-CN"/>
              </w:rPr>
              <w:t xml:space="preserve"> </w:t>
            </w:r>
          </w:p>
        </w:tc>
        <w:tc>
          <w:tcPr>
            <w:tcW w:w="4910" w:type="dxa"/>
            <w:tcBorders>
              <w:tl2br w:val="nil"/>
              <w:tr2bl w:val="nil"/>
            </w:tcBorders>
          </w:tcPr>
          <w:p>
            <w:pPr>
              <w:widowControl w:val="0"/>
              <w:spacing w:line="360" w:lineRule="auto"/>
              <w:jc w:val="both"/>
              <w:rPr>
                <w:rFonts w:hint="default" w:ascii="Times New Roman" w:hAnsi="Times New Roman" w:eastAsia="宋体" w:cs="Times New Roman"/>
                <w:color w:val="000000"/>
                <w:sz w:val="24"/>
                <w:szCs w:val="24"/>
                <w:vertAlign w:val="baseline"/>
              </w:rPr>
            </w:pPr>
            <w:r>
              <w:rPr>
                <w:rFonts w:hint="eastAsia" w:ascii="Times New Roman" w:hAnsi="Times New Roman" w:cs="Times New Roman" w:eastAsiaTheme="minorEastAsia"/>
                <w:color w:val="000000"/>
                <w:sz w:val="24"/>
                <w:szCs w:val="24"/>
                <w:lang w:val="en-US" w:eastAsia="zh-CN"/>
              </w:rPr>
              <w:t xml:space="preserve"> </w:t>
            </w:r>
            <w:r>
              <w:rPr>
                <w:rFonts w:hint="default" w:ascii="Times New Roman" w:hAnsi="Times New Roman" w:cs="Times New Roman" w:eastAsiaTheme="minorEastAsia"/>
                <w:color w:val="000000"/>
                <w:sz w:val="24"/>
                <w:szCs w:val="24"/>
              </w:rPr>
              <w:t>地址</w:t>
            </w:r>
            <w:r>
              <w:rPr>
                <w:rFonts w:hint="eastAsia" w:ascii="Times New Roman" w:hAnsi="Times New Roman" w:cs="Times New Roman" w:eastAsiaTheme="minorEastAsia"/>
                <w:color w:val="000000"/>
                <w:sz w:val="24"/>
                <w:szCs w:val="24"/>
                <w:lang w:eastAsia="zh-CN"/>
              </w:rPr>
              <w:t>：濮阳市南乐县寺庄乡北渠头庄村西北</w:t>
            </w:r>
          </w:p>
        </w:tc>
      </w:tr>
    </w:tbl>
    <w:p>
      <w:pPr>
        <w:spacing w:line="360" w:lineRule="auto"/>
        <w:jc w:val="left"/>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表一</w:t>
      </w:r>
    </w:p>
    <w:tbl>
      <w:tblPr>
        <w:tblStyle w:val="11"/>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1578"/>
        <w:gridCol w:w="2047"/>
        <w:gridCol w:w="1148"/>
        <w:gridCol w:w="750"/>
        <w:gridCol w:w="10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建设项目名称</w:t>
            </w:r>
          </w:p>
        </w:tc>
        <w:tc>
          <w:tcPr>
            <w:tcW w:w="6617" w:type="dxa"/>
            <w:gridSpan w:val="5"/>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南乐县鸿运石材厂年加工石材3万吨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建设单位名称</w:t>
            </w:r>
          </w:p>
        </w:tc>
        <w:tc>
          <w:tcPr>
            <w:tcW w:w="6617" w:type="dxa"/>
            <w:gridSpan w:val="5"/>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南乐县鸿运石材厂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建设项目性质</w:t>
            </w:r>
          </w:p>
        </w:tc>
        <w:tc>
          <w:tcPr>
            <w:tcW w:w="6617" w:type="dxa"/>
            <w:gridSpan w:val="5"/>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新建</w:t>
            </w:r>
            <w:r>
              <w:rPr>
                <w:rFonts w:hint="default" w:ascii="Times New Roman" w:hAnsi="Times New Roman" w:cs="Times New Roman" w:eastAsiaTheme="minorEastAsia"/>
                <w:color w:val="000000"/>
                <w:sz w:val="24"/>
                <w:szCs w:val="24"/>
                <w:lang w:eastAsia="zh-CN"/>
              </w:rPr>
              <w:t>√</w:t>
            </w:r>
            <w:r>
              <w:rPr>
                <w:rFonts w:hint="default" w:ascii="Times New Roman" w:hAnsi="Times New Roman" w:cs="Times New Roman" w:eastAsiaTheme="minorEastAsia"/>
                <w:color w:val="000000"/>
                <w:sz w:val="24"/>
                <w:szCs w:val="24"/>
              </w:rPr>
              <w:t xml:space="preserve">  改扩建  技改  迁建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建设地点</w:t>
            </w:r>
          </w:p>
        </w:tc>
        <w:tc>
          <w:tcPr>
            <w:tcW w:w="6617" w:type="dxa"/>
            <w:gridSpan w:val="5"/>
            <w:vAlign w:val="center"/>
          </w:tcPr>
          <w:p>
            <w:pPr>
              <w:spacing w:after="0" w:afterLine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cs="Times New Roman" w:eastAsiaTheme="minorEastAsia"/>
                <w:color w:val="000000"/>
                <w:sz w:val="24"/>
                <w:szCs w:val="24"/>
                <w:lang w:eastAsia="zh-CN"/>
              </w:rPr>
              <w:t>濮阳市南乐县寺庄乡北渠头庄村西北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主要产品名称</w:t>
            </w:r>
          </w:p>
        </w:tc>
        <w:tc>
          <w:tcPr>
            <w:tcW w:w="6617" w:type="dxa"/>
            <w:gridSpan w:val="5"/>
            <w:vAlign w:val="center"/>
          </w:tcPr>
          <w:p>
            <w:pPr>
              <w:spacing w:after="0" w:afterLine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石材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设计生产能力</w:t>
            </w:r>
          </w:p>
        </w:tc>
        <w:tc>
          <w:tcPr>
            <w:tcW w:w="6617" w:type="dxa"/>
            <w:gridSpan w:val="5"/>
            <w:vAlign w:val="center"/>
          </w:tcPr>
          <w:p>
            <w:pPr>
              <w:spacing w:after="0" w:afterLines="0"/>
              <w:jc w:val="center"/>
              <w:rPr>
                <w:rFonts w:hint="default" w:ascii="Times New Roman" w:hAnsi="Times New Roman" w:cs="Times New Roman" w:eastAsiaTheme="minorEastAsia"/>
                <w:color w:val="000000"/>
                <w:sz w:val="24"/>
                <w:szCs w:val="24"/>
                <w:lang w:val="en-US" w:eastAsia="zh-CN"/>
              </w:rPr>
            </w:pPr>
            <w:r>
              <w:rPr>
                <w:rFonts w:hint="eastAsia" w:ascii="Times New Roman" w:hAnsi="Times New Roman" w:cs="Times New Roman" w:eastAsiaTheme="minorEastAsia"/>
                <w:color w:val="000000"/>
                <w:sz w:val="24"/>
                <w:szCs w:val="24"/>
                <w:lang w:val="en-US" w:eastAsia="zh-CN"/>
              </w:rPr>
              <w:t>3万吨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实际生产能力</w:t>
            </w:r>
          </w:p>
        </w:tc>
        <w:tc>
          <w:tcPr>
            <w:tcW w:w="6617" w:type="dxa"/>
            <w:gridSpan w:val="5"/>
            <w:vAlign w:val="center"/>
          </w:tcPr>
          <w:p>
            <w:pPr>
              <w:spacing w:after="0" w:afterLines="0"/>
              <w:jc w:val="center"/>
              <w:rPr>
                <w:rFonts w:hint="default" w:ascii="Times New Roman" w:hAnsi="Times New Roman" w:cs="Times New Roman" w:eastAsiaTheme="minorEastAsia"/>
                <w:color w:val="000000"/>
                <w:sz w:val="24"/>
                <w:szCs w:val="24"/>
              </w:rPr>
            </w:pPr>
            <w:r>
              <w:rPr>
                <w:rFonts w:hint="eastAsia" w:ascii="Times New Roman" w:hAnsi="Times New Roman" w:cs="Times New Roman" w:eastAsiaTheme="minorEastAsia"/>
                <w:color w:val="000000"/>
                <w:sz w:val="24"/>
                <w:szCs w:val="24"/>
                <w:lang w:val="en-US" w:eastAsia="zh-CN"/>
              </w:rPr>
              <w:t>3万吨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建设项目环评时间</w:t>
            </w:r>
          </w:p>
        </w:tc>
        <w:tc>
          <w:tcPr>
            <w:tcW w:w="1578" w:type="dxa"/>
            <w:vAlign w:val="center"/>
          </w:tcPr>
          <w:p>
            <w:pPr>
              <w:spacing w:after="0" w:afterLines="0"/>
              <w:jc w:val="cente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eastAsiaTheme="minorEastAsia"/>
                <w:color w:val="000000"/>
                <w:sz w:val="24"/>
                <w:szCs w:val="24"/>
                <w:lang w:val="en-US" w:eastAsia="zh-CN"/>
              </w:rPr>
              <w:t>20</w:t>
            </w:r>
            <w:r>
              <w:rPr>
                <w:rFonts w:hint="eastAsia" w:ascii="Times New Roman" w:hAnsi="Times New Roman" w:cs="Times New Roman" w:eastAsiaTheme="minorEastAsia"/>
                <w:color w:val="000000"/>
                <w:sz w:val="24"/>
                <w:szCs w:val="24"/>
                <w:lang w:val="en-US" w:eastAsia="zh-CN"/>
              </w:rPr>
              <w:t>18</w:t>
            </w:r>
            <w:r>
              <w:rPr>
                <w:rFonts w:hint="default" w:ascii="Times New Roman" w:hAnsi="Times New Roman" w:cs="Times New Roman" w:eastAsiaTheme="minorEastAsia"/>
                <w:color w:val="000000"/>
                <w:sz w:val="24"/>
                <w:szCs w:val="24"/>
                <w:lang w:val="en-US" w:eastAsia="zh-CN"/>
              </w:rPr>
              <w:t>年</w:t>
            </w:r>
            <w:r>
              <w:rPr>
                <w:rFonts w:hint="eastAsia" w:ascii="Times New Roman" w:hAnsi="Times New Roman" w:cs="Times New Roman" w:eastAsiaTheme="minorEastAsia"/>
                <w:color w:val="000000"/>
                <w:sz w:val="24"/>
                <w:szCs w:val="24"/>
                <w:lang w:val="en-US" w:eastAsia="zh-CN"/>
              </w:rPr>
              <w:t>6</w:t>
            </w:r>
            <w:r>
              <w:rPr>
                <w:rFonts w:hint="default" w:ascii="Times New Roman" w:hAnsi="Times New Roman" w:cs="Times New Roman" w:eastAsiaTheme="minorEastAsia"/>
                <w:color w:val="000000"/>
                <w:sz w:val="24"/>
                <w:szCs w:val="24"/>
                <w:lang w:val="en-US" w:eastAsia="zh-CN"/>
              </w:rPr>
              <w:t>月</w:t>
            </w:r>
          </w:p>
        </w:tc>
        <w:tc>
          <w:tcPr>
            <w:tcW w:w="204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auto"/>
                <w:sz w:val="24"/>
                <w:szCs w:val="24"/>
              </w:rPr>
              <w:t>开工建设时间</w:t>
            </w:r>
          </w:p>
        </w:tc>
        <w:tc>
          <w:tcPr>
            <w:tcW w:w="2992" w:type="dxa"/>
            <w:gridSpan w:val="3"/>
            <w:vAlign w:val="center"/>
          </w:tcPr>
          <w:p>
            <w:pPr>
              <w:spacing w:after="0" w:afterLines="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highlight w:val="none"/>
                <w:lang w:val="en-US" w:eastAsia="zh-CN"/>
              </w:rPr>
              <w:t>2019年3月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调试时间</w:t>
            </w:r>
          </w:p>
        </w:tc>
        <w:tc>
          <w:tcPr>
            <w:tcW w:w="1578" w:type="dxa"/>
            <w:vAlign w:val="center"/>
          </w:tcPr>
          <w:p>
            <w:pPr>
              <w:spacing w:after="0" w:afterLines="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2021.1.11</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eastAsiaTheme="minorEastAsia"/>
                <w:color w:val="auto"/>
                <w:sz w:val="24"/>
                <w:szCs w:val="24"/>
                <w:lang w:val="en-US" w:eastAsia="zh-CN"/>
              </w:rPr>
              <w:t>-</w:t>
            </w:r>
          </w:p>
          <w:p>
            <w:pPr>
              <w:spacing w:after="0" w:afterLines="0"/>
              <w:jc w:val="center"/>
              <w:rPr>
                <w:rFonts w:hint="default" w:ascii="Times New Roman" w:hAnsi="Times New Roman" w:cs="Times New Roman" w:eastAsiaTheme="minorEastAsia"/>
                <w:color w:val="000000"/>
                <w:sz w:val="24"/>
                <w:szCs w:val="24"/>
                <w:lang w:val="en-US"/>
              </w:rPr>
            </w:pPr>
            <w:r>
              <w:rPr>
                <w:rFonts w:hint="eastAsia" w:ascii="Times New Roman" w:hAnsi="Times New Roman" w:cs="Times New Roman" w:eastAsiaTheme="minorEastAsia"/>
                <w:color w:val="auto"/>
                <w:sz w:val="24"/>
                <w:szCs w:val="24"/>
                <w:lang w:val="en-US" w:eastAsia="zh-CN"/>
              </w:rPr>
              <w:t>2021.7.10</w:t>
            </w:r>
          </w:p>
        </w:tc>
        <w:tc>
          <w:tcPr>
            <w:tcW w:w="204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验收现场监测时间</w:t>
            </w:r>
          </w:p>
        </w:tc>
        <w:tc>
          <w:tcPr>
            <w:tcW w:w="2992" w:type="dxa"/>
            <w:gridSpan w:val="3"/>
            <w:vAlign w:val="center"/>
          </w:tcPr>
          <w:p>
            <w:pPr>
              <w:spacing w:after="0" w:afterLines="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2021.4.15~2021.4.16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环评报告表</w:t>
            </w:r>
          </w:p>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审批部门</w:t>
            </w:r>
          </w:p>
        </w:tc>
        <w:tc>
          <w:tcPr>
            <w:tcW w:w="1578" w:type="dxa"/>
            <w:vAlign w:val="center"/>
          </w:tcPr>
          <w:p>
            <w:pPr>
              <w:spacing w:after="0" w:afterLine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南乐县环境保护局</w:t>
            </w:r>
          </w:p>
        </w:tc>
        <w:tc>
          <w:tcPr>
            <w:tcW w:w="204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环评报告表</w:t>
            </w:r>
          </w:p>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编制单位</w:t>
            </w:r>
          </w:p>
        </w:tc>
        <w:tc>
          <w:tcPr>
            <w:tcW w:w="2992" w:type="dxa"/>
            <w:gridSpan w:val="3"/>
            <w:vAlign w:val="center"/>
          </w:tcPr>
          <w:p>
            <w:pPr>
              <w:spacing w:after="0" w:afterLines="0"/>
              <w:jc w:val="center"/>
              <w:rPr>
                <w:rFonts w:hint="default" w:ascii="Times New Roman" w:hAnsi="Times New Roman" w:cs="Times New Roman" w:eastAsiaTheme="minorEastAsia"/>
                <w:color w:val="000000"/>
                <w:sz w:val="24"/>
                <w:szCs w:val="24"/>
                <w:lang w:eastAsia="zh-CN"/>
              </w:rPr>
            </w:pPr>
            <w:r>
              <w:rPr>
                <w:rFonts w:hint="default" w:ascii="Times New Roman" w:hAnsi="Times New Roman" w:cs="Times New Roman" w:eastAsiaTheme="minorEastAsia"/>
                <w:color w:val="000000"/>
                <w:sz w:val="24"/>
                <w:szCs w:val="24"/>
                <w:lang w:eastAsia="zh-CN"/>
              </w:rPr>
              <w:t>河南汇能阜力科技有限公司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环保设施设计单位</w:t>
            </w:r>
          </w:p>
        </w:tc>
        <w:tc>
          <w:tcPr>
            <w:tcW w:w="1578" w:type="dxa"/>
            <w:vAlign w:val="center"/>
          </w:tcPr>
          <w:p>
            <w:pPr>
              <w:spacing w:after="0" w:afterLines="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w:t>
            </w:r>
          </w:p>
        </w:tc>
        <w:tc>
          <w:tcPr>
            <w:tcW w:w="2047" w:type="dxa"/>
            <w:vAlign w:val="center"/>
          </w:tcPr>
          <w:p>
            <w:pPr>
              <w:spacing w:after="0" w:afterLines="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环保设施施工单位</w:t>
            </w:r>
          </w:p>
        </w:tc>
        <w:tc>
          <w:tcPr>
            <w:tcW w:w="2992" w:type="dxa"/>
            <w:gridSpan w:val="3"/>
            <w:vAlign w:val="center"/>
          </w:tcPr>
          <w:p>
            <w:pPr>
              <w:spacing w:after="0" w:afterLines="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投资总概算</w:t>
            </w:r>
          </w:p>
        </w:tc>
        <w:tc>
          <w:tcPr>
            <w:tcW w:w="1578" w:type="dxa"/>
            <w:vAlign w:val="center"/>
          </w:tcPr>
          <w:p>
            <w:pPr>
              <w:spacing w:after="0" w:afterLines="0"/>
              <w:jc w:val="center"/>
              <w:rPr>
                <w:rFonts w:hint="default" w:ascii="Times New Roman" w:hAnsi="Times New Roman" w:cs="Times New Roman" w:eastAsiaTheme="minorEastAsia"/>
                <w:color w:val="000000"/>
                <w:sz w:val="24"/>
                <w:szCs w:val="24"/>
                <w:lang w:val="en-US" w:eastAsia="zh-CN"/>
              </w:rPr>
            </w:pPr>
            <w:r>
              <w:rPr>
                <w:rFonts w:hint="eastAsia" w:ascii="Times New Roman" w:hAnsi="Times New Roman" w:cs="Times New Roman" w:eastAsiaTheme="minorEastAsia"/>
                <w:color w:val="000000"/>
                <w:sz w:val="24"/>
                <w:szCs w:val="24"/>
                <w:lang w:val="en-US" w:eastAsia="zh-CN"/>
              </w:rPr>
              <w:t>100</w:t>
            </w:r>
            <w:r>
              <w:rPr>
                <w:rFonts w:hint="default" w:ascii="Times New Roman" w:hAnsi="Times New Roman" w:cs="Times New Roman" w:eastAsiaTheme="minorEastAsia"/>
                <w:color w:val="000000"/>
                <w:sz w:val="24"/>
                <w:szCs w:val="24"/>
                <w:lang w:val="en-US" w:eastAsia="zh-CN"/>
              </w:rPr>
              <w:t>万元</w:t>
            </w:r>
          </w:p>
        </w:tc>
        <w:tc>
          <w:tcPr>
            <w:tcW w:w="204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环保投资总概算</w:t>
            </w:r>
          </w:p>
        </w:tc>
        <w:tc>
          <w:tcPr>
            <w:tcW w:w="1148" w:type="dxa"/>
            <w:vAlign w:val="center"/>
          </w:tcPr>
          <w:p>
            <w:pPr>
              <w:spacing w:after="0" w:afterLines="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13</w:t>
            </w:r>
            <w:r>
              <w:rPr>
                <w:rFonts w:hint="default" w:ascii="Times New Roman" w:hAnsi="Times New Roman" w:cs="Times New Roman" w:eastAsiaTheme="minorEastAsia"/>
                <w:color w:val="auto"/>
                <w:sz w:val="24"/>
                <w:szCs w:val="24"/>
                <w:lang w:val="en-US" w:eastAsia="zh-CN"/>
              </w:rPr>
              <w:t>万元</w:t>
            </w:r>
          </w:p>
        </w:tc>
        <w:tc>
          <w:tcPr>
            <w:tcW w:w="750" w:type="dxa"/>
            <w:vAlign w:val="center"/>
          </w:tcPr>
          <w:p>
            <w:pPr>
              <w:spacing w:after="0" w:afterLines="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比例</w:t>
            </w:r>
          </w:p>
        </w:tc>
        <w:tc>
          <w:tcPr>
            <w:tcW w:w="1094" w:type="dxa"/>
            <w:vAlign w:val="center"/>
          </w:tcPr>
          <w:p>
            <w:pPr>
              <w:spacing w:after="0" w:afterLines="0"/>
              <w:jc w:val="both"/>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val="en-US" w:eastAsia="zh-CN"/>
              </w:rPr>
              <w:t>13</w:t>
            </w:r>
            <w:r>
              <w:rPr>
                <w:rFonts w:hint="default" w:ascii="Times New Roman" w:hAnsi="Times New Roman" w:cs="Times New Roman" w:eastAsiaTheme="minorEastAsia"/>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实际总概算</w:t>
            </w:r>
          </w:p>
        </w:tc>
        <w:tc>
          <w:tcPr>
            <w:tcW w:w="1578" w:type="dxa"/>
            <w:vAlign w:val="center"/>
          </w:tcPr>
          <w:p>
            <w:pPr>
              <w:spacing w:after="0" w:afterLines="0"/>
              <w:jc w:val="center"/>
              <w:rPr>
                <w:rFonts w:hint="default" w:ascii="Times New Roman" w:hAnsi="Times New Roman" w:cs="Times New Roman" w:eastAsiaTheme="minorEastAsia"/>
                <w:color w:val="000000"/>
                <w:sz w:val="24"/>
                <w:szCs w:val="24"/>
                <w:lang w:val="en-US" w:eastAsia="zh-CN"/>
              </w:rPr>
            </w:pPr>
            <w:r>
              <w:rPr>
                <w:rFonts w:hint="eastAsia" w:ascii="Times New Roman" w:hAnsi="Times New Roman" w:cs="Times New Roman" w:eastAsiaTheme="minorEastAsia"/>
                <w:color w:val="000000"/>
                <w:sz w:val="24"/>
                <w:szCs w:val="24"/>
                <w:highlight w:val="none"/>
                <w:lang w:val="en-US" w:eastAsia="zh-CN"/>
              </w:rPr>
              <w:t>100</w:t>
            </w:r>
            <w:r>
              <w:rPr>
                <w:rFonts w:hint="default" w:ascii="Times New Roman" w:hAnsi="Times New Roman" w:cs="Times New Roman" w:eastAsiaTheme="minorEastAsia"/>
                <w:color w:val="000000"/>
                <w:sz w:val="24"/>
                <w:szCs w:val="24"/>
                <w:lang w:val="en-US" w:eastAsia="zh-CN"/>
              </w:rPr>
              <w:t>万元</w:t>
            </w:r>
          </w:p>
        </w:tc>
        <w:tc>
          <w:tcPr>
            <w:tcW w:w="204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环保投资</w:t>
            </w:r>
          </w:p>
        </w:tc>
        <w:tc>
          <w:tcPr>
            <w:tcW w:w="1148" w:type="dxa"/>
            <w:vAlign w:val="center"/>
          </w:tcPr>
          <w:p>
            <w:pPr>
              <w:spacing w:after="0" w:afterLines="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highlight w:val="none"/>
                <w:lang w:val="en-US" w:eastAsia="zh-CN"/>
              </w:rPr>
              <w:t>13</w:t>
            </w:r>
            <w:r>
              <w:rPr>
                <w:rFonts w:hint="default" w:ascii="Times New Roman" w:hAnsi="Times New Roman" w:cs="Times New Roman" w:eastAsiaTheme="minorEastAsia"/>
                <w:color w:val="auto"/>
                <w:sz w:val="24"/>
                <w:szCs w:val="24"/>
                <w:lang w:val="en-US" w:eastAsia="zh-CN"/>
              </w:rPr>
              <w:t>万元</w:t>
            </w:r>
          </w:p>
        </w:tc>
        <w:tc>
          <w:tcPr>
            <w:tcW w:w="750" w:type="dxa"/>
            <w:vAlign w:val="center"/>
          </w:tcPr>
          <w:p>
            <w:pPr>
              <w:spacing w:after="0" w:afterLines="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比例</w:t>
            </w:r>
          </w:p>
        </w:tc>
        <w:tc>
          <w:tcPr>
            <w:tcW w:w="1094" w:type="dxa"/>
            <w:vAlign w:val="center"/>
          </w:tcPr>
          <w:p>
            <w:pPr>
              <w:spacing w:after="0" w:afterLines="0"/>
              <w:jc w:val="both"/>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highlight w:val="none"/>
                <w:lang w:val="en-US" w:eastAsia="zh-CN"/>
              </w:rPr>
              <w:t>13</w:t>
            </w:r>
            <w:r>
              <w:rPr>
                <w:rFonts w:hint="default" w:ascii="Times New Roman" w:hAnsi="Times New Roman" w:cs="Times New Roman" w:eastAsiaTheme="minorEastAsia"/>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35" w:hRule="atLeast"/>
          <w:jc w:val="center"/>
        </w:trPr>
        <w:tc>
          <w:tcPr>
            <w:tcW w:w="2307" w:type="dxa"/>
            <w:vAlign w:val="center"/>
          </w:tcPr>
          <w:p>
            <w:pPr>
              <w:spacing w:after="0" w:afterLines="0"/>
              <w:jc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lang w:eastAsia="zh-CN"/>
              </w:rPr>
              <w:t>项目概</w:t>
            </w:r>
            <w:r>
              <w:rPr>
                <w:rFonts w:hint="eastAsia" w:ascii="Times New Roman" w:hAnsi="Times New Roman" w:cs="Times New Roman" w:eastAsiaTheme="minorEastAsia"/>
                <w:color w:val="000000"/>
                <w:sz w:val="24"/>
                <w:szCs w:val="24"/>
                <w:lang w:eastAsia="zh-CN"/>
              </w:rPr>
              <w:t>况</w:t>
            </w:r>
          </w:p>
        </w:tc>
        <w:tc>
          <w:tcPr>
            <w:tcW w:w="6617" w:type="dxa"/>
            <w:gridSpan w:val="5"/>
            <w:vAlign w:val="center"/>
          </w:tcPr>
          <w:p>
            <w:pPr>
              <w:keepNext w:val="0"/>
              <w:keepLines w:val="0"/>
              <w:pageBreakBefore w:val="0"/>
              <w:widowControl/>
              <w:kinsoku/>
              <w:wordWrap/>
              <w:overflowPunct/>
              <w:topLinePunct w:val="0"/>
              <w:autoSpaceDE/>
              <w:autoSpaceDN/>
              <w:bidi w:val="0"/>
              <w:adjustRightInd w:val="0"/>
              <w:snapToGrid w:val="0"/>
              <w:spacing w:before="181" w:beforeLines="50" w:after="0" w:afterLines="0"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rPr>
              <w:t>该项目位于濮阳市南乐县寺庄乡北渠头庄村西北，南侧隔6m村道为一养殖场，东侧为</w:t>
            </w:r>
            <w:r>
              <w:rPr>
                <w:rFonts w:hint="eastAsia" w:ascii="Times New Roman" w:hAnsi="Times New Roman" w:cs="Times New Roman" w:eastAsiaTheme="minorEastAsia"/>
                <w:color w:val="auto"/>
                <w:sz w:val="24"/>
                <w:szCs w:val="24"/>
                <w:lang w:eastAsia="zh-CN"/>
              </w:rPr>
              <w:t>农田</w:t>
            </w:r>
            <w:r>
              <w:rPr>
                <w:rFonts w:hint="default" w:ascii="Times New Roman" w:hAnsi="Times New Roman" w:cs="Times New Roman" w:eastAsiaTheme="minorEastAsia"/>
                <w:color w:val="auto"/>
                <w:sz w:val="24"/>
                <w:szCs w:val="24"/>
              </w:rPr>
              <w:t>，北侧和西侧均为小树林。项目总投资为</w:t>
            </w:r>
            <w:r>
              <w:rPr>
                <w:rFonts w:hint="eastAsia" w:ascii="Times New Roman" w:hAnsi="Times New Roman" w:cs="Times New Roman" w:eastAsiaTheme="minorEastAsia"/>
                <w:color w:val="auto"/>
                <w:sz w:val="24"/>
                <w:szCs w:val="24"/>
                <w:lang w:val="en-US" w:eastAsia="zh-CN"/>
              </w:rPr>
              <w:t>100</w:t>
            </w:r>
            <w:r>
              <w:rPr>
                <w:rFonts w:hint="default" w:ascii="Times New Roman" w:hAnsi="Times New Roman" w:cs="Times New Roman" w:eastAsiaTheme="minorEastAsia"/>
                <w:color w:val="auto"/>
                <w:sz w:val="24"/>
                <w:szCs w:val="24"/>
              </w:rPr>
              <w:t>万元，环保投资为</w:t>
            </w:r>
            <w:r>
              <w:rPr>
                <w:rFonts w:hint="eastAsia" w:ascii="Times New Roman" w:hAnsi="Times New Roman" w:cs="Times New Roman" w:eastAsiaTheme="minorEastAsia"/>
                <w:color w:val="auto"/>
                <w:sz w:val="24"/>
                <w:szCs w:val="24"/>
                <w:lang w:val="en-US" w:eastAsia="zh-CN"/>
              </w:rPr>
              <w:t>13</w:t>
            </w:r>
            <w:r>
              <w:rPr>
                <w:rFonts w:hint="default" w:ascii="Times New Roman" w:hAnsi="Times New Roman" w:cs="Times New Roman" w:eastAsiaTheme="minorEastAsia"/>
                <w:color w:val="auto"/>
                <w:sz w:val="24"/>
                <w:szCs w:val="24"/>
              </w:rPr>
              <w:t>万元，占总投资的</w:t>
            </w:r>
            <w:r>
              <w:rPr>
                <w:rFonts w:hint="eastAsia" w:ascii="Times New Roman" w:hAnsi="Times New Roman" w:cs="Times New Roman" w:eastAsiaTheme="minorEastAsia"/>
                <w:color w:val="auto"/>
                <w:sz w:val="24"/>
                <w:szCs w:val="24"/>
                <w:lang w:val="en-US" w:eastAsia="zh-CN"/>
              </w:rPr>
              <w:t>13</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sz w:val="24"/>
                <w:szCs w:val="24"/>
              </w:rPr>
              <w:t>本项目劳动定员</w:t>
            </w:r>
            <w:r>
              <w:rPr>
                <w:rFonts w:hint="eastAsia" w:ascii="Times New Roman" w:hAnsi="Times New Roman" w:cs="Times New Roman" w:eastAsiaTheme="minorEastAsia"/>
                <w:sz w:val="24"/>
                <w:szCs w:val="24"/>
                <w:lang w:val="en-US" w:eastAsia="zh-CN"/>
              </w:rPr>
              <w:t>12</w:t>
            </w:r>
            <w:r>
              <w:rPr>
                <w:rFonts w:hint="default" w:ascii="Times New Roman" w:hAnsi="Times New Roman" w:cs="Times New Roman" w:eastAsiaTheme="minorEastAsia"/>
                <w:sz w:val="24"/>
                <w:szCs w:val="24"/>
              </w:rPr>
              <w:t>人，年工作300天。</w:t>
            </w:r>
          </w:p>
          <w:p>
            <w:pPr>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项目单位于20</w:t>
            </w:r>
            <w:r>
              <w:rPr>
                <w:rFonts w:hint="eastAsia" w:ascii="Times New Roman" w:hAnsi="Times New Roman" w:cs="Times New Roman" w:eastAsiaTheme="minorEastAsia"/>
                <w:color w:val="auto"/>
                <w:sz w:val="24"/>
                <w:szCs w:val="24"/>
                <w:lang w:val="en-US" w:eastAsia="zh-CN"/>
              </w:rPr>
              <w:t>20</w:t>
            </w:r>
            <w:r>
              <w:rPr>
                <w:rFonts w:hint="default" w:ascii="Times New Roman" w:hAnsi="Times New Roman" w:cs="Times New Roman" w:eastAsiaTheme="minorEastAsia"/>
                <w:color w:val="auto"/>
                <w:sz w:val="24"/>
                <w:szCs w:val="24"/>
                <w:lang w:val="en-US" w:eastAsia="zh-CN"/>
              </w:rPr>
              <w:t>年</w:t>
            </w:r>
            <w:r>
              <w:rPr>
                <w:rFonts w:hint="eastAsia" w:ascii="Times New Roman" w:hAnsi="Times New Roman" w:cs="Times New Roman" w:eastAsiaTheme="minorEastAsia"/>
                <w:color w:val="auto"/>
                <w:sz w:val="24"/>
                <w:szCs w:val="24"/>
                <w:lang w:val="en-US" w:eastAsia="zh-CN"/>
              </w:rPr>
              <w:t>12</w:t>
            </w:r>
            <w:r>
              <w:rPr>
                <w:rFonts w:hint="default" w:ascii="Times New Roman" w:hAnsi="Times New Roman" w:cs="Times New Roman" w:eastAsiaTheme="minorEastAsia"/>
                <w:color w:val="auto"/>
                <w:sz w:val="24"/>
                <w:szCs w:val="24"/>
                <w:lang w:val="en-US" w:eastAsia="zh-CN"/>
              </w:rPr>
              <w:t>月</w:t>
            </w:r>
            <w:r>
              <w:rPr>
                <w:rFonts w:hint="eastAsia" w:ascii="Times New Roman" w:hAnsi="Times New Roman" w:cs="Times New Roman" w:eastAsiaTheme="minorEastAsia"/>
                <w:color w:val="auto"/>
                <w:sz w:val="24"/>
                <w:szCs w:val="24"/>
                <w:lang w:val="en-US" w:eastAsia="zh-CN"/>
              </w:rPr>
              <w:t>23</w:t>
            </w:r>
            <w:r>
              <w:rPr>
                <w:rFonts w:hint="default" w:ascii="Times New Roman" w:hAnsi="Times New Roman" w:cs="Times New Roman" w:eastAsiaTheme="minorEastAsia"/>
                <w:color w:val="auto"/>
                <w:sz w:val="24"/>
                <w:szCs w:val="24"/>
                <w:lang w:val="en-US" w:eastAsia="zh-CN"/>
              </w:rPr>
              <w:t>日竣工，竣工信息已于</w:t>
            </w:r>
            <w:r>
              <w:rPr>
                <w:rFonts w:hint="eastAsia" w:ascii="Times New Roman" w:hAnsi="Times New Roman" w:cs="Times New Roman" w:eastAsiaTheme="minorEastAsia"/>
                <w:color w:val="auto"/>
                <w:sz w:val="24"/>
                <w:szCs w:val="24"/>
                <w:lang w:val="en-US" w:eastAsia="zh-CN"/>
              </w:rPr>
              <w:t>2020</w:t>
            </w:r>
            <w:r>
              <w:rPr>
                <w:rFonts w:hint="default" w:ascii="Times New Roman" w:hAnsi="Times New Roman" w:cs="Times New Roman" w:eastAsiaTheme="minorEastAsia"/>
                <w:color w:val="auto"/>
                <w:sz w:val="24"/>
                <w:szCs w:val="24"/>
                <w:lang w:val="en-US" w:eastAsia="zh-CN"/>
              </w:rPr>
              <w:t>年</w:t>
            </w:r>
            <w:r>
              <w:rPr>
                <w:rFonts w:hint="eastAsia" w:ascii="Times New Roman" w:hAnsi="Times New Roman" w:cs="Times New Roman" w:eastAsiaTheme="minorEastAsia"/>
                <w:color w:val="auto"/>
                <w:sz w:val="24"/>
                <w:szCs w:val="24"/>
                <w:lang w:val="en-US" w:eastAsia="zh-CN"/>
              </w:rPr>
              <w:t>12</w:t>
            </w:r>
            <w:r>
              <w:rPr>
                <w:rFonts w:hint="default" w:ascii="Times New Roman" w:hAnsi="Times New Roman" w:cs="Times New Roman" w:eastAsiaTheme="minorEastAsia"/>
                <w:color w:val="auto"/>
                <w:sz w:val="24"/>
                <w:szCs w:val="24"/>
                <w:lang w:val="en-US" w:eastAsia="zh-CN"/>
              </w:rPr>
              <w:t>月</w:t>
            </w:r>
            <w:r>
              <w:rPr>
                <w:rFonts w:hint="eastAsia" w:ascii="Times New Roman" w:hAnsi="Times New Roman" w:cs="Times New Roman" w:eastAsiaTheme="minorEastAsia"/>
                <w:color w:val="auto"/>
                <w:sz w:val="24"/>
                <w:szCs w:val="24"/>
                <w:lang w:val="en-US" w:eastAsia="zh-CN"/>
              </w:rPr>
              <w:t>26</w:t>
            </w:r>
            <w:r>
              <w:rPr>
                <w:rFonts w:hint="default" w:ascii="Times New Roman" w:hAnsi="Times New Roman" w:cs="Times New Roman" w:eastAsiaTheme="minorEastAsia"/>
                <w:color w:val="auto"/>
                <w:sz w:val="24"/>
                <w:szCs w:val="24"/>
                <w:lang w:val="en-US" w:eastAsia="zh-CN"/>
              </w:rPr>
              <w:t>日网站公示；20</w:t>
            </w:r>
            <w:r>
              <w:rPr>
                <w:rFonts w:hint="eastAsia" w:ascii="Times New Roman" w:hAnsi="Times New Roman" w:cs="Times New Roman" w:eastAsiaTheme="minorEastAsia"/>
                <w:color w:val="auto"/>
                <w:sz w:val="24"/>
                <w:szCs w:val="24"/>
                <w:lang w:val="en-US" w:eastAsia="zh-CN"/>
              </w:rPr>
              <w:t>21</w:t>
            </w:r>
            <w:r>
              <w:rPr>
                <w:rFonts w:hint="default" w:ascii="Times New Roman" w:hAnsi="Times New Roman" w:cs="Times New Roman" w:eastAsiaTheme="minorEastAsia"/>
                <w:color w:val="auto"/>
                <w:sz w:val="24"/>
                <w:szCs w:val="24"/>
                <w:lang w:val="en-US" w:eastAsia="zh-CN"/>
              </w:rPr>
              <w:t>年</w:t>
            </w:r>
            <w:r>
              <w:rPr>
                <w:rFonts w:hint="eastAsia"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lang w:val="en-US" w:eastAsia="zh-CN"/>
              </w:rPr>
              <w:t>月</w:t>
            </w:r>
            <w:r>
              <w:rPr>
                <w:rFonts w:hint="eastAsia" w:ascii="Times New Roman" w:hAnsi="Times New Roman" w:cs="Times New Roman" w:eastAsiaTheme="minorEastAsia"/>
                <w:color w:val="auto"/>
                <w:sz w:val="24"/>
                <w:szCs w:val="24"/>
                <w:lang w:val="en-US" w:eastAsia="zh-CN"/>
              </w:rPr>
              <w:t>11</w:t>
            </w:r>
            <w:r>
              <w:rPr>
                <w:rFonts w:hint="default" w:ascii="Times New Roman" w:hAnsi="Times New Roman" w:cs="Times New Roman" w:eastAsiaTheme="minorEastAsia"/>
                <w:color w:val="auto"/>
                <w:sz w:val="24"/>
                <w:szCs w:val="24"/>
                <w:lang w:val="en-US" w:eastAsia="zh-CN"/>
              </w:rPr>
              <w:t>日-</w:t>
            </w:r>
            <w:r>
              <w:rPr>
                <w:rFonts w:hint="eastAsia" w:ascii="Times New Roman" w:hAnsi="Times New Roman" w:cs="Times New Roman" w:eastAsiaTheme="minorEastAsia"/>
                <w:color w:val="auto"/>
                <w:sz w:val="24"/>
                <w:szCs w:val="24"/>
                <w:lang w:val="en-US" w:eastAsia="zh-CN"/>
              </w:rPr>
              <w:t>7月10</w:t>
            </w:r>
            <w:r>
              <w:rPr>
                <w:rFonts w:hint="default" w:ascii="Times New Roman" w:hAnsi="Times New Roman" w:cs="Times New Roman" w:eastAsiaTheme="minorEastAsia"/>
                <w:color w:val="auto"/>
                <w:sz w:val="24"/>
                <w:szCs w:val="24"/>
                <w:lang w:val="en-US" w:eastAsia="zh-CN"/>
              </w:rPr>
              <w:t>日进行调试，于20</w:t>
            </w:r>
            <w:r>
              <w:rPr>
                <w:rFonts w:hint="eastAsia" w:ascii="Times New Roman" w:hAnsi="Times New Roman" w:cs="Times New Roman" w:eastAsiaTheme="minorEastAsia"/>
                <w:color w:val="auto"/>
                <w:sz w:val="24"/>
                <w:szCs w:val="24"/>
                <w:lang w:val="en-US" w:eastAsia="zh-CN"/>
              </w:rPr>
              <w:t>21</w:t>
            </w:r>
            <w:r>
              <w:rPr>
                <w:rFonts w:hint="default" w:ascii="Times New Roman" w:hAnsi="Times New Roman" w:cs="Times New Roman" w:eastAsiaTheme="minorEastAsia"/>
                <w:color w:val="auto"/>
                <w:sz w:val="24"/>
                <w:szCs w:val="24"/>
                <w:lang w:val="en-US" w:eastAsia="zh-CN"/>
              </w:rPr>
              <w:t>年</w:t>
            </w:r>
            <w:r>
              <w:rPr>
                <w:rFonts w:hint="eastAsia"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lang w:val="en-US" w:eastAsia="zh-CN"/>
              </w:rPr>
              <w:t>月</w:t>
            </w:r>
            <w:r>
              <w:rPr>
                <w:rFonts w:hint="eastAsia" w:ascii="Times New Roman" w:hAnsi="Times New Roman" w:cs="Times New Roman" w:eastAsiaTheme="minorEastAsia"/>
                <w:color w:val="auto"/>
                <w:sz w:val="24"/>
                <w:szCs w:val="24"/>
                <w:lang w:val="en-US" w:eastAsia="zh-CN"/>
              </w:rPr>
              <w:t>4</w:t>
            </w:r>
            <w:r>
              <w:rPr>
                <w:rFonts w:hint="default" w:ascii="Times New Roman" w:hAnsi="Times New Roman" w:cs="Times New Roman" w:eastAsiaTheme="minorEastAsia"/>
                <w:color w:val="auto"/>
                <w:sz w:val="24"/>
                <w:szCs w:val="24"/>
                <w:lang w:val="en-US" w:eastAsia="zh-CN"/>
              </w:rPr>
              <w:t>日网站公示。</w:t>
            </w:r>
          </w:p>
          <w:p>
            <w:pPr>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受南乐县鸿运石材厂委托，</w:t>
            </w:r>
            <w:r>
              <w:rPr>
                <w:rFonts w:hint="eastAsia" w:ascii="Times New Roman" w:hAnsi="Times New Roman" w:cs="Times New Roman" w:eastAsiaTheme="minorEastAsia"/>
                <w:sz w:val="24"/>
                <w:szCs w:val="24"/>
                <w:lang w:val="en-US" w:eastAsia="zh-CN"/>
              </w:rPr>
              <w:t>河南思源环境监测有限公司濮阳分公司</w:t>
            </w:r>
            <w:r>
              <w:rPr>
                <w:rFonts w:hint="default" w:ascii="Times New Roman" w:hAnsi="Times New Roman" w:cs="Times New Roman" w:eastAsiaTheme="minorEastAsia"/>
                <w:sz w:val="24"/>
                <w:szCs w:val="24"/>
                <w:lang w:val="en-US" w:eastAsia="zh-CN"/>
              </w:rPr>
              <w:t>承担该项目的竣工环境保护验收监测工作。根据现场勘察及资料调研情况，</w:t>
            </w:r>
            <w:r>
              <w:rPr>
                <w:rFonts w:hint="eastAsia" w:ascii="Times New Roman" w:hAnsi="Times New Roman" w:cs="Times New Roman" w:eastAsiaTheme="minorEastAsia"/>
                <w:sz w:val="24"/>
                <w:szCs w:val="24"/>
                <w:lang w:val="en-US" w:eastAsia="zh-CN"/>
              </w:rPr>
              <w:t>河南思源环境监测有限公司濮阳分公司</w:t>
            </w:r>
            <w:r>
              <w:rPr>
                <w:rFonts w:hint="default" w:ascii="Times New Roman" w:hAnsi="Times New Roman" w:cs="Times New Roman" w:eastAsiaTheme="minorEastAsia"/>
                <w:sz w:val="24"/>
                <w:szCs w:val="24"/>
                <w:lang w:val="en-US" w:eastAsia="zh-CN"/>
              </w:rPr>
              <w:t>制定了该项目监测方案，并于</w:t>
            </w:r>
            <w:r>
              <w:rPr>
                <w:rFonts w:hint="default" w:ascii="Times New Roman" w:hAnsi="Times New Roman" w:cs="Times New Roman" w:eastAsiaTheme="minorEastAsia"/>
                <w:color w:val="auto"/>
                <w:sz w:val="24"/>
                <w:szCs w:val="24"/>
                <w:lang w:val="en-US" w:eastAsia="zh-CN"/>
              </w:rPr>
              <w:t>20</w:t>
            </w:r>
            <w:r>
              <w:rPr>
                <w:rFonts w:hint="eastAsia" w:ascii="Times New Roman" w:hAnsi="Times New Roman" w:cs="Times New Roman" w:eastAsiaTheme="minorEastAsia"/>
                <w:color w:val="auto"/>
                <w:sz w:val="24"/>
                <w:szCs w:val="24"/>
                <w:lang w:val="en-US" w:eastAsia="zh-CN"/>
              </w:rPr>
              <w:t>21</w:t>
            </w:r>
            <w:r>
              <w:rPr>
                <w:rFonts w:hint="default" w:ascii="Times New Roman" w:hAnsi="Times New Roman" w:cs="Times New Roman" w:eastAsiaTheme="minorEastAsia"/>
                <w:color w:val="auto"/>
                <w:sz w:val="24"/>
                <w:szCs w:val="24"/>
                <w:lang w:val="en-US" w:eastAsia="zh-CN"/>
              </w:rPr>
              <w:t>年</w:t>
            </w:r>
            <w:r>
              <w:rPr>
                <w:rFonts w:hint="eastAsia" w:ascii="Times New Roman" w:hAnsi="Times New Roman" w:cs="Times New Roman" w:eastAsiaTheme="minorEastAsia"/>
                <w:color w:val="auto"/>
                <w:sz w:val="24"/>
                <w:szCs w:val="24"/>
                <w:lang w:val="en-US" w:eastAsia="zh-CN"/>
              </w:rPr>
              <w:t>4</w:t>
            </w:r>
            <w:r>
              <w:rPr>
                <w:rFonts w:hint="default" w:ascii="Times New Roman" w:hAnsi="Times New Roman" w:cs="Times New Roman" w:eastAsiaTheme="minorEastAsia"/>
                <w:color w:val="auto"/>
                <w:sz w:val="24"/>
                <w:szCs w:val="24"/>
                <w:lang w:val="en-US" w:eastAsia="zh-CN"/>
              </w:rPr>
              <w:t>月</w:t>
            </w:r>
            <w:r>
              <w:rPr>
                <w:rFonts w:hint="eastAsia" w:ascii="Times New Roman" w:hAnsi="Times New Roman" w:cs="Times New Roman" w:eastAsiaTheme="minorEastAsia"/>
                <w:color w:val="auto"/>
                <w:sz w:val="24"/>
                <w:szCs w:val="24"/>
                <w:lang w:val="en-US" w:eastAsia="zh-CN"/>
              </w:rPr>
              <w:t>15</w:t>
            </w:r>
            <w:r>
              <w:rPr>
                <w:rFonts w:hint="default" w:ascii="Times New Roman" w:hAnsi="Times New Roman" w:cs="Times New Roman" w:eastAsiaTheme="minorEastAsia"/>
                <w:color w:val="auto"/>
                <w:sz w:val="24"/>
                <w:szCs w:val="24"/>
                <w:lang w:val="en-US" w:eastAsia="zh-CN"/>
              </w:rPr>
              <w:t>日～</w:t>
            </w:r>
            <w:r>
              <w:rPr>
                <w:rFonts w:hint="eastAsia" w:ascii="Times New Roman" w:hAnsi="Times New Roman" w:cs="Times New Roman" w:eastAsiaTheme="minorEastAsia"/>
                <w:color w:val="auto"/>
                <w:sz w:val="24"/>
                <w:szCs w:val="24"/>
                <w:lang w:val="en-US" w:eastAsia="zh-CN"/>
              </w:rPr>
              <w:t>16</w:t>
            </w:r>
            <w:r>
              <w:rPr>
                <w:rFonts w:hint="default" w:ascii="Times New Roman" w:hAnsi="Times New Roman" w:cs="Times New Roman" w:eastAsiaTheme="minorEastAsia"/>
                <w:sz w:val="24"/>
                <w:szCs w:val="24"/>
                <w:lang w:val="en-US" w:eastAsia="zh-CN"/>
              </w:rPr>
              <w:t>日依据国家有关环境监测技术规范进行了监测。针对该项目环保设施</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污染物排放浓度和排放总量的监测结果和现场情况的勘查，并依据有关国家标准，我公司编制了本监测报告。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84" w:hRule="atLeast"/>
          <w:jc w:val="center"/>
        </w:trPr>
        <w:tc>
          <w:tcPr>
            <w:tcW w:w="2307" w:type="dxa"/>
            <w:vAlign w:val="center"/>
          </w:tcPr>
          <w:p>
            <w:pPr>
              <w:spacing w:after="0" w:afterLines="0"/>
              <w:jc w:val="both"/>
              <w:rPr>
                <w:rFonts w:hint="default" w:ascii="Times New Roman" w:hAnsi="Times New Roman" w:cs="Times New Roman" w:eastAsiaTheme="minorEastAsia"/>
                <w:color w:val="000000"/>
                <w:sz w:val="24"/>
                <w:szCs w:val="24"/>
                <w:lang w:eastAsia="zh-CN"/>
              </w:rPr>
            </w:pPr>
            <w:r>
              <w:rPr>
                <w:rFonts w:hint="default" w:ascii="Times New Roman" w:hAnsi="Times New Roman" w:cs="Times New Roman" w:eastAsiaTheme="minorEastAsia"/>
                <w:color w:val="000000"/>
                <w:sz w:val="24"/>
                <w:szCs w:val="24"/>
              </w:rPr>
              <w:t>验收监测依据</w:t>
            </w:r>
          </w:p>
        </w:tc>
        <w:tc>
          <w:tcPr>
            <w:tcW w:w="6617" w:type="dxa"/>
            <w:gridSpan w:val="5"/>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1.1 《建设项目环境保护管理条例》 国务院令第682号；</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1.2 《建设项目竣工环境保护验收管理办法》 国家环境保护总局令第13号；</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1.3</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《建设项目竣工环境保护验收暂行办法》国环规环评[2017] 4号；</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1.4《关于发布〈建设项目竣工环境保护验收技术指南 污染影响类〉的公告》（生态环境部[2018]9号）；</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1.5《南乐县鸿运石材厂年清洗石材3万吨项目环境影响报告表》 </w:t>
            </w:r>
            <w:r>
              <w:rPr>
                <w:rFonts w:hint="default" w:ascii="Times New Roman" w:hAnsi="Times New Roman" w:cs="Times New Roman" w:eastAsiaTheme="minorEastAsia"/>
                <w:color w:val="000000"/>
                <w:sz w:val="24"/>
                <w:szCs w:val="24"/>
                <w:lang w:eastAsia="zh-CN"/>
              </w:rPr>
              <w:t>河南汇能阜力科技有限公司</w:t>
            </w:r>
            <w:r>
              <w:rPr>
                <w:rFonts w:hint="eastAsia" w:ascii="Times New Roman" w:hAnsi="Times New Roman" w:cs="Times New Roman" w:eastAsiaTheme="minorEastAsia"/>
                <w:color w:val="000000"/>
                <w:sz w:val="24"/>
                <w:szCs w:val="24"/>
                <w:lang w:val="en-US" w:eastAsia="zh-CN"/>
              </w:rPr>
              <w:t>,2018年</w:t>
            </w:r>
            <w:r>
              <w:rPr>
                <w:rFonts w:hint="eastAsia" w:ascii="Times New Roman" w:hAnsi="Times New Roman" w:cs="Times New Roman" w:eastAsiaTheme="minorEastAsia"/>
                <w:color w:val="auto"/>
                <w:sz w:val="24"/>
                <w:szCs w:val="24"/>
                <w:lang w:val="en-US" w:eastAsia="zh-CN"/>
              </w:rPr>
              <w:t>6</w:t>
            </w:r>
            <w:r>
              <w:rPr>
                <w:rFonts w:hint="eastAsia" w:ascii="Times New Roman" w:hAnsi="Times New Roman" w:cs="Times New Roman" w:eastAsiaTheme="minorEastAsia"/>
                <w:color w:val="000000"/>
                <w:sz w:val="24"/>
                <w:szCs w:val="24"/>
                <w:lang w:val="en-US" w:eastAsia="zh-CN"/>
              </w:rPr>
              <w:t>月</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 《南乐县鸿运石材厂年清洗石材3万吨项目环境影响报告表的批复》 （</w:t>
            </w:r>
            <w:r>
              <w:rPr>
                <w:rFonts w:hint="eastAsia" w:ascii="Times New Roman" w:hAnsi="Times New Roman" w:cs="Times New Roman" w:eastAsiaTheme="minorEastAsia"/>
                <w:sz w:val="24"/>
                <w:szCs w:val="24"/>
                <w:lang w:val="en-US" w:eastAsia="zh-CN"/>
              </w:rPr>
              <w:t>南乐县</w:t>
            </w:r>
            <w:r>
              <w:rPr>
                <w:rFonts w:hint="default" w:ascii="Times New Roman" w:hAnsi="Times New Roman" w:cs="Times New Roman" w:eastAsiaTheme="minorEastAsia"/>
                <w:sz w:val="24"/>
                <w:szCs w:val="24"/>
                <w:lang w:val="en-US" w:eastAsia="zh-CN"/>
              </w:rPr>
              <w:t>环境保护局，</w:t>
            </w:r>
            <w:r>
              <w:rPr>
                <w:rFonts w:hint="eastAsia" w:ascii="Times New Roman" w:hAnsi="Times New Roman" w:cs="Times New Roman" w:eastAsiaTheme="minorEastAsia"/>
                <w:sz w:val="24"/>
                <w:szCs w:val="24"/>
                <w:lang w:val="en-US" w:eastAsia="zh-CN"/>
              </w:rPr>
              <w:t>乐环审[</w:t>
            </w:r>
            <w:r>
              <w:rPr>
                <w:rFonts w:hint="default" w:ascii="Times New Roman" w:hAnsi="Times New Roman" w:cs="Times New Roman" w:eastAsiaTheme="minorEastAsia"/>
                <w:sz w:val="24"/>
                <w:szCs w:val="24"/>
                <w:lang w:val="en-US" w:eastAsia="zh-CN"/>
              </w:rPr>
              <w:t>20</w:t>
            </w:r>
            <w:r>
              <w:rPr>
                <w:rFonts w:hint="eastAsia" w:ascii="Times New Roman" w:hAnsi="Times New Roman" w:cs="Times New Roman" w:eastAsiaTheme="minorEastAsia"/>
                <w:sz w:val="24"/>
                <w:szCs w:val="24"/>
                <w:lang w:val="en-US" w:eastAsia="zh-CN"/>
              </w:rPr>
              <w:t>18]56</w:t>
            </w:r>
            <w:r>
              <w:rPr>
                <w:rFonts w:hint="default" w:ascii="Times New Roman" w:hAnsi="Times New Roman" w:cs="Times New Roman" w:eastAsiaTheme="minorEastAsia"/>
                <w:sz w:val="24"/>
                <w:szCs w:val="24"/>
                <w:lang w:val="en-US" w:eastAsia="zh-CN"/>
              </w:rPr>
              <w:t>号，20</w:t>
            </w:r>
            <w:r>
              <w:rPr>
                <w:rFonts w:hint="eastAsia" w:ascii="Times New Roman" w:hAnsi="Times New Roman" w:cs="Times New Roman" w:eastAsiaTheme="minorEastAsia"/>
                <w:sz w:val="24"/>
                <w:szCs w:val="24"/>
                <w:lang w:val="en-US" w:eastAsia="zh-CN"/>
              </w:rPr>
              <w:t>18</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6</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27</w:t>
            </w:r>
            <w:r>
              <w:rPr>
                <w:rFonts w:hint="default" w:ascii="Times New Roman" w:hAnsi="Times New Roman" w:cs="Times New Roman" w:eastAsiaTheme="minorEastAsia"/>
                <w:sz w:val="24"/>
                <w:szCs w:val="24"/>
                <w:lang w:val="en-US" w:eastAsia="zh-CN"/>
              </w:rPr>
              <w:t>日）；</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cs="Times New Roman" w:eastAsiaTheme="minorEastAsia"/>
                <w:sz w:val="24"/>
                <w:szCs w:val="24"/>
                <w:lang w:val="en-GB" w:eastAsia="zh-CN"/>
              </w:rPr>
            </w:pPr>
            <w:r>
              <w:rPr>
                <w:rFonts w:hint="default" w:ascii="Times New Roman" w:hAnsi="Times New Roman" w:cs="Times New Roman" w:eastAsiaTheme="minorEastAsia"/>
                <w:sz w:val="24"/>
                <w:szCs w:val="24"/>
                <w:lang w:val="en-US" w:eastAsia="zh-CN"/>
              </w:rPr>
              <w:t xml:space="preserve">1.7 </w:t>
            </w:r>
            <w:r>
              <w:rPr>
                <w:rFonts w:hint="default" w:ascii="Times New Roman" w:hAnsi="Times New Roman" w:cs="Times New Roman" w:eastAsiaTheme="minorEastAsia"/>
                <w:sz w:val="24"/>
                <w:szCs w:val="24"/>
                <w:lang w:val="en-GB" w:eastAsia="zh-CN"/>
              </w:rPr>
              <w:t>《大气污染物综合排放标准》（GB16297-1996）表2中二级标准限值；</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cs="Times New Roman" w:eastAsiaTheme="minorEastAsia"/>
                <w:sz w:val="24"/>
                <w:szCs w:val="24"/>
                <w:lang w:val="en-GB" w:eastAsia="zh-CN"/>
              </w:rPr>
            </w:pPr>
            <w:r>
              <w:rPr>
                <w:rFonts w:hint="default" w:ascii="Times New Roman" w:hAnsi="Times New Roman" w:cs="Times New Roman" w:eastAsiaTheme="minorEastAsia"/>
                <w:sz w:val="24"/>
                <w:szCs w:val="24"/>
                <w:lang w:val="en-GB" w:eastAsia="zh-CN"/>
              </w:rPr>
              <w:t>1.</w:t>
            </w:r>
            <w:r>
              <w:rPr>
                <w:rFonts w:hint="eastAsia" w:ascii="Times New Roman" w:hAnsi="Times New Roman" w:cs="Times New Roman" w:eastAsiaTheme="minorEastAsia"/>
                <w:sz w:val="24"/>
                <w:szCs w:val="24"/>
                <w:lang w:val="en-US" w:eastAsia="zh-CN"/>
              </w:rPr>
              <w:t>8</w:t>
            </w:r>
            <w:r>
              <w:rPr>
                <w:rFonts w:hint="default" w:ascii="Times New Roman" w:hAnsi="Times New Roman" w:cs="Times New Roman" w:eastAsiaTheme="minorEastAsia"/>
                <w:sz w:val="24"/>
                <w:szCs w:val="24"/>
                <w:lang w:val="en-GB" w:eastAsia="zh-CN"/>
              </w:rPr>
              <w:t>《工业企业厂界环境噪声排放标准》（GB12348-2008）</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GB" w:eastAsia="zh-CN"/>
              </w:rPr>
              <w:t>类标准；</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cs="Times New Roman" w:eastAsiaTheme="minorEastAsia"/>
                <w:sz w:val="24"/>
                <w:szCs w:val="24"/>
                <w:lang w:val="en-GB" w:eastAsia="zh-CN"/>
              </w:rPr>
            </w:pPr>
            <w:r>
              <w:rPr>
                <w:rFonts w:hint="default" w:ascii="Times New Roman" w:hAnsi="Times New Roman" w:cs="Times New Roman" w:eastAsiaTheme="minorEastAsia"/>
                <w:sz w:val="24"/>
                <w:szCs w:val="24"/>
                <w:lang w:val="en-GB" w:eastAsia="zh-CN"/>
              </w:rPr>
              <w:t>1.</w:t>
            </w:r>
            <w:r>
              <w:rPr>
                <w:rFonts w:hint="eastAsia"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sz w:val="24"/>
                <w:szCs w:val="24"/>
                <w:lang w:val="en-GB" w:eastAsia="zh-CN"/>
              </w:rPr>
              <w:t>一般工业固体废物贮存、处置执行《一般工业固体废物贮存、处置场污染控制标准》（GB18599-2001）及其修改单；</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GB" w:eastAsia="zh-CN"/>
              </w:rPr>
              <w:t>1.</w:t>
            </w:r>
            <w:r>
              <w:rPr>
                <w:rFonts w:hint="default" w:ascii="Times New Roman" w:hAnsi="Times New Roman" w:cs="Times New Roman" w:eastAsiaTheme="minorEastAsia"/>
                <w:sz w:val="24"/>
                <w:szCs w:val="24"/>
                <w:lang w:val="en-US" w:eastAsia="zh-CN"/>
              </w:rPr>
              <w:t>1</w:t>
            </w:r>
            <w:r>
              <w:rPr>
                <w:rFonts w:hint="eastAsia" w:ascii="Times New Roman" w:hAnsi="Times New Roman" w:cs="Times New Roman" w:eastAsiaTheme="minorEastAsia"/>
                <w:sz w:val="24"/>
                <w:szCs w:val="24"/>
                <w:lang w:val="en-US" w:eastAsia="zh-CN"/>
              </w:rPr>
              <w:t>0</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危险废物贮存执行《危险废物贮存污染物控制标准》（GB18597-2001）及其修改清单。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3" w:hRule="atLeast"/>
          <w:jc w:val="center"/>
        </w:trPr>
        <w:tc>
          <w:tcPr>
            <w:tcW w:w="2307" w:type="dxa"/>
            <w:vAlign w:val="center"/>
          </w:tcPr>
          <w:p>
            <w:pPr>
              <w:spacing w:after="0" w:afterLines="0"/>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验收监测评价标准、标号、级别、限值</w:t>
            </w:r>
          </w:p>
        </w:tc>
        <w:tc>
          <w:tcPr>
            <w:tcW w:w="6617" w:type="dxa"/>
            <w:gridSpan w:val="5"/>
            <w:vAlign w:val="top"/>
          </w:tcPr>
          <w:p>
            <w:pPr>
              <w:spacing w:after="0" w:afterLines="0"/>
              <w:jc w:val="center"/>
              <w:rPr>
                <w:rFonts w:hint="default" w:ascii="Times New Roman" w:hAnsi="Times New Roman" w:cs="Times New Roman" w:eastAsiaTheme="minorEastAsia"/>
                <w:color w:val="auto"/>
                <w:sz w:val="24"/>
                <w:szCs w:val="24"/>
                <w:lang w:val="en-GB" w:eastAsia="zh-CN"/>
              </w:rPr>
            </w:pPr>
            <w:r>
              <w:rPr>
                <w:rFonts w:hint="default" w:ascii="Times New Roman" w:hAnsi="Times New Roman" w:cs="Times New Roman" w:eastAsiaTheme="minorEastAsia"/>
                <w:color w:val="auto"/>
                <w:sz w:val="24"/>
                <w:szCs w:val="24"/>
                <w:lang w:val="en-GB" w:eastAsia="zh-CN"/>
              </w:rPr>
              <w:t>表</w:t>
            </w:r>
            <w:r>
              <w:rPr>
                <w:rFonts w:hint="default" w:ascii="Times New Roman" w:hAnsi="Times New Roman" w:cs="Times New Roman" w:eastAsiaTheme="minorEastAsia"/>
                <w:color w:val="auto"/>
                <w:sz w:val="24"/>
                <w:szCs w:val="24"/>
                <w:lang w:val="en-US" w:eastAsia="zh-CN"/>
              </w:rPr>
              <w:t>1-1</w:t>
            </w:r>
            <w:r>
              <w:rPr>
                <w:rFonts w:hint="eastAsia" w:ascii="Times New Roman" w:hAnsi="Times New Roman" w:cs="Times New Roman" w:eastAsiaTheme="minorEastAsia"/>
                <w:color w:val="auto"/>
                <w:sz w:val="24"/>
                <w:szCs w:val="24"/>
                <w:lang w:val="en-GB" w:eastAsia="zh-CN"/>
              </w:rPr>
              <w:t>废气</w:t>
            </w:r>
            <w:r>
              <w:rPr>
                <w:rFonts w:hint="default" w:ascii="Times New Roman" w:hAnsi="Times New Roman" w:cs="Times New Roman" w:eastAsiaTheme="minorEastAsia"/>
                <w:color w:val="auto"/>
                <w:sz w:val="24"/>
                <w:szCs w:val="24"/>
                <w:lang w:val="en-GB" w:eastAsia="zh-CN"/>
              </w:rPr>
              <w:t>污染物排放标准限值</w:t>
            </w:r>
          </w:p>
          <w:tbl>
            <w:tblPr>
              <w:tblStyle w:val="11"/>
              <w:tblpPr w:leftFromText="180" w:rightFromText="180" w:vertAnchor="text" w:horzAnchor="page" w:tblpX="44" w:tblpY="172"/>
              <w:tblOverlap w:val="never"/>
              <w:tblW w:w="5937"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975"/>
              <w:gridCol w:w="1425"/>
              <w:gridCol w:w="132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2210" w:type="dxa"/>
                  <w:vMerge w:val="restart"/>
                  <w:vAlign w:val="center"/>
                </w:tcPr>
                <w:p>
                  <w:pPr>
                    <w:spacing w:after="0" w:afterLines="0"/>
                    <w:jc w:val="center"/>
                    <w:rPr>
                      <w:rFonts w:hint="default" w:ascii="Times New Roman" w:hAnsi="Times New Roman" w:cs="Times New Roman" w:eastAsiaTheme="minorEastAsia"/>
                      <w:sz w:val="21"/>
                      <w:szCs w:val="21"/>
                      <w:lang w:val="en-GB" w:eastAsia="zh-CN"/>
                    </w:rPr>
                  </w:pPr>
                  <w:r>
                    <w:rPr>
                      <w:rFonts w:hint="default" w:ascii="Times New Roman" w:hAnsi="Times New Roman" w:cs="Times New Roman" w:eastAsiaTheme="minorEastAsia"/>
                      <w:sz w:val="21"/>
                      <w:szCs w:val="21"/>
                      <w:lang w:val="en-GB" w:eastAsia="zh-CN"/>
                    </w:rPr>
                    <w:t>执行标准</w:t>
                  </w:r>
                </w:p>
              </w:tc>
              <w:tc>
                <w:tcPr>
                  <w:tcW w:w="975" w:type="dxa"/>
                  <w:vMerge w:val="restart"/>
                  <w:vAlign w:val="center"/>
                </w:tcPr>
                <w:p>
                  <w:pPr>
                    <w:spacing w:after="0" w:afterLines="0"/>
                    <w:jc w:val="center"/>
                    <w:rPr>
                      <w:rFonts w:hint="default" w:ascii="Times New Roman" w:hAnsi="Times New Roman" w:cs="Times New Roman" w:eastAsiaTheme="minorEastAsia"/>
                      <w:sz w:val="21"/>
                      <w:szCs w:val="21"/>
                      <w:lang w:val="en-GB" w:eastAsia="zh-CN"/>
                    </w:rPr>
                  </w:pPr>
                  <w:r>
                    <w:rPr>
                      <w:rFonts w:hint="default" w:ascii="Times New Roman" w:hAnsi="Times New Roman" w:cs="Times New Roman" w:eastAsiaTheme="minorEastAsia"/>
                      <w:sz w:val="21"/>
                      <w:szCs w:val="21"/>
                      <w:lang w:val="en-GB" w:eastAsia="zh-CN"/>
                    </w:rPr>
                    <w:t>污染</w:t>
                  </w:r>
                </w:p>
                <w:p>
                  <w:pPr>
                    <w:spacing w:after="0" w:afterLines="0"/>
                    <w:jc w:val="center"/>
                    <w:rPr>
                      <w:rFonts w:hint="default" w:ascii="Times New Roman" w:hAnsi="Times New Roman" w:cs="Times New Roman" w:eastAsiaTheme="minorEastAsia"/>
                      <w:sz w:val="21"/>
                      <w:szCs w:val="21"/>
                      <w:lang w:val="en-GB" w:eastAsia="zh-CN"/>
                    </w:rPr>
                  </w:pPr>
                  <w:r>
                    <w:rPr>
                      <w:rFonts w:hint="default" w:ascii="Times New Roman" w:hAnsi="Times New Roman" w:cs="Times New Roman" w:eastAsiaTheme="minorEastAsia"/>
                      <w:sz w:val="21"/>
                      <w:szCs w:val="21"/>
                      <w:lang w:val="en-GB" w:eastAsia="zh-CN"/>
                    </w:rPr>
                    <w:t>因子</w:t>
                  </w:r>
                </w:p>
              </w:tc>
              <w:tc>
                <w:tcPr>
                  <w:tcW w:w="2752" w:type="dxa"/>
                  <w:gridSpan w:val="2"/>
                  <w:vAlign w:val="center"/>
                </w:tcPr>
                <w:p>
                  <w:pPr>
                    <w:spacing w:after="0" w:afterLines="0"/>
                    <w:jc w:val="center"/>
                    <w:rPr>
                      <w:rFonts w:hint="default" w:ascii="Times New Roman" w:hAnsi="Times New Roman" w:cs="Times New Roman" w:eastAsiaTheme="minorEastAsia"/>
                      <w:sz w:val="21"/>
                      <w:szCs w:val="21"/>
                      <w:lang w:val="en-GB" w:eastAsia="zh-CN"/>
                    </w:rPr>
                  </w:pPr>
                  <w:r>
                    <w:rPr>
                      <w:rFonts w:hint="default" w:ascii="Times New Roman" w:hAnsi="Times New Roman" w:cs="Times New Roman" w:eastAsiaTheme="minorEastAsia"/>
                      <w:sz w:val="21"/>
                      <w:szCs w:val="21"/>
                      <w:lang w:val="en-GB" w:eastAsia="zh-CN"/>
                    </w:rPr>
                    <w:t>污染物排放限值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210" w:type="dxa"/>
                  <w:vMerge w:val="continue"/>
                  <w:vAlign w:val="center"/>
                </w:tcPr>
                <w:p>
                  <w:pPr>
                    <w:spacing w:after="0" w:afterLines="0"/>
                    <w:jc w:val="center"/>
                    <w:rPr>
                      <w:rFonts w:hint="default" w:ascii="Times New Roman" w:hAnsi="Times New Roman" w:cs="Times New Roman"/>
                      <w:sz w:val="21"/>
                      <w:szCs w:val="21"/>
                    </w:rPr>
                  </w:pPr>
                </w:p>
              </w:tc>
              <w:tc>
                <w:tcPr>
                  <w:tcW w:w="975" w:type="dxa"/>
                  <w:vMerge w:val="continue"/>
                  <w:vAlign w:val="center"/>
                </w:tcPr>
                <w:p>
                  <w:pPr>
                    <w:spacing w:after="0" w:afterLines="0"/>
                    <w:jc w:val="center"/>
                    <w:rPr>
                      <w:rFonts w:hint="default" w:ascii="Times New Roman" w:hAnsi="Times New Roman" w:cs="Times New Roman"/>
                      <w:sz w:val="21"/>
                      <w:szCs w:val="21"/>
                    </w:rPr>
                  </w:pPr>
                </w:p>
              </w:tc>
              <w:tc>
                <w:tcPr>
                  <w:tcW w:w="1425" w:type="dxa"/>
                  <w:vAlign w:val="center"/>
                </w:tcPr>
                <w:p>
                  <w:pPr>
                    <w:spacing w:after="0" w:afterLines="0"/>
                    <w:jc w:val="center"/>
                    <w:rPr>
                      <w:rFonts w:hint="default" w:ascii="Times New Roman" w:hAnsi="Times New Roman" w:cs="Times New Roman" w:eastAsiaTheme="minorEastAsia"/>
                      <w:sz w:val="21"/>
                      <w:szCs w:val="21"/>
                      <w:lang w:val="en-GB" w:eastAsia="zh-CN"/>
                    </w:rPr>
                  </w:pPr>
                  <w:r>
                    <w:rPr>
                      <w:rFonts w:hint="default" w:ascii="Times New Roman" w:hAnsi="Times New Roman" w:cs="Times New Roman" w:eastAsiaTheme="minorEastAsia"/>
                      <w:sz w:val="21"/>
                      <w:szCs w:val="21"/>
                      <w:lang w:val="en-GB" w:eastAsia="zh-CN"/>
                    </w:rPr>
                    <w:t>无组织</w:t>
                  </w:r>
                </w:p>
              </w:tc>
              <w:tc>
                <w:tcPr>
                  <w:tcW w:w="1327" w:type="dxa"/>
                  <w:vAlign w:val="center"/>
                </w:tcPr>
                <w:p>
                  <w:pPr>
                    <w:spacing w:after="0" w:afterLines="0"/>
                    <w:jc w:val="center"/>
                    <w:rPr>
                      <w:rFonts w:hint="default" w:ascii="Times New Roman" w:hAnsi="Times New Roman" w:cs="Times New Roman" w:eastAsiaTheme="minorEastAsia"/>
                      <w:sz w:val="21"/>
                      <w:szCs w:val="21"/>
                      <w:lang w:val="en-GB" w:eastAsia="zh-CN"/>
                    </w:rPr>
                  </w:pPr>
                  <w:r>
                    <w:rPr>
                      <w:rFonts w:hint="default" w:ascii="Times New Roman" w:hAnsi="Times New Roman" w:cs="Times New Roman" w:eastAsiaTheme="minorEastAsia"/>
                      <w:sz w:val="21"/>
                      <w:szCs w:val="21"/>
                      <w:lang w:val="en-GB" w:eastAsia="zh-CN"/>
                    </w:rPr>
                    <w:t>有组织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2210" w:type="dxa"/>
                  <w:vAlign w:val="center"/>
                </w:tcPr>
                <w:p>
                  <w:pPr>
                    <w:jc w:val="center"/>
                    <w:rPr>
                      <w:rFonts w:hint="default" w:ascii="Times New Roman" w:hAnsi="Times New Roman" w:cs="Times New Roman" w:eastAsiaTheme="minorEastAsia"/>
                      <w:sz w:val="21"/>
                      <w:szCs w:val="21"/>
                      <w:lang w:val="en-GB" w:eastAsia="zh-CN"/>
                    </w:rPr>
                  </w:pPr>
                  <w:r>
                    <w:rPr>
                      <w:rFonts w:hint="default" w:ascii="Times New Roman" w:hAnsi="Times New Roman" w:cs="Times New Roman" w:eastAsiaTheme="minorEastAsia"/>
                      <w:sz w:val="21"/>
                      <w:szCs w:val="21"/>
                      <w:lang w:val="en-GB"/>
                    </w:rPr>
                    <w:t>《大气污染物综合排放标准》（GB16297-1996）中表2二级标准</w:t>
                  </w:r>
                </w:p>
              </w:tc>
              <w:tc>
                <w:tcPr>
                  <w:tcW w:w="975" w:type="dxa"/>
                  <w:vAlign w:val="center"/>
                </w:tcPr>
                <w:p>
                  <w:pPr>
                    <w:jc w:val="center"/>
                    <w:rPr>
                      <w:rFonts w:hint="default" w:ascii="Times New Roman" w:hAnsi="Times New Roman" w:cs="Times New Roman" w:eastAsiaTheme="minorEastAsia"/>
                      <w:sz w:val="21"/>
                      <w:szCs w:val="21"/>
                      <w:lang w:val="en-GB" w:eastAsia="zh-CN"/>
                    </w:rPr>
                  </w:pPr>
                  <w:r>
                    <w:rPr>
                      <w:rFonts w:hint="default" w:ascii="Times New Roman" w:hAnsi="Times New Roman" w:cs="Times New Roman" w:eastAsiaTheme="minorEastAsia"/>
                      <w:sz w:val="21"/>
                      <w:szCs w:val="21"/>
                      <w:lang w:val="en-GB"/>
                    </w:rPr>
                    <w:t>颗粒物</w:t>
                  </w:r>
                </w:p>
              </w:tc>
              <w:tc>
                <w:tcPr>
                  <w:tcW w:w="1425" w:type="dxa"/>
                  <w:vAlign w:val="center"/>
                </w:tcPr>
                <w:p>
                  <w:pPr>
                    <w:jc w:val="center"/>
                    <w:rPr>
                      <w:rFonts w:hint="default" w:ascii="Times New Roman" w:hAnsi="Times New Roman" w:cs="Times New Roman" w:eastAsiaTheme="minorEastAsia"/>
                      <w:sz w:val="21"/>
                      <w:szCs w:val="21"/>
                      <w:lang w:val="en-GB" w:eastAsia="zh-CN"/>
                    </w:rPr>
                  </w:pPr>
                  <w:r>
                    <w:rPr>
                      <w:rFonts w:hint="default" w:ascii="Times New Roman" w:hAnsi="Times New Roman" w:cs="Times New Roman" w:eastAsiaTheme="minorEastAsia"/>
                      <w:sz w:val="21"/>
                      <w:szCs w:val="21"/>
                      <w:lang w:val="en-GB"/>
                    </w:rPr>
                    <w:t>1.0</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GB"/>
                    </w:rPr>
                    <w:t>mg/m</w:t>
                  </w:r>
                  <w:r>
                    <w:rPr>
                      <w:rFonts w:hint="default" w:ascii="Times New Roman" w:hAnsi="Times New Roman" w:cs="Times New Roman" w:eastAsiaTheme="minorEastAsia"/>
                      <w:sz w:val="21"/>
                      <w:szCs w:val="21"/>
                      <w:vertAlign w:val="superscript"/>
                      <w:lang w:val="en-GB"/>
                    </w:rPr>
                    <w:t>3</w:t>
                  </w:r>
                </w:p>
              </w:tc>
              <w:tc>
                <w:tcPr>
                  <w:tcW w:w="1327"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120</w:t>
                  </w:r>
                  <w:r>
                    <w:rPr>
                      <w:rFonts w:hint="default" w:ascii="Times New Roman" w:hAnsi="Times New Roman" w:cs="Times New Roman" w:eastAsiaTheme="minorEastAsia"/>
                      <w:sz w:val="21"/>
                      <w:szCs w:val="21"/>
                      <w:lang w:val="en-GB"/>
                    </w:rPr>
                    <w:t>mg/m</w:t>
                  </w:r>
                  <w:r>
                    <w:rPr>
                      <w:rFonts w:hint="default" w:ascii="Times New Roman" w:hAnsi="Times New Roman" w:cs="Times New Roman" w:eastAsiaTheme="minorEastAsia"/>
                      <w:sz w:val="21"/>
                      <w:szCs w:val="21"/>
                      <w:vertAlign w:val="superscript"/>
                      <w:lang w:val="en-GB"/>
                    </w:rPr>
                    <w:t>3</w:t>
                  </w:r>
                  <w:r>
                    <w:rPr>
                      <w:rFonts w:hint="default" w:ascii="Times New Roman" w:hAnsi="Times New Roman" w:cs="Times New Roman" w:eastAsiaTheme="minorEastAsia"/>
                      <w:sz w:val="21"/>
                      <w:szCs w:val="21"/>
                      <w:lang w:val="en-US" w:eastAsia="zh-CN"/>
                    </w:rPr>
                    <w:t>，排放速率≤3.5kg/h</w:t>
                  </w:r>
                </w:p>
              </w:tc>
            </w:tr>
          </w:tbl>
          <w:p>
            <w:pPr>
              <w:pStyle w:val="10"/>
              <w:ind w:left="0" w:leftChars="0" w:firstLine="0" w:firstLineChars="0"/>
              <w:jc w:val="both"/>
              <w:rPr>
                <w:rFonts w:hint="default" w:ascii="Times New Roman" w:hAnsi="Times New Roman" w:cs="Times New Roman" w:eastAsiaTheme="minorEastAsia"/>
                <w:color w:val="auto"/>
                <w:sz w:val="24"/>
                <w:szCs w:val="24"/>
              </w:rPr>
            </w:pPr>
          </w:p>
          <w:p>
            <w:pPr>
              <w:pStyle w:val="10"/>
              <w:ind w:left="0" w:leftChars="0" w:firstLine="0" w:firstLineChars="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表</w:t>
            </w:r>
            <w:r>
              <w:rPr>
                <w:rFonts w:hint="default" w:ascii="Times New Roman" w:hAnsi="Times New Roman" w:cs="Times New Roman" w:eastAsiaTheme="minorEastAsia"/>
                <w:color w:val="auto"/>
                <w:sz w:val="24"/>
                <w:szCs w:val="24"/>
                <w:lang w:val="en-US" w:eastAsia="zh-CN"/>
              </w:rPr>
              <w:t>1-</w:t>
            </w:r>
            <w:r>
              <w:rPr>
                <w:rFonts w:hint="eastAsia" w:ascii="Times New Roman" w:hAnsi="Times New Roman" w:cs="Times New Roman" w:eastAsiaTheme="minorEastAsia"/>
                <w:color w:val="auto"/>
                <w:sz w:val="24"/>
                <w:szCs w:val="24"/>
                <w:lang w:val="en-US" w:eastAsia="zh-CN"/>
              </w:rPr>
              <w:t>2</w:t>
            </w:r>
            <w:r>
              <w:rPr>
                <w:rFonts w:hint="eastAsia" w:cs="Times New Roman" w:eastAsiaTheme="minorEastAsia"/>
                <w:color w:val="auto"/>
                <w:sz w:val="24"/>
                <w:szCs w:val="24"/>
                <w:lang w:val="en-US" w:eastAsia="zh-CN"/>
              </w:rPr>
              <w:t xml:space="preserve"> </w:t>
            </w:r>
            <w:r>
              <w:rPr>
                <w:rFonts w:hint="default" w:ascii="Times New Roman" w:hAnsi="Times New Roman" w:cs="Times New Roman" w:eastAsiaTheme="minorEastAsia"/>
                <w:color w:val="auto"/>
                <w:sz w:val="24"/>
                <w:szCs w:val="24"/>
              </w:rPr>
              <w:t>噪声排放标准限值</w:t>
            </w:r>
            <w:r>
              <w:rPr>
                <w:rFonts w:hint="default" w:ascii="Times New Roman" w:hAnsi="Times New Roman" w:cs="Times New Roman" w:eastAsiaTheme="minorEastAsia"/>
                <w:color w:val="auto"/>
                <w:sz w:val="24"/>
                <w:szCs w:val="24"/>
                <w:lang w:val="en-US" w:eastAsia="zh-CN"/>
              </w:rPr>
              <w:t xml:space="preserve"> </w:t>
            </w:r>
            <w:r>
              <w:rPr>
                <w:rFonts w:hint="default" w:ascii="Times New Roman" w:hAnsi="Times New Roman" w:cs="Times New Roman" w:eastAsiaTheme="minorEastAsia"/>
                <w:color w:val="auto"/>
                <w:sz w:val="24"/>
                <w:szCs w:val="24"/>
              </w:rPr>
              <w:t>单位：dB（A）</w:t>
            </w:r>
          </w:p>
          <w:tbl>
            <w:tblPr>
              <w:tblStyle w:val="11"/>
              <w:tblW w:w="6360"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3282"/>
              <w:gridCol w:w="166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1416" w:type="dxa"/>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适用点位</w:t>
                  </w:r>
                </w:p>
              </w:tc>
              <w:tc>
                <w:tcPr>
                  <w:tcW w:w="3282" w:type="dxa"/>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执行标准</w:t>
                  </w:r>
                </w:p>
              </w:tc>
              <w:tc>
                <w:tcPr>
                  <w:tcW w:w="1662" w:type="dxa"/>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限值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416" w:type="dxa"/>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东、西、南、北</w:t>
                  </w:r>
                  <w:r>
                    <w:rPr>
                      <w:rFonts w:hint="default" w:ascii="Times New Roman" w:hAnsi="Times New Roman" w:eastAsia="宋体" w:cs="Times New Roman"/>
                      <w:color w:val="auto"/>
                      <w:sz w:val="21"/>
                      <w:szCs w:val="21"/>
                    </w:rPr>
                    <w:t>厂界</w:t>
                  </w:r>
                </w:p>
              </w:tc>
              <w:tc>
                <w:tcPr>
                  <w:tcW w:w="3282" w:type="dxa"/>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lang w:val="zh-CN"/>
                    </w:rPr>
                    <w:t>《工业企业厂界环境噪声排放标准》</w:t>
                  </w:r>
                  <w:r>
                    <w:rPr>
                      <w:rFonts w:hint="default" w:ascii="Times New Roman" w:hAnsi="Times New Roman" w:eastAsia="宋体" w:cs="Times New Roman"/>
                      <w:bCs/>
                      <w:color w:val="auto"/>
                      <w:sz w:val="21"/>
                      <w:szCs w:val="21"/>
                    </w:rPr>
                    <w:t>（GB12348-2008）</w:t>
                  </w:r>
                  <w:r>
                    <w:rPr>
                      <w:rFonts w:hint="default" w:ascii="Times New Roman" w:hAnsi="Times New Roman" w:eastAsia="宋体" w:cs="Times New Roman"/>
                      <w:bCs/>
                      <w:color w:val="auto"/>
                      <w:sz w:val="21"/>
                      <w:szCs w:val="21"/>
                      <w:lang w:val="en-US" w:eastAsia="zh-CN"/>
                    </w:rPr>
                    <w:t>2</w:t>
                  </w:r>
                  <w:r>
                    <w:rPr>
                      <w:rFonts w:hint="default" w:ascii="Times New Roman" w:hAnsi="Times New Roman" w:eastAsia="宋体" w:cs="Times New Roman"/>
                      <w:bCs/>
                      <w:color w:val="auto"/>
                      <w:sz w:val="21"/>
                      <w:szCs w:val="21"/>
                      <w:lang w:val="zh-CN"/>
                    </w:rPr>
                    <w:t>类标准</w:t>
                  </w:r>
                </w:p>
              </w:tc>
              <w:tc>
                <w:tcPr>
                  <w:tcW w:w="1662" w:type="dxa"/>
                  <w:vAlign w:val="center"/>
                </w:tcPr>
                <w:p>
                  <w:pPr>
                    <w:pStyle w:val="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r>
                    <w:rPr>
                      <w:rFonts w:hint="default" w:ascii="Times New Roman" w:hAnsi="Times New Roman" w:eastAsia="宋体" w:cs="Times New Roman"/>
                      <w:color w:val="000000" w:themeColor="text1"/>
                      <w:sz w:val="21"/>
                      <w:szCs w:val="21"/>
                      <w:lang w:val="en-GB"/>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p>
                  <w:pPr>
                    <w:pStyle w:val="2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themeColor="text1"/>
                      <w:sz w:val="21"/>
                      <w:szCs w:val="21"/>
                      <w:lang w:val="en-GB"/>
                      <w14:textFill>
                        <w14:solidFill>
                          <w14:schemeClr w14:val="tx1"/>
                        </w14:solidFill>
                      </w14:textFill>
                    </w:rPr>
                    <w:t>夜间≤</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p>
              </w:tc>
            </w:tr>
          </w:tbl>
          <w:p>
            <w:pPr>
              <w:pStyle w:val="21"/>
              <w:spacing w:line="360" w:lineRule="auto"/>
              <w:jc w:val="both"/>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pStyle w:val="4"/>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tc>
      </w:tr>
    </w:tbl>
    <w:p>
      <w:pPr>
        <w:spacing w:after="0" w:afterLines="0"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br w:type="page"/>
      </w:r>
      <w:r>
        <w:rPr>
          <w:rFonts w:hint="default" w:ascii="Times New Roman" w:hAnsi="Times New Roman" w:eastAsia="宋体" w:cs="Times New Roman"/>
          <w:b/>
          <w:color w:val="000000"/>
          <w:sz w:val="24"/>
          <w:szCs w:val="24"/>
        </w:rPr>
        <w:t>表二</w:t>
      </w:r>
      <w:r>
        <w:rPr>
          <w:rFonts w:hint="default" w:ascii="Times New Roman" w:hAnsi="Times New Roman" w:eastAsia="宋体" w:cs="Times New Roman"/>
          <w:color w:val="000000"/>
          <w:sz w:val="24"/>
          <w:szCs w:val="24"/>
        </w:rPr>
        <w:t>工程建设内容：</w:t>
      </w:r>
    </w:p>
    <w:tbl>
      <w:tblPr>
        <w:tblStyle w:val="11"/>
        <w:tblW w:w="90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5" w:hRule="atLeast"/>
          <w:jc w:val="center"/>
        </w:trPr>
        <w:tc>
          <w:tcPr>
            <w:tcW w:w="9028"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2.1工程概</w:t>
            </w:r>
            <w:r>
              <w:rPr>
                <w:rFonts w:hint="eastAsia" w:ascii="Times New Roman" w:hAnsi="Times New Roman" w:cs="Times New Roman" w:eastAsiaTheme="minorEastAsia"/>
                <w:sz w:val="24"/>
                <w:szCs w:val="24"/>
                <w:lang w:val="en-US" w:eastAsia="zh-CN"/>
              </w:rPr>
              <w:t>况</w:t>
            </w:r>
          </w:p>
          <w:p>
            <w:pPr>
              <w:keepNext w:val="0"/>
              <w:keepLines w:val="0"/>
              <w:pageBreakBefore w:val="0"/>
              <w:widowControl/>
              <w:kinsoku/>
              <w:wordWrap/>
              <w:overflowPunct/>
              <w:topLinePunct w:val="0"/>
              <w:autoSpaceDE/>
              <w:autoSpaceDN/>
              <w:bidi w:val="0"/>
              <w:adjustRightInd w:val="0"/>
              <w:snapToGrid w:val="0"/>
              <w:spacing w:after="0" w:line="336" w:lineRule="auto"/>
              <w:ind w:firstLine="480" w:firstLineChars="200"/>
              <w:jc w:val="both"/>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该项目拟建厂址位于濮阳市南乐县寺庄乡北渠头庄村西北，南侧隔6m村道为一养殖场，东侧为</w:t>
            </w:r>
            <w:r>
              <w:rPr>
                <w:rFonts w:hint="eastAsia" w:ascii="Times New Roman" w:hAnsi="Times New Roman" w:cs="Times New Roman" w:eastAsiaTheme="minorEastAsia"/>
                <w:color w:val="auto"/>
                <w:sz w:val="24"/>
                <w:szCs w:val="24"/>
                <w:lang w:eastAsia="zh-CN"/>
              </w:rPr>
              <w:t>农田</w:t>
            </w:r>
            <w:r>
              <w:rPr>
                <w:rFonts w:hint="default" w:ascii="Times New Roman" w:hAnsi="Times New Roman" w:cs="Times New Roman" w:eastAsiaTheme="minorEastAsia"/>
                <w:color w:val="auto"/>
                <w:sz w:val="24"/>
                <w:szCs w:val="24"/>
              </w:rPr>
              <w:t>，北侧和西侧均为小树林，厂址中心坐标：东经115.142936、北纬36.173265。项目附近的敏感点为项目东侧235m的北渠头庄村。</w:t>
            </w:r>
          </w:p>
          <w:p>
            <w:pPr>
              <w:keepNext w:val="0"/>
              <w:keepLines w:val="0"/>
              <w:pageBreakBefore w:val="0"/>
              <w:widowControl/>
              <w:kinsoku/>
              <w:wordWrap/>
              <w:overflowPunct/>
              <w:topLinePunct w:val="0"/>
              <w:autoSpaceDE/>
              <w:autoSpaceDN/>
              <w:bidi w:val="0"/>
              <w:adjustRightInd w:val="0"/>
              <w:snapToGrid w:val="0"/>
              <w:spacing w:after="0" w:line="336" w:lineRule="auto"/>
              <w:ind w:firstLine="480" w:firstLineChars="20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rPr>
              <w:t>项目总投资为</w:t>
            </w:r>
            <w:r>
              <w:rPr>
                <w:rFonts w:hint="eastAsia" w:ascii="Times New Roman" w:hAnsi="Times New Roman" w:cs="Times New Roman" w:eastAsiaTheme="minorEastAsia"/>
                <w:color w:val="auto"/>
                <w:sz w:val="24"/>
                <w:szCs w:val="24"/>
                <w:lang w:val="en-US" w:eastAsia="zh-CN"/>
              </w:rPr>
              <w:t>100</w:t>
            </w:r>
            <w:r>
              <w:rPr>
                <w:rFonts w:hint="default" w:ascii="Times New Roman" w:hAnsi="Times New Roman" w:cs="Times New Roman" w:eastAsiaTheme="minorEastAsia"/>
                <w:color w:val="auto"/>
                <w:sz w:val="24"/>
                <w:szCs w:val="24"/>
              </w:rPr>
              <w:t>万元，环保投资为</w:t>
            </w:r>
            <w:r>
              <w:rPr>
                <w:rFonts w:hint="eastAsia" w:ascii="Times New Roman" w:hAnsi="Times New Roman" w:cs="Times New Roman" w:eastAsiaTheme="minorEastAsia"/>
                <w:color w:val="auto"/>
                <w:sz w:val="24"/>
                <w:szCs w:val="24"/>
                <w:lang w:val="en-US" w:eastAsia="zh-CN"/>
              </w:rPr>
              <w:t>13</w:t>
            </w:r>
            <w:r>
              <w:rPr>
                <w:rFonts w:hint="default" w:ascii="Times New Roman" w:hAnsi="Times New Roman" w:cs="Times New Roman" w:eastAsiaTheme="minorEastAsia"/>
                <w:color w:val="auto"/>
                <w:sz w:val="24"/>
                <w:szCs w:val="24"/>
              </w:rPr>
              <w:t>万元，占总投资的</w:t>
            </w:r>
            <w:r>
              <w:rPr>
                <w:rFonts w:hint="eastAsia" w:ascii="Times New Roman" w:hAnsi="Times New Roman" w:cs="Times New Roman" w:eastAsiaTheme="minorEastAsia"/>
                <w:color w:val="auto"/>
                <w:sz w:val="24"/>
                <w:szCs w:val="24"/>
                <w:lang w:val="en-US" w:eastAsia="zh-CN"/>
              </w:rPr>
              <w:t>13</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sz w:val="24"/>
                <w:szCs w:val="24"/>
              </w:rPr>
              <w:t>本项目劳动定员</w:t>
            </w:r>
            <w:r>
              <w:rPr>
                <w:rFonts w:hint="eastAsia" w:ascii="Times New Roman" w:hAnsi="Times New Roman" w:cs="Times New Roman" w:eastAsiaTheme="minorEastAsia"/>
                <w:sz w:val="24"/>
                <w:szCs w:val="24"/>
                <w:lang w:val="en-US" w:eastAsia="zh-CN"/>
              </w:rPr>
              <w:t>12</w:t>
            </w:r>
            <w:r>
              <w:rPr>
                <w:rFonts w:hint="default" w:ascii="Times New Roman" w:hAnsi="Times New Roman" w:cs="Times New Roman" w:eastAsiaTheme="minorEastAsia"/>
                <w:sz w:val="24"/>
                <w:szCs w:val="24"/>
              </w:rPr>
              <w:t>人，年工作300天。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eastAsia="zh-CN"/>
              </w:rPr>
              <w:t>项目生产过程中涉及使用的主要生产设备情况见表</w:t>
            </w:r>
            <w:r>
              <w:rPr>
                <w:rFonts w:hint="default" w:ascii="Times New Roman" w:hAnsi="Times New Roman" w:cs="Times New Roman" w:eastAsiaTheme="minorEastAsia"/>
                <w:sz w:val="24"/>
                <w:szCs w:val="24"/>
                <w:lang w:val="en-US" w:eastAsia="zh-CN"/>
              </w:rPr>
              <w:t>2-1</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eastAsiaTheme="minorEastAsia"/>
                <w:sz w:val="24"/>
                <w:szCs w:val="24"/>
                <w:lang w:eastAsia="zh-CN"/>
              </w:rPr>
              <w:t>环评及批复阶段建设内容与实际建设内容见表</w:t>
            </w:r>
            <w:r>
              <w:rPr>
                <w:rFonts w:hint="eastAsia" w:ascii="Times New Roman" w:hAnsi="Times New Roman" w:cs="Times New Roman" w:eastAsiaTheme="minorEastAsia"/>
                <w:sz w:val="24"/>
                <w:szCs w:val="24"/>
                <w:lang w:val="en-US" w:eastAsia="zh-CN"/>
              </w:rPr>
              <w:t>2-2，主要原辅材料见2-3。</w:t>
            </w:r>
          </w:p>
          <w:p>
            <w:pPr>
              <w:keepNext w:val="0"/>
              <w:keepLines w:val="0"/>
              <w:pageBreakBefore w:val="0"/>
              <w:widowControl/>
              <w:kinsoku/>
              <w:wordWrap/>
              <w:overflowPunct/>
              <w:topLinePunct w:val="0"/>
              <w:autoSpaceDE/>
              <w:autoSpaceDN/>
              <w:bidi w:val="0"/>
              <w:adjustRightInd w:val="0"/>
              <w:snapToGrid w:val="0"/>
              <w:spacing w:after="181" w:afterLines="50" w:line="240" w:lineRule="auto"/>
              <w:ind w:firstLine="480" w:firstLineChars="20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表</w:t>
            </w:r>
            <w:r>
              <w:rPr>
                <w:rFonts w:hint="default" w:ascii="Times New Roman" w:hAnsi="Times New Roman" w:cs="Times New Roman" w:eastAsiaTheme="minorEastAsia"/>
                <w:sz w:val="24"/>
                <w:szCs w:val="24"/>
                <w:lang w:val="en-US" w:eastAsia="zh-CN"/>
              </w:rPr>
              <w:t>2-1</w:t>
            </w:r>
            <w:r>
              <w:rPr>
                <w:rFonts w:hint="default" w:ascii="Times New Roman" w:hAnsi="Times New Roman" w:cs="Times New Roman" w:eastAsiaTheme="minorEastAsia"/>
                <w:sz w:val="24"/>
                <w:szCs w:val="24"/>
              </w:rPr>
              <w:t xml:space="preserve">   项目主要设备情况一览表</w:t>
            </w:r>
          </w:p>
          <w:tbl>
            <w:tblPr>
              <w:tblStyle w:val="11"/>
              <w:tblW w:w="894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1"/>
              <w:gridCol w:w="2152"/>
              <w:gridCol w:w="1695"/>
              <w:gridCol w:w="848"/>
              <w:gridCol w:w="2106"/>
              <w:gridCol w:w="165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5" w:hRule="atLeast"/>
                <w:tblHeader/>
                <w:jc w:val="center"/>
              </w:trPr>
              <w:tc>
                <w:tcPr>
                  <w:tcW w:w="5186"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color w:val="auto"/>
                      <w:sz w:val="21"/>
                      <w:szCs w:val="21"/>
                      <w:u w:val="single"/>
                    </w:rPr>
                    <w:t>环评批复及要求</w:t>
                  </w:r>
                </w:p>
              </w:tc>
              <w:tc>
                <w:tcPr>
                  <w:tcW w:w="376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color w:val="auto"/>
                      <w:sz w:val="21"/>
                      <w:szCs w:val="21"/>
                      <w:u w:val="single"/>
                    </w:rPr>
                    <w:t>实际情况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5" w:hRule="atLeast"/>
                <w:tblHeader/>
                <w:jc w:val="center"/>
              </w:trPr>
              <w:tc>
                <w:tcPr>
                  <w:tcW w:w="49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序号</w:t>
                  </w:r>
                </w:p>
              </w:tc>
              <w:tc>
                <w:tcPr>
                  <w:tcW w:w="215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设备名称</w:t>
                  </w:r>
                </w:p>
              </w:tc>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型号</w:t>
                  </w:r>
                </w:p>
              </w:tc>
              <w:tc>
                <w:tcPr>
                  <w:tcW w:w="84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数量</w:t>
                  </w:r>
                </w:p>
              </w:tc>
              <w:tc>
                <w:tcPr>
                  <w:tcW w:w="2106" w:type="dxa"/>
                  <w:vAlign w:val="center"/>
                </w:tcPr>
                <w:p>
                  <w:pPr>
                    <w:pStyle w:val="21"/>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color w:val="auto"/>
                      <w:sz w:val="21"/>
                      <w:szCs w:val="21"/>
                      <w:u w:val="single"/>
                    </w:rPr>
                    <w:t>与环评是否一致</w:t>
                  </w:r>
                </w:p>
              </w:tc>
              <w:tc>
                <w:tcPr>
                  <w:tcW w:w="1654" w:type="dxa"/>
                  <w:vAlign w:val="center"/>
                </w:tcPr>
                <w:p>
                  <w:pPr>
                    <w:pStyle w:val="21"/>
                    <w:keepNext w:val="0"/>
                    <w:keepLines w:val="0"/>
                    <w:pageBreakBefore w:val="0"/>
                    <w:widowControl/>
                    <w:kinsoku/>
                    <w:wordWrap/>
                    <w:overflowPunct/>
                    <w:topLinePunct w:val="0"/>
                    <w:autoSpaceDE/>
                    <w:autoSpaceDN/>
                    <w:bidi w:val="0"/>
                    <w:adjustRightInd w:val="0"/>
                    <w:snapToGrid w:val="0"/>
                    <w:spacing w:after="0" w:line="240" w:lineRule="auto"/>
                    <w:ind w:firstLine="422" w:firstLineChars="200"/>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color w:val="auto"/>
                      <w:sz w:val="21"/>
                      <w:szCs w:val="21"/>
                      <w:u w:val="single"/>
                      <w:lang w:eastAsia="zh-CN"/>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49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lang w:eastAsia="zh-CN"/>
                    </w:rPr>
                    <w:t>1</w:t>
                  </w:r>
                </w:p>
              </w:tc>
              <w:tc>
                <w:tcPr>
                  <w:tcW w:w="2152" w:type="dxa"/>
                  <w:vAlign w:val="center"/>
                </w:tcPr>
                <w:p>
                  <w:pPr>
                    <w:widowControl/>
                    <w:jc w:val="center"/>
                    <w:textAlignment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颚式破碎机</w:t>
                  </w:r>
                </w:p>
              </w:tc>
              <w:tc>
                <w:tcPr>
                  <w:tcW w:w="1695" w:type="dxa"/>
                  <w:vAlign w:val="center"/>
                </w:tcPr>
                <w:p>
                  <w:pPr>
                    <w:widowControl/>
                    <w:jc w:val="center"/>
                    <w:textAlignment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46破</w:t>
                  </w:r>
                </w:p>
              </w:tc>
              <w:tc>
                <w:tcPr>
                  <w:tcW w:w="848" w:type="dxa"/>
                  <w:vAlign w:val="center"/>
                </w:tcPr>
                <w:p>
                  <w:pPr>
                    <w:widowControl/>
                    <w:jc w:val="center"/>
                    <w:textAlignment w:val="center"/>
                    <w:rPr>
                      <w:rFonts w:hint="eastAsia" w:ascii="Times New Roman" w:hAnsi="Times New Roman" w:eastAsia="微软雅黑" w:cs="Times New Roman"/>
                      <w:b/>
                      <w:bCs/>
                      <w:sz w:val="21"/>
                      <w:szCs w:val="21"/>
                      <w:u w:val="single"/>
                      <w:lang w:eastAsia="zh-CN"/>
                    </w:rPr>
                  </w:pPr>
                  <w:r>
                    <w:rPr>
                      <w:rFonts w:hint="default" w:ascii="Times New Roman" w:hAnsi="Times New Roman" w:cs="Times New Roman"/>
                      <w:b/>
                      <w:bCs/>
                      <w:kern w:val="0"/>
                      <w:sz w:val="21"/>
                      <w:szCs w:val="21"/>
                      <w:u w:val="single"/>
                      <w:lang w:bidi="ar"/>
                    </w:rPr>
                    <w:t>1</w:t>
                  </w:r>
                  <w:r>
                    <w:rPr>
                      <w:rFonts w:hint="eastAsia" w:ascii="Times New Roman" w:hAnsi="Times New Roman" w:cs="Times New Roman"/>
                      <w:b/>
                      <w:bCs/>
                      <w:kern w:val="0"/>
                      <w:sz w:val="21"/>
                      <w:szCs w:val="21"/>
                      <w:u w:val="single"/>
                      <w:lang w:eastAsia="zh-CN" w:bidi="ar"/>
                    </w:rPr>
                    <w:t>套</w:t>
                  </w:r>
                </w:p>
              </w:tc>
              <w:tc>
                <w:tcPr>
                  <w:tcW w:w="210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一致</w:t>
                  </w:r>
                </w:p>
              </w:tc>
              <w:tc>
                <w:tcPr>
                  <w:tcW w:w="165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eastAsiaTheme="minorEastAsia"/>
                      <w:b/>
                      <w:bCs/>
                      <w:color w:val="auto"/>
                      <w:sz w:val="21"/>
                      <w:szCs w:val="21"/>
                      <w:u w:val="single"/>
                      <w:lang w:val="en-US" w:eastAsia="zh-CN"/>
                    </w:rPr>
                    <w:t>2台，用于破碎工序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9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lang w:eastAsia="zh-CN"/>
                    </w:rPr>
                    <w:t>2</w:t>
                  </w:r>
                </w:p>
              </w:tc>
              <w:tc>
                <w:tcPr>
                  <w:tcW w:w="2152" w:type="dxa"/>
                  <w:vAlign w:val="center"/>
                </w:tcPr>
                <w:p>
                  <w:pPr>
                    <w:widowControl/>
                    <w:jc w:val="center"/>
                    <w:textAlignment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钢砂清洗机</w:t>
                  </w:r>
                </w:p>
              </w:tc>
              <w:tc>
                <w:tcPr>
                  <w:tcW w:w="1695" w:type="dxa"/>
                  <w:vAlign w:val="center"/>
                </w:tcPr>
                <w:p>
                  <w:pPr>
                    <w:widowControl/>
                    <w:jc w:val="center"/>
                    <w:textAlignment w:val="center"/>
                    <w:rPr>
                      <w:rFonts w:hint="default"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rPr>
                    <w:t>/</w:t>
                  </w:r>
                </w:p>
              </w:tc>
              <w:tc>
                <w:tcPr>
                  <w:tcW w:w="848" w:type="dxa"/>
                  <w:vAlign w:val="center"/>
                </w:tcPr>
                <w:p>
                  <w:pPr>
                    <w:widowControl/>
                    <w:jc w:val="center"/>
                    <w:textAlignment w:val="center"/>
                    <w:rPr>
                      <w:rFonts w:hint="eastAsia" w:ascii="Times New Roman" w:hAnsi="Times New Roman" w:eastAsia="微软雅黑" w:cs="Times New Roman"/>
                      <w:b/>
                      <w:bCs/>
                      <w:sz w:val="21"/>
                      <w:szCs w:val="21"/>
                      <w:u w:val="single"/>
                      <w:lang w:val="en-US" w:eastAsia="zh-CN"/>
                    </w:rPr>
                  </w:pPr>
                  <w:r>
                    <w:rPr>
                      <w:rFonts w:hint="default" w:ascii="Times New Roman" w:hAnsi="Times New Roman" w:cs="Times New Roman"/>
                      <w:b/>
                      <w:bCs/>
                      <w:kern w:val="0"/>
                      <w:sz w:val="21"/>
                      <w:szCs w:val="21"/>
                      <w:u w:val="single"/>
                      <w:lang w:bidi="ar"/>
                    </w:rPr>
                    <w:t>1</w:t>
                  </w:r>
                  <w:r>
                    <w:rPr>
                      <w:rFonts w:hint="eastAsia" w:ascii="Times New Roman" w:hAnsi="Times New Roman" w:cs="Times New Roman"/>
                      <w:b/>
                      <w:bCs/>
                      <w:kern w:val="0"/>
                      <w:sz w:val="21"/>
                      <w:szCs w:val="21"/>
                      <w:u w:val="single"/>
                      <w:lang w:eastAsia="zh-CN" w:bidi="ar"/>
                    </w:rPr>
                    <w:t>台</w:t>
                  </w:r>
                </w:p>
              </w:tc>
              <w:tc>
                <w:tcPr>
                  <w:tcW w:w="210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不一致</w:t>
                  </w:r>
                </w:p>
              </w:tc>
              <w:tc>
                <w:tcPr>
                  <w:tcW w:w="165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不再使用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9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lang w:eastAsia="zh-CN"/>
                    </w:rPr>
                    <w:t>3</w:t>
                  </w:r>
                </w:p>
              </w:tc>
              <w:tc>
                <w:tcPr>
                  <w:tcW w:w="2152" w:type="dxa"/>
                  <w:vAlign w:val="center"/>
                </w:tcPr>
                <w:p>
                  <w:pPr>
                    <w:widowControl/>
                    <w:jc w:val="center"/>
                    <w:textAlignment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铲车</w:t>
                  </w:r>
                </w:p>
              </w:tc>
              <w:tc>
                <w:tcPr>
                  <w:tcW w:w="1695" w:type="dxa"/>
                  <w:vAlign w:val="center"/>
                </w:tcPr>
                <w:p>
                  <w:pPr>
                    <w:widowControl/>
                    <w:jc w:val="center"/>
                    <w:textAlignment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500kg</w:t>
                  </w:r>
                </w:p>
              </w:tc>
              <w:tc>
                <w:tcPr>
                  <w:tcW w:w="848" w:type="dxa"/>
                  <w:vAlign w:val="center"/>
                </w:tcPr>
                <w:p>
                  <w:pPr>
                    <w:widowControl/>
                    <w:jc w:val="center"/>
                    <w:textAlignment w:val="center"/>
                    <w:rPr>
                      <w:rFonts w:hint="eastAsia" w:ascii="Times New Roman" w:hAnsi="Times New Roman" w:eastAsia="微软雅黑" w:cs="Times New Roman"/>
                      <w:b/>
                      <w:bCs/>
                      <w:sz w:val="21"/>
                      <w:szCs w:val="21"/>
                      <w:u w:val="single"/>
                      <w:lang w:eastAsia="zh-CN"/>
                    </w:rPr>
                  </w:pPr>
                  <w:r>
                    <w:rPr>
                      <w:rFonts w:hint="default" w:ascii="Times New Roman" w:hAnsi="Times New Roman" w:cs="Times New Roman"/>
                      <w:b/>
                      <w:bCs/>
                      <w:kern w:val="0"/>
                      <w:sz w:val="21"/>
                      <w:szCs w:val="21"/>
                      <w:u w:val="single"/>
                      <w:lang w:bidi="ar"/>
                    </w:rPr>
                    <w:t>1</w:t>
                  </w:r>
                  <w:r>
                    <w:rPr>
                      <w:rFonts w:hint="eastAsia" w:ascii="Times New Roman" w:hAnsi="Times New Roman" w:cs="Times New Roman"/>
                      <w:b/>
                      <w:bCs/>
                      <w:kern w:val="0"/>
                      <w:sz w:val="21"/>
                      <w:szCs w:val="21"/>
                      <w:u w:val="single"/>
                      <w:lang w:eastAsia="zh-CN" w:bidi="ar"/>
                    </w:rPr>
                    <w:t>辆</w:t>
                  </w:r>
                </w:p>
              </w:tc>
              <w:tc>
                <w:tcPr>
                  <w:tcW w:w="210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一致</w:t>
                  </w:r>
                </w:p>
              </w:tc>
              <w:tc>
                <w:tcPr>
                  <w:tcW w:w="165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val="en-US" w:eastAsia="zh-CN"/>
                    </w:rPr>
                  </w:pPr>
                  <w:r>
                    <w:rPr>
                      <w:rFonts w:hint="default" w:ascii="Times New Roman" w:hAnsi="Times New Roman" w:cs="Times New Roman" w:eastAsiaTheme="minorEastAsia"/>
                      <w:b/>
                      <w:bCs/>
                      <w:sz w:val="21"/>
                      <w:szCs w:val="21"/>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49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lang w:eastAsia="zh-CN"/>
                    </w:rPr>
                    <w:t>4</w:t>
                  </w:r>
                </w:p>
              </w:tc>
              <w:tc>
                <w:tcPr>
                  <w:tcW w:w="2152" w:type="dxa"/>
                  <w:vAlign w:val="center"/>
                </w:tcPr>
                <w:p>
                  <w:pPr>
                    <w:widowControl/>
                    <w:jc w:val="center"/>
                    <w:textAlignment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脉冲式袋式除尘器</w:t>
                  </w:r>
                </w:p>
              </w:tc>
              <w:tc>
                <w:tcPr>
                  <w:tcW w:w="1695" w:type="dxa"/>
                  <w:vAlign w:val="center"/>
                </w:tcPr>
                <w:p>
                  <w:pPr>
                    <w:widowControl/>
                    <w:jc w:val="center"/>
                    <w:textAlignment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南阳科伦脉冲式袋式除尘器</w:t>
                  </w:r>
                </w:p>
              </w:tc>
              <w:tc>
                <w:tcPr>
                  <w:tcW w:w="848" w:type="dxa"/>
                  <w:vAlign w:val="center"/>
                </w:tcPr>
                <w:p>
                  <w:pPr>
                    <w:widowControl/>
                    <w:jc w:val="center"/>
                    <w:textAlignment w:val="center"/>
                    <w:rPr>
                      <w:rFonts w:hint="eastAsia" w:ascii="Times New Roman" w:hAnsi="Times New Roman" w:eastAsia="微软雅黑" w:cs="Times New Roman"/>
                      <w:b/>
                      <w:bCs/>
                      <w:sz w:val="21"/>
                      <w:szCs w:val="21"/>
                      <w:u w:val="single"/>
                      <w:lang w:eastAsia="zh-CN"/>
                    </w:rPr>
                  </w:pPr>
                  <w:r>
                    <w:rPr>
                      <w:rFonts w:hint="default" w:ascii="Times New Roman" w:hAnsi="Times New Roman" w:cs="Times New Roman"/>
                      <w:b/>
                      <w:bCs/>
                      <w:kern w:val="0"/>
                      <w:sz w:val="21"/>
                      <w:szCs w:val="21"/>
                      <w:u w:val="single"/>
                      <w:lang w:bidi="ar"/>
                    </w:rPr>
                    <w:t>2</w:t>
                  </w:r>
                  <w:r>
                    <w:rPr>
                      <w:rFonts w:hint="eastAsia" w:ascii="Times New Roman" w:hAnsi="Times New Roman" w:cs="Times New Roman"/>
                      <w:b/>
                      <w:bCs/>
                      <w:kern w:val="0"/>
                      <w:sz w:val="21"/>
                      <w:szCs w:val="21"/>
                      <w:u w:val="single"/>
                      <w:lang w:eastAsia="zh-CN" w:bidi="ar"/>
                    </w:rPr>
                    <w:t>套</w:t>
                  </w:r>
                </w:p>
              </w:tc>
              <w:tc>
                <w:tcPr>
                  <w:tcW w:w="210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一致</w:t>
                  </w:r>
                </w:p>
              </w:tc>
              <w:tc>
                <w:tcPr>
                  <w:tcW w:w="165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val="en-US" w:eastAsia="zh-CN"/>
                    </w:rPr>
                  </w:pPr>
                  <w:r>
                    <w:rPr>
                      <w:rFonts w:hint="default" w:ascii="Times New Roman" w:hAnsi="Times New Roman" w:cs="Times New Roman" w:eastAsiaTheme="minorEastAsia"/>
                      <w:b/>
                      <w:bCs/>
                      <w:sz w:val="21"/>
                      <w:szCs w:val="21"/>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2" w:hRule="atLeast"/>
                <w:jc w:val="center"/>
              </w:trPr>
              <w:tc>
                <w:tcPr>
                  <w:tcW w:w="49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lang w:eastAsia="zh-CN"/>
                    </w:rPr>
                    <w:t>5</w:t>
                  </w:r>
                </w:p>
              </w:tc>
              <w:tc>
                <w:tcPr>
                  <w:tcW w:w="2152" w:type="dxa"/>
                  <w:vAlign w:val="center"/>
                </w:tcPr>
                <w:p>
                  <w:pPr>
                    <w:widowControl/>
                    <w:jc w:val="center"/>
                    <w:textAlignment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传送带</w:t>
                  </w:r>
                </w:p>
              </w:tc>
              <w:tc>
                <w:tcPr>
                  <w:tcW w:w="1695" w:type="dxa"/>
                  <w:vAlign w:val="center"/>
                </w:tcPr>
                <w:p>
                  <w:pPr>
                    <w:widowControl/>
                    <w:jc w:val="center"/>
                    <w:textAlignment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全封闭</w:t>
                  </w:r>
                </w:p>
              </w:tc>
              <w:tc>
                <w:tcPr>
                  <w:tcW w:w="848" w:type="dxa"/>
                  <w:vAlign w:val="center"/>
                </w:tcPr>
                <w:p>
                  <w:pPr>
                    <w:widowControl/>
                    <w:jc w:val="center"/>
                    <w:textAlignment w:val="center"/>
                    <w:rPr>
                      <w:rFonts w:hint="eastAsia" w:ascii="Times New Roman" w:hAnsi="Times New Roman" w:eastAsia="微软雅黑" w:cs="Times New Roman"/>
                      <w:b/>
                      <w:bCs/>
                      <w:sz w:val="21"/>
                      <w:szCs w:val="21"/>
                      <w:u w:val="single"/>
                      <w:lang w:eastAsia="zh-CN"/>
                    </w:rPr>
                  </w:pPr>
                  <w:r>
                    <w:rPr>
                      <w:rFonts w:hint="default" w:ascii="Times New Roman" w:hAnsi="Times New Roman" w:cs="Times New Roman"/>
                      <w:b/>
                      <w:bCs/>
                      <w:kern w:val="0"/>
                      <w:sz w:val="21"/>
                      <w:szCs w:val="21"/>
                      <w:u w:val="single"/>
                      <w:lang w:bidi="ar"/>
                    </w:rPr>
                    <w:t>1</w:t>
                  </w:r>
                  <w:r>
                    <w:rPr>
                      <w:rFonts w:hint="eastAsia" w:ascii="Times New Roman" w:hAnsi="Times New Roman" w:cs="Times New Roman"/>
                      <w:b/>
                      <w:bCs/>
                      <w:kern w:val="0"/>
                      <w:sz w:val="21"/>
                      <w:szCs w:val="21"/>
                      <w:u w:val="single"/>
                      <w:lang w:eastAsia="zh-CN" w:bidi="ar"/>
                    </w:rPr>
                    <w:t>条</w:t>
                  </w:r>
                </w:p>
              </w:tc>
              <w:tc>
                <w:tcPr>
                  <w:tcW w:w="210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一致</w:t>
                  </w:r>
                </w:p>
              </w:tc>
              <w:tc>
                <w:tcPr>
                  <w:tcW w:w="165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val="en-US" w:eastAsia="zh-CN"/>
                    </w:rPr>
                  </w:pPr>
                  <w:r>
                    <w:rPr>
                      <w:rFonts w:hint="default" w:ascii="Times New Roman" w:hAnsi="Times New Roman" w:cs="Times New Roman" w:eastAsiaTheme="minorEastAsia"/>
                      <w:b/>
                      <w:bCs/>
                      <w:sz w:val="21"/>
                      <w:szCs w:val="21"/>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4" w:hRule="atLeast"/>
                <w:jc w:val="center"/>
              </w:trPr>
              <w:tc>
                <w:tcPr>
                  <w:tcW w:w="49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lang w:eastAsia="zh-CN"/>
                    </w:rPr>
                    <w:t>6</w:t>
                  </w:r>
                </w:p>
              </w:tc>
              <w:tc>
                <w:tcPr>
                  <w:tcW w:w="2152" w:type="dxa"/>
                  <w:vAlign w:val="center"/>
                </w:tcPr>
                <w:p>
                  <w:pPr>
                    <w:widowControl/>
                    <w:jc w:val="center"/>
                    <w:textAlignment w:val="center"/>
                    <w:rPr>
                      <w:rFonts w:hint="default"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自动洗车机</w:t>
                  </w:r>
                </w:p>
              </w:tc>
              <w:tc>
                <w:tcPr>
                  <w:tcW w:w="1695" w:type="dxa"/>
                  <w:vAlign w:val="center"/>
                </w:tcPr>
                <w:p>
                  <w:pPr>
                    <w:widowControl/>
                    <w:jc w:val="center"/>
                    <w:textAlignment w:val="center"/>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w:t>
                  </w:r>
                </w:p>
              </w:tc>
              <w:tc>
                <w:tcPr>
                  <w:tcW w:w="848" w:type="dxa"/>
                  <w:vAlign w:val="center"/>
                </w:tcPr>
                <w:p>
                  <w:pPr>
                    <w:widowControl/>
                    <w:jc w:val="center"/>
                    <w:textAlignment w:val="center"/>
                    <w:rPr>
                      <w:rFonts w:hint="eastAsia" w:ascii="Times New Roman" w:hAnsi="Times New Roman" w:eastAsia="微软雅黑" w:cs="Times New Roman"/>
                      <w:b/>
                      <w:bCs/>
                      <w:sz w:val="21"/>
                      <w:szCs w:val="21"/>
                      <w:u w:val="single"/>
                      <w:lang w:eastAsia="zh-CN"/>
                    </w:rPr>
                  </w:pPr>
                  <w:r>
                    <w:rPr>
                      <w:rFonts w:hint="default" w:ascii="Times New Roman" w:hAnsi="Times New Roman" w:cs="Times New Roman"/>
                      <w:b/>
                      <w:bCs/>
                      <w:kern w:val="0"/>
                      <w:sz w:val="21"/>
                      <w:szCs w:val="21"/>
                      <w:u w:val="single"/>
                      <w:lang w:bidi="ar"/>
                    </w:rPr>
                    <w:t>1</w:t>
                  </w:r>
                  <w:r>
                    <w:rPr>
                      <w:rFonts w:hint="eastAsia" w:ascii="Times New Roman" w:hAnsi="Times New Roman" w:cs="Times New Roman"/>
                      <w:b/>
                      <w:bCs/>
                      <w:kern w:val="0"/>
                      <w:sz w:val="21"/>
                      <w:szCs w:val="21"/>
                      <w:u w:val="single"/>
                      <w:lang w:eastAsia="zh-CN" w:bidi="ar"/>
                    </w:rPr>
                    <w:t>台</w:t>
                  </w:r>
                </w:p>
              </w:tc>
              <w:tc>
                <w:tcPr>
                  <w:tcW w:w="210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eastAsia="zh-CN"/>
                    </w:rPr>
                  </w:pPr>
                  <w:r>
                    <w:rPr>
                      <w:rFonts w:hint="default" w:ascii="Times New Roman" w:hAnsi="Times New Roman" w:cs="Times New Roman" w:eastAsiaTheme="minorEastAsia"/>
                      <w:b/>
                      <w:bCs/>
                      <w:sz w:val="21"/>
                      <w:szCs w:val="21"/>
                      <w:u w:val="single"/>
                      <w:lang w:eastAsia="zh-CN"/>
                    </w:rPr>
                    <w:t>一致</w:t>
                  </w:r>
                </w:p>
              </w:tc>
              <w:tc>
                <w:tcPr>
                  <w:tcW w:w="165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cs="Times New Roman" w:eastAsiaTheme="minorEastAsia"/>
                      <w:b/>
                      <w:bCs/>
                      <w:sz w:val="21"/>
                      <w:szCs w:val="21"/>
                      <w:u w:val="single"/>
                      <w:lang w:val="en-US" w:eastAsia="zh-CN"/>
                    </w:rPr>
                  </w:pPr>
                  <w:r>
                    <w:rPr>
                      <w:rFonts w:hint="default" w:ascii="Times New Roman" w:hAnsi="Times New Roman" w:cs="Times New Roman" w:eastAsiaTheme="minorEastAsia"/>
                      <w:b/>
                      <w:bCs/>
                      <w:sz w:val="21"/>
                      <w:szCs w:val="21"/>
                      <w:u w:val="single"/>
                      <w:lang w:val="en-US" w:eastAsia="zh-CN"/>
                    </w:rPr>
                    <w:t>/</w:t>
                  </w:r>
                </w:p>
              </w:tc>
            </w:tr>
          </w:tbl>
          <w:p>
            <w:pPr>
              <w:pStyle w:val="17"/>
              <w:ind w:left="0" w:leftChars="0" w:firstLine="0" w:firstLineChars="0"/>
              <w:rPr>
                <w:rFonts w:ascii="Times New Roman" w:hAnsi="Times New Roman" w:eastAsiaTheme="minorEastAsia"/>
                <w:b/>
                <w:bCs/>
                <w:sz w:val="24"/>
                <w:szCs w:val="24"/>
                <w:u w:val="single"/>
              </w:rPr>
            </w:pPr>
          </w:p>
          <w:p>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2" w:firstLineChars="200"/>
              <w:jc w:val="both"/>
              <w:textAlignment w:val="auto"/>
              <w:rPr>
                <w:rFonts w:hint="default" w:ascii="Times New Roman" w:hAnsi="Times New Roman" w:cs="Times New Roman" w:eastAsiaTheme="minorEastAsia"/>
                <w:b w:val="0"/>
                <w:bCs w:val="0"/>
                <w:color w:val="auto"/>
                <w:sz w:val="24"/>
                <w:szCs w:val="24"/>
                <w:u w:val="none"/>
                <w:lang w:val="en-US" w:eastAsia="zh-CN"/>
              </w:rPr>
            </w:pPr>
            <w:r>
              <w:rPr>
                <w:rFonts w:hint="eastAsia" w:ascii="Times New Roman" w:hAnsi="Times New Roman" w:cs="Times New Roman" w:eastAsiaTheme="minorEastAsia"/>
                <w:b/>
                <w:bCs/>
                <w:sz w:val="24"/>
                <w:szCs w:val="24"/>
                <w:u w:val="single"/>
                <w:lang w:val="en-US" w:eastAsia="zh-CN"/>
              </w:rPr>
              <w:t>由于市场需求原因，项目使用的原料，不需要抛丸除杂，故钢砂清洗机不在使用；</w:t>
            </w:r>
            <w:r>
              <w:rPr>
                <w:rFonts w:hint="eastAsia" w:ascii="Times New Roman" w:hAnsi="Times New Roman" w:cs="Times New Roman" w:eastAsiaTheme="minorEastAsia"/>
                <w:b/>
                <w:bCs/>
                <w:sz w:val="24"/>
                <w:szCs w:val="24"/>
                <w:u w:val="single"/>
                <w:lang w:eastAsia="zh-CN"/>
              </w:rPr>
              <w:t>新增</w:t>
            </w:r>
            <w:r>
              <w:rPr>
                <w:rFonts w:hint="eastAsia" w:ascii="Times New Roman" w:hAnsi="Times New Roman" w:cs="Times New Roman" w:eastAsiaTheme="minorEastAsia"/>
                <w:b/>
                <w:bCs/>
                <w:sz w:val="24"/>
                <w:szCs w:val="24"/>
                <w:u w:val="single"/>
                <w:lang w:val="en-US" w:eastAsia="zh-CN"/>
              </w:rPr>
              <w:t>1台破碎机</w:t>
            </w:r>
            <w:r>
              <w:rPr>
                <w:rFonts w:hint="eastAsia" w:ascii="Times New Roman" w:hAnsi="Times New Roman" w:eastAsia="宋体" w:cs="Times New Roman"/>
                <w:b/>
                <w:bCs/>
                <w:sz w:val="24"/>
                <w:szCs w:val="24"/>
                <w:u w:val="single"/>
                <w:lang w:eastAsia="zh-CN"/>
              </w:rPr>
              <w:t>对原料、半成品进行破碎处理来延长设备的使用寿命，</w:t>
            </w:r>
            <w:r>
              <w:rPr>
                <w:rFonts w:hint="default" w:ascii="Times New Roman" w:hAnsi="Times New Roman" w:cs="Times New Roman" w:eastAsiaTheme="minorEastAsia"/>
                <w:b/>
                <w:bCs/>
                <w:color w:val="auto"/>
                <w:sz w:val="24"/>
                <w:szCs w:val="24"/>
                <w:u w:val="single"/>
                <w:lang w:val="en-US" w:eastAsia="zh-CN"/>
              </w:rPr>
              <w:t>不影响项目的性质、规模、地点</w:t>
            </w:r>
            <w:r>
              <w:rPr>
                <w:rFonts w:hint="eastAsia" w:ascii="Times New Roman" w:hAnsi="Times New Roman" w:cs="Times New Roman" w:eastAsiaTheme="minorEastAsia"/>
                <w:b/>
                <w:bCs/>
                <w:color w:val="auto"/>
                <w:sz w:val="24"/>
                <w:szCs w:val="24"/>
                <w:u w:val="single"/>
                <w:lang w:val="en-US" w:eastAsia="zh-CN"/>
              </w:rPr>
              <w:t>等，</w:t>
            </w:r>
            <w:r>
              <w:rPr>
                <w:rFonts w:hint="default" w:ascii="Times New Roman" w:hAnsi="Times New Roman" w:cs="Times New Roman" w:eastAsiaTheme="minorEastAsia"/>
                <w:b/>
                <w:bCs/>
                <w:color w:val="auto"/>
                <w:sz w:val="24"/>
                <w:szCs w:val="24"/>
                <w:u w:val="single"/>
                <w:lang w:val="en-US" w:eastAsia="zh-CN"/>
              </w:rPr>
              <w:t>不属于重大变动。</w:t>
            </w:r>
          </w:p>
          <w:p>
            <w:pPr>
              <w:pStyle w:val="17"/>
              <w:ind w:left="0" w:leftChars="0" w:firstLine="480" w:firstLineChars="200"/>
              <w:rPr>
                <w:rFonts w:hint="default" w:ascii="Times New Roman" w:hAnsi="Times New Roman" w:cs="Times New Roman" w:eastAsiaTheme="min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94" w:hRule="atLeast"/>
          <w:jc w:val="center"/>
        </w:trPr>
        <w:tc>
          <w:tcPr>
            <w:tcW w:w="9028" w:type="dxa"/>
            <w:vAlign w:val="top"/>
          </w:tcPr>
          <w:p>
            <w:pPr>
              <w:pStyle w:val="17"/>
              <w:keepNext w:val="0"/>
              <w:keepLines w:val="0"/>
              <w:pageBreakBefore w:val="0"/>
              <w:widowControl/>
              <w:kinsoku/>
              <w:wordWrap/>
              <w:overflowPunct/>
              <w:topLinePunct w:val="0"/>
              <w:autoSpaceDE/>
              <w:autoSpaceDN/>
              <w:bidi w:val="0"/>
              <w:adjustRightInd w:val="0"/>
              <w:snapToGrid w:val="0"/>
              <w:spacing w:before="181" w:beforeLines="50" w:line="240" w:lineRule="auto"/>
              <w:ind w:left="0" w:leftChars="0" w:firstLine="1200" w:firstLineChars="5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color w:val="auto"/>
                <w:sz w:val="24"/>
                <w:szCs w:val="24"/>
                <w:lang w:val="en-US" w:eastAsia="zh-CN" w:bidi="ar-SA"/>
              </w:rPr>
              <w:t>表2-2      环评及批复阶段建设内容与实际建设内容一览表</w:t>
            </w:r>
          </w:p>
          <w:tbl>
            <w:tblPr>
              <w:tblStyle w:val="11"/>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1417"/>
              <w:gridCol w:w="2695"/>
              <w:gridCol w:w="1575"/>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00" w:type="dxa"/>
                  <w:gridSpan w:val="3"/>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cs="Times New Roman" w:eastAsiaTheme="minorEastAsia"/>
                      <w:b/>
                      <w:bCs/>
                      <w:sz w:val="21"/>
                      <w:szCs w:val="21"/>
                      <w:u w:val="single"/>
                    </w:rPr>
                    <w:t>环评批复及要求</w:t>
                  </w:r>
                </w:p>
              </w:tc>
              <w:tc>
                <w:tcPr>
                  <w:tcW w:w="3854" w:type="dxa"/>
                  <w:gridSpan w:val="2"/>
                  <w:noWrap w:val="0"/>
                  <w:vAlign w:val="center"/>
                </w:tcPr>
                <w:p>
                  <w:pPr>
                    <w:spacing w:line="360" w:lineRule="exact"/>
                    <w:ind w:left="299" w:leftChars="20" w:right="44" w:rightChars="20" w:hanging="255" w:hangingChars="121"/>
                    <w:jc w:val="center"/>
                    <w:rPr>
                      <w:rFonts w:hint="default" w:ascii="Times New Roman" w:hAnsi="Times New Roman" w:eastAsia="宋体" w:cs="Times New Roman"/>
                      <w:b/>
                      <w:bCs/>
                      <w:sz w:val="21"/>
                      <w:szCs w:val="21"/>
                      <w:u w:val="single"/>
                    </w:rPr>
                  </w:pPr>
                  <w:r>
                    <w:rPr>
                      <w:rFonts w:hint="default" w:ascii="Times New Roman" w:hAnsi="Times New Roman" w:cs="Times New Roman" w:eastAsiaTheme="minorEastAsia"/>
                      <w:b/>
                      <w:bCs/>
                      <w:sz w:val="21"/>
                      <w:szCs w:val="21"/>
                      <w:u w:val="single"/>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88" w:type="dxa"/>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项目组成</w:t>
                  </w:r>
                </w:p>
              </w:tc>
              <w:tc>
                <w:tcPr>
                  <w:tcW w:w="1417" w:type="dxa"/>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名称</w:t>
                  </w:r>
                </w:p>
              </w:tc>
              <w:tc>
                <w:tcPr>
                  <w:tcW w:w="2695" w:type="dxa"/>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建设内容</w:t>
                  </w:r>
                </w:p>
              </w:tc>
              <w:tc>
                <w:tcPr>
                  <w:tcW w:w="157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cs="Times New Roman" w:eastAsiaTheme="minorEastAsia"/>
                      <w:b/>
                      <w:bCs/>
                      <w:sz w:val="21"/>
                      <w:szCs w:val="21"/>
                      <w:u w:val="single"/>
                    </w:rPr>
                  </w:pPr>
                  <w:r>
                    <w:rPr>
                      <w:rFonts w:hint="default" w:ascii="Times New Roman" w:hAnsi="Times New Roman" w:cs="Times New Roman" w:eastAsiaTheme="minorEastAsia"/>
                      <w:b/>
                      <w:bCs/>
                      <w:sz w:val="21"/>
                      <w:szCs w:val="21"/>
                      <w:u w:val="single"/>
                    </w:rPr>
                    <w:t>与环评是</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u w:val="single"/>
                    </w:rPr>
                  </w:pPr>
                  <w:r>
                    <w:rPr>
                      <w:rFonts w:hint="default" w:ascii="Times New Roman" w:hAnsi="Times New Roman" w:cs="Times New Roman" w:eastAsiaTheme="minorEastAsia"/>
                      <w:b/>
                      <w:bCs/>
                      <w:sz w:val="21"/>
                      <w:szCs w:val="21"/>
                      <w:u w:val="single"/>
                    </w:rPr>
                    <w:t>否一致</w:t>
                  </w:r>
                </w:p>
              </w:tc>
              <w:tc>
                <w:tcPr>
                  <w:tcW w:w="2279"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bCs/>
                      <w:sz w:val="21"/>
                      <w:szCs w:val="21"/>
                      <w:u w:val="single"/>
                      <w:lang w:eastAsia="zh-CN"/>
                    </w:rPr>
                  </w:pPr>
                  <w:r>
                    <w:rPr>
                      <w:rFonts w:hint="eastAsia" w:ascii="Times New Roman" w:hAnsi="Times New Roman" w:cs="Times New Roman" w:eastAsiaTheme="minorEastAsia"/>
                      <w:b/>
                      <w:bCs/>
                      <w:sz w:val="21"/>
                      <w:szCs w:val="21"/>
                      <w:u w:val="singl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988" w:type="dxa"/>
                  <w:vMerge w:val="restart"/>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主体工程</w:t>
                  </w:r>
                </w:p>
              </w:tc>
              <w:tc>
                <w:tcPr>
                  <w:tcW w:w="1417" w:type="dxa"/>
                  <w:noWrap w:val="0"/>
                  <w:vAlign w:val="center"/>
                </w:tcPr>
                <w:p>
                  <w:pPr>
                    <w:autoSpaceDE w:val="0"/>
                    <w:autoSpaceDN w:val="0"/>
                    <w:adjustRightInd w:val="0"/>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破碎车间</w:t>
                  </w:r>
                </w:p>
              </w:tc>
              <w:tc>
                <w:tcPr>
                  <w:tcW w:w="269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建筑面积88m</w:t>
                  </w:r>
                  <w:r>
                    <w:rPr>
                      <w:rFonts w:hint="default" w:ascii="Times New Roman" w:hAnsi="Times New Roman" w:eastAsia="宋体" w:cs="Times New Roman"/>
                      <w:b/>
                      <w:bCs/>
                      <w:sz w:val="21"/>
                      <w:szCs w:val="21"/>
                      <w:u w:val="single"/>
                      <w:vertAlign w:val="superscript"/>
                    </w:rPr>
                    <w:t>2</w:t>
                  </w:r>
                  <w:r>
                    <w:rPr>
                      <w:rFonts w:hint="default" w:ascii="Times New Roman" w:hAnsi="Times New Roman" w:eastAsia="宋体" w:cs="Times New Roman"/>
                      <w:b/>
                      <w:bCs/>
                      <w:sz w:val="21"/>
                      <w:szCs w:val="21"/>
                      <w:u w:val="single"/>
                    </w:rPr>
                    <w:t>，1层</w:t>
                  </w:r>
                </w:p>
              </w:tc>
              <w:tc>
                <w:tcPr>
                  <w:tcW w:w="1575" w:type="dxa"/>
                  <w:noWrap w:val="0"/>
                  <w:vAlign w:val="center"/>
                </w:tcPr>
                <w:p>
                  <w:pPr>
                    <w:spacing w:line="360" w:lineRule="exact"/>
                    <w:jc w:val="center"/>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一致</w:t>
                  </w:r>
                </w:p>
              </w:tc>
              <w:tc>
                <w:tcPr>
                  <w:tcW w:w="2279" w:type="dxa"/>
                  <w:noWrap w:val="0"/>
                  <w:vAlign w:val="center"/>
                </w:tcPr>
                <w:p>
                  <w:pPr>
                    <w:spacing w:line="360" w:lineRule="exact"/>
                    <w:jc w:val="center"/>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exact"/>
                <w:jc w:val="center"/>
              </w:trPr>
              <w:tc>
                <w:tcPr>
                  <w:tcW w:w="988" w:type="dxa"/>
                  <w:vMerge w:val="continue"/>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p>
              </w:tc>
              <w:tc>
                <w:tcPr>
                  <w:tcW w:w="1417" w:type="dxa"/>
                  <w:noWrap w:val="0"/>
                  <w:vAlign w:val="center"/>
                </w:tcPr>
                <w:p>
                  <w:pPr>
                    <w:autoSpaceDE w:val="0"/>
                    <w:autoSpaceDN w:val="0"/>
                    <w:adjustRightInd w:val="0"/>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清洗车间</w:t>
                  </w:r>
                </w:p>
              </w:tc>
              <w:tc>
                <w:tcPr>
                  <w:tcW w:w="269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建筑面积300m</w:t>
                  </w:r>
                  <w:r>
                    <w:rPr>
                      <w:rFonts w:hint="default" w:ascii="Times New Roman" w:hAnsi="Times New Roman" w:eastAsia="宋体" w:cs="Times New Roman"/>
                      <w:b/>
                      <w:bCs/>
                      <w:sz w:val="21"/>
                      <w:szCs w:val="21"/>
                      <w:u w:val="single"/>
                      <w:vertAlign w:val="superscript"/>
                    </w:rPr>
                    <w:t>2</w:t>
                  </w:r>
                  <w:r>
                    <w:rPr>
                      <w:rFonts w:hint="default" w:ascii="Times New Roman" w:hAnsi="Times New Roman" w:eastAsia="宋体" w:cs="Times New Roman"/>
                      <w:b/>
                      <w:bCs/>
                      <w:sz w:val="21"/>
                      <w:szCs w:val="21"/>
                      <w:u w:val="single"/>
                    </w:rPr>
                    <w:t>，1层</w:t>
                  </w:r>
                </w:p>
              </w:tc>
              <w:tc>
                <w:tcPr>
                  <w:tcW w:w="157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不一致</w:t>
                  </w:r>
                </w:p>
              </w:tc>
              <w:tc>
                <w:tcPr>
                  <w:tcW w:w="2279"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变更为破碎车间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exact"/>
                <w:jc w:val="center"/>
              </w:trPr>
              <w:tc>
                <w:tcPr>
                  <w:tcW w:w="988" w:type="dxa"/>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辅助工程</w:t>
                  </w:r>
                </w:p>
              </w:tc>
              <w:tc>
                <w:tcPr>
                  <w:tcW w:w="1417" w:type="dxa"/>
                  <w:noWrap w:val="0"/>
                  <w:vAlign w:val="center"/>
                </w:tcPr>
                <w:p>
                  <w:pPr>
                    <w:autoSpaceDE w:val="0"/>
                    <w:autoSpaceDN w:val="0"/>
                    <w:adjustRightInd w:val="0"/>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办公室</w:t>
                  </w:r>
                </w:p>
              </w:tc>
              <w:tc>
                <w:tcPr>
                  <w:tcW w:w="269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建筑面积45m</w:t>
                  </w:r>
                  <w:r>
                    <w:rPr>
                      <w:rFonts w:hint="default" w:ascii="Times New Roman" w:hAnsi="Times New Roman" w:eastAsia="宋体" w:cs="Times New Roman"/>
                      <w:b/>
                      <w:bCs/>
                      <w:sz w:val="21"/>
                      <w:szCs w:val="21"/>
                      <w:u w:val="single"/>
                      <w:vertAlign w:val="superscript"/>
                    </w:rPr>
                    <w:t>2</w:t>
                  </w:r>
                  <w:r>
                    <w:rPr>
                      <w:rFonts w:hint="default" w:ascii="Times New Roman" w:hAnsi="Times New Roman" w:eastAsia="宋体" w:cs="Times New Roman"/>
                      <w:b/>
                      <w:bCs/>
                      <w:sz w:val="21"/>
                      <w:szCs w:val="21"/>
                      <w:u w:val="single"/>
                    </w:rPr>
                    <w:t>，1层</w:t>
                  </w:r>
                </w:p>
              </w:tc>
              <w:tc>
                <w:tcPr>
                  <w:tcW w:w="157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一致</w:t>
                  </w:r>
                </w:p>
              </w:tc>
              <w:tc>
                <w:tcPr>
                  <w:tcW w:w="2279"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exact"/>
                <w:jc w:val="center"/>
              </w:trPr>
              <w:tc>
                <w:tcPr>
                  <w:tcW w:w="988" w:type="dxa"/>
                  <w:vMerge w:val="restart"/>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公用工程</w:t>
                  </w:r>
                </w:p>
              </w:tc>
              <w:tc>
                <w:tcPr>
                  <w:tcW w:w="1417" w:type="dxa"/>
                  <w:noWrap w:val="0"/>
                  <w:vAlign w:val="center"/>
                </w:tcPr>
                <w:p>
                  <w:pPr>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给水</w:t>
                  </w:r>
                </w:p>
              </w:tc>
              <w:tc>
                <w:tcPr>
                  <w:tcW w:w="2695" w:type="dxa"/>
                  <w:noWrap w:val="0"/>
                  <w:vAlign w:val="center"/>
                </w:tcPr>
                <w:p>
                  <w:pPr>
                    <w:jc w:val="center"/>
                    <w:rPr>
                      <w:rFonts w:hint="default" w:ascii="Times New Roman" w:hAnsi="Times New Roman" w:eastAsia="宋体" w:cs="Times New Roman"/>
                      <w:b/>
                      <w:bCs/>
                      <w:i/>
                      <w:sz w:val="21"/>
                      <w:szCs w:val="21"/>
                      <w:u w:val="single"/>
                    </w:rPr>
                  </w:pPr>
                  <w:r>
                    <w:rPr>
                      <w:rFonts w:hint="default" w:ascii="Times New Roman" w:hAnsi="Times New Roman" w:eastAsia="宋体" w:cs="Times New Roman"/>
                      <w:b/>
                      <w:bCs/>
                      <w:sz w:val="21"/>
                      <w:szCs w:val="21"/>
                      <w:u w:val="single"/>
                    </w:rPr>
                    <w:t>自备水井</w:t>
                  </w:r>
                </w:p>
              </w:tc>
              <w:tc>
                <w:tcPr>
                  <w:tcW w:w="1575" w:type="dxa"/>
                  <w:noWrap w:val="0"/>
                  <w:vAlign w:val="center"/>
                </w:tcPr>
                <w:p>
                  <w:pPr>
                    <w:spacing w:line="360" w:lineRule="exact"/>
                    <w:jc w:val="center"/>
                    <w:rPr>
                      <w:rFonts w:hint="default" w:ascii="Times New Roman" w:hAnsi="Times New Roman" w:eastAsia="宋体" w:cs="Times New Roman"/>
                      <w:b/>
                      <w:bCs/>
                      <w:kern w:val="0"/>
                      <w:sz w:val="21"/>
                      <w:szCs w:val="21"/>
                      <w:u w:val="single"/>
                    </w:rPr>
                  </w:pPr>
                  <w:r>
                    <w:rPr>
                      <w:rFonts w:hint="eastAsia" w:ascii="Times New Roman" w:hAnsi="Times New Roman" w:eastAsia="宋体" w:cs="Times New Roman"/>
                      <w:b/>
                      <w:bCs/>
                      <w:sz w:val="21"/>
                      <w:szCs w:val="21"/>
                      <w:u w:val="single"/>
                      <w:lang w:eastAsia="zh-CN"/>
                    </w:rPr>
                    <w:t>一致</w:t>
                  </w:r>
                </w:p>
              </w:tc>
              <w:tc>
                <w:tcPr>
                  <w:tcW w:w="2279" w:type="dxa"/>
                  <w:noWrap w:val="0"/>
                  <w:vAlign w:val="center"/>
                </w:tcPr>
                <w:p>
                  <w:pPr>
                    <w:spacing w:line="360" w:lineRule="exact"/>
                    <w:jc w:val="center"/>
                    <w:rPr>
                      <w:rFonts w:hint="default" w:ascii="Times New Roman" w:hAnsi="Times New Roman" w:eastAsia="宋体" w:cs="Times New Roman"/>
                      <w:b/>
                      <w:bCs/>
                      <w:kern w:val="0"/>
                      <w:sz w:val="21"/>
                      <w:szCs w:val="21"/>
                      <w:u w:val="single"/>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988" w:type="dxa"/>
                  <w:vMerge w:val="continue"/>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p>
              </w:tc>
              <w:tc>
                <w:tcPr>
                  <w:tcW w:w="1417" w:type="dxa"/>
                  <w:noWrap w:val="0"/>
                  <w:vAlign w:val="center"/>
                </w:tcPr>
                <w:p>
                  <w:pPr>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排水</w:t>
                  </w:r>
                </w:p>
              </w:tc>
              <w:tc>
                <w:tcPr>
                  <w:tcW w:w="2695" w:type="dxa"/>
                  <w:noWrap w:val="0"/>
                  <w:vAlign w:val="center"/>
                </w:tcPr>
                <w:p>
                  <w:pPr>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雨污分流</w:t>
                  </w:r>
                </w:p>
              </w:tc>
              <w:tc>
                <w:tcPr>
                  <w:tcW w:w="1575" w:type="dxa"/>
                  <w:noWrap w:val="0"/>
                  <w:vAlign w:val="center"/>
                </w:tcPr>
                <w:p>
                  <w:pPr>
                    <w:spacing w:line="360" w:lineRule="exact"/>
                    <w:jc w:val="center"/>
                    <w:rPr>
                      <w:rFonts w:hint="default" w:ascii="Times New Roman" w:hAnsi="Times New Roman" w:eastAsia="宋体" w:cs="Times New Roman"/>
                      <w:b/>
                      <w:bCs/>
                      <w:kern w:val="0"/>
                      <w:sz w:val="21"/>
                      <w:szCs w:val="21"/>
                      <w:u w:val="single"/>
                    </w:rPr>
                  </w:pPr>
                  <w:r>
                    <w:rPr>
                      <w:rFonts w:hint="eastAsia" w:ascii="Times New Roman" w:hAnsi="Times New Roman" w:eastAsia="宋体" w:cs="Times New Roman"/>
                      <w:b/>
                      <w:bCs/>
                      <w:sz w:val="21"/>
                      <w:szCs w:val="21"/>
                      <w:u w:val="single"/>
                      <w:lang w:eastAsia="zh-CN"/>
                    </w:rPr>
                    <w:t>一致</w:t>
                  </w:r>
                </w:p>
              </w:tc>
              <w:tc>
                <w:tcPr>
                  <w:tcW w:w="2279" w:type="dxa"/>
                  <w:noWrap w:val="0"/>
                  <w:vAlign w:val="center"/>
                </w:tcPr>
                <w:p>
                  <w:pPr>
                    <w:spacing w:line="360" w:lineRule="exact"/>
                    <w:jc w:val="center"/>
                    <w:rPr>
                      <w:rFonts w:hint="default" w:ascii="Times New Roman" w:hAnsi="Times New Roman" w:eastAsia="宋体" w:cs="Times New Roman"/>
                      <w:b/>
                      <w:bCs/>
                      <w:kern w:val="0"/>
                      <w:sz w:val="21"/>
                      <w:szCs w:val="21"/>
                      <w:u w:val="single"/>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988" w:type="dxa"/>
                  <w:vMerge w:val="continue"/>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p>
              </w:tc>
              <w:tc>
                <w:tcPr>
                  <w:tcW w:w="1417" w:type="dxa"/>
                  <w:noWrap w:val="0"/>
                  <w:vAlign w:val="center"/>
                </w:tcPr>
                <w:p>
                  <w:pPr>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供电</w:t>
                  </w:r>
                </w:p>
              </w:tc>
              <w:tc>
                <w:tcPr>
                  <w:tcW w:w="2695" w:type="dxa"/>
                  <w:noWrap w:val="0"/>
                  <w:vAlign w:val="center"/>
                </w:tcPr>
                <w:p>
                  <w:pPr>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寺庄乡供电所供给</w:t>
                  </w:r>
                </w:p>
              </w:tc>
              <w:tc>
                <w:tcPr>
                  <w:tcW w:w="1575" w:type="dxa"/>
                  <w:noWrap w:val="0"/>
                  <w:vAlign w:val="center"/>
                </w:tcPr>
                <w:p>
                  <w:pPr>
                    <w:spacing w:line="360" w:lineRule="exact"/>
                    <w:jc w:val="center"/>
                    <w:rPr>
                      <w:rFonts w:hint="default" w:ascii="Times New Roman" w:hAnsi="Times New Roman" w:eastAsia="宋体" w:cs="Times New Roman"/>
                      <w:b/>
                      <w:bCs/>
                      <w:kern w:val="0"/>
                      <w:sz w:val="21"/>
                      <w:szCs w:val="21"/>
                      <w:u w:val="single"/>
                    </w:rPr>
                  </w:pPr>
                  <w:r>
                    <w:rPr>
                      <w:rFonts w:hint="eastAsia" w:ascii="Times New Roman" w:hAnsi="Times New Roman" w:eastAsia="宋体" w:cs="Times New Roman"/>
                      <w:b/>
                      <w:bCs/>
                      <w:sz w:val="21"/>
                      <w:szCs w:val="21"/>
                      <w:u w:val="single"/>
                      <w:lang w:eastAsia="zh-CN"/>
                    </w:rPr>
                    <w:t>一致</w:t>
                  </w:r>
                </w:p>
              </w:tc>
              <w:tc>
                <w:tcPr>
                  <w:tcW w:w="2279" w:type="dxa"/>
                  <w:noWrap w:val="0"/>
                  <w:vAlign w:val="center"/>
                </w:tcPr>
                <w:p>
                  <w:pPr>
                    <w:spacing w:line="360" w:lineRule="exact"/>
                    <w:jc w:val="center"/>
                    <w:rPr>
                      <w:rFonts w:hint="default" w:ascii="Times New Roman" w:hAnsi="Times New Roman" w:eastAsia="宋体" w:cs="Times New Roman"/>
                      <w:b/>
                      <w:bCs/>
                      <w:kern w:val="0"/>
                      <w:sz w:val="21"/>
                      <w:szCs w:val="21"/>
                      <w:u w:val="single"/>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988" w:type="dxa"/>
                  <w:vMerge w:val="restart"/>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储运工程</w:t>
                  </w:r>
                </w:p>
              </w:tc>
              <w:tc>
                <w:tcPr>
                  <w:tcW w:w="1417"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原材料仓库</w:t>
                  </w:r>
                </w:p>
              </w:tc>
              <w:tc>
                <w:tcPr>
                  <w:tcW w:w="269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建筑面积300m</w:t>
                  </w:r>
                  <w:r>
                    <w:rPr>
                      <w:rFonts w:hint="default" w:ascii="Times New Roman" w:hAnsi="Times New Roman" w:eastAsia="宋体" w:cs="Times New Roman"/>
                      <w:b/>
                      <w:bCs/>
                      <w:sz w:val="21"/>
                      <w:szCs w:val="21"/>
                      <w:u w:val="single"/>
                      <w:vertAlign w:val="superscript"/>
                    </w:rPr>
                    <w:t>2</w:t>
                  </w:r>
                  <w:r>
                    <w:rPr>
                      <w:rFonts w:hint="default" w:ascii="Times New Roman" w:hAnsi="Times New Roman" w:eastAsia="宋体" w:cs="Times New Roman"/>
                      <w:b/>
                      <w:bCs/>
                      <w:sz w:val="21"/>
                      <w:szCs w:val="21"/>
                      <w:u w:val="single"/>
                    </w:rPr>
                    <w:t>，1层</w:t>
                  </w:r>
                </w:p>
              </w:tc>
              <w:tc>
                <w:tcPr>
                  <w:tcW w:w="157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一致</w:t>
                  </w:r>
                </w:p>
              </w:tc>
              <w:tc>
                <w:tcPr>
                  <w:tcW w:w="2279"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988" w:type="dxa"/>
                  <w:vMerge w:val="continue"/>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p>
              </w:tc>
              <w:tc>
                <w:tcPr>
                  <w:tcW w:w="1417"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半成品仓库</w:t>
                  </w:r>
                </w:p>
              </w:tc>
              <w:tc>
                <w:tcPr>
                  <w:tcW w:w="269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建筑面积100m</w:t>
                  </w:r>
                  <w:r>
                    <w:rPr>
                      <w:rFonts w:hint="default" w:ascii="Times New Roman" w:hAnsi="Times New Roman" w:eastAsia="宋体" w:cs="Times New Roman"/>
                      <w:b/>
                      <w:bCs/>
                      <w:sz w:val="21"/>
                      <w:szCs w:val="21"/>
                      <w:u w:val="single"/>
                      <w:vertAlign w:val="superscript"/>
                    </w:rPr>
                    <w:t>2</w:t>
                  </w:r>
                  <w:r>
                    <w:rPr>
                      <w:rFonts w:hint="default" w:ascii="Times New Roman" w:hAnsi="Times New Roman" w:eastAsia="宋体" w:cs="Times New Roman"/>
                      <w:b/>
                      <w:bCs/>
                      <w:sz w:val="21"/>
                      <w:szCs w:val="21"/>
                      <w:u w:val="single"/>
                    </w:rPr>
                    <w:t>，1层</w:t>
                  </w:r>
                </w:p>
              </w:tc>
              <w:tc>
                <w:tcPr>
                  <w:tcW w:w="157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一致</w:t>
                  </w:r>
                </w:p>
              </w:tc>
              <w:tc>
                <w:tcPr>
                  <w:tcW w:w="2279" w:type="dxa"/>
                  <w:noWrap w:val="0"/>
                  <w:vAlign w:val="center"/>
                </w:tcPr>
                <w:p>
                  <w:pPr>
                    <w:spacing w:line="360" w:lineRule="exact"/>
                    <w:jc w:val="center"/>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988" w:type="dxa"/>
                  <w:vMerge w:val="continue"/>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p>
              </w:tc>
              <w:tc>
                <w:tcPr>
                  <w:tcW w:w="1417"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成品仓库</w:t>
                  </w:r>
                </w:p>
              </w:tc>
              <w:tc>
                <w:tcPr>
                  <w:tcW w:w="269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建筑面积180m</w:t>
                  </w:r>
                  <w:r>
                    <w:rPr>
                      <w:rFonts w:hint="default" w:ascii="Times New Roman" w:hAnsi="Times New Roman" w:eastAsia="宋体" w:cs="Times New Roman"/>
                      <w:b/>
                      <w:bCs/>
                      <w:sz w:val="21"/>
                      <w:szCs w:val="21"/>
                      <w:u w:val="single"/>
                      <w:vertAlign w:val="superscript"/>
                    </w:rPr>
                    <w:t>2</w:t>
                  </w:r>
                  <w:r>
                    <w:rPr>
                      <w:rFonts w:hint="default" w:ascii="Times New Roman" w:hAnsi="Times New Roman" w:eastAsia="宋体" w:cs="Times New Roman"/>
                      <w:b/>
                      <w:bCs/>
                      <w:sz w:val="21"/>
                      <w:szCs w:val="21"/>
                      <w:u w:val="single"/>
                    </w:rPr>
                    <w:t>，1层</w:t>
                  </w:r>
                </w:p>
              </w:tc>
              <w:tc>
                <w:tcPr>
                  <w:tcW w:w="157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一致</w:t>
                  </w:r>
                </w:p>
              </w:tc>
              <w:tc>
                <w:tcPr>
                  <w:tcW w:w="2279"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988" w:type="dxa"/>
                  <w:vMerge w:val="continue"/>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p>
              </w:tc>
              <w:tc>
                <w:tcPr>
                  <w:tcW w:w="1417"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材料库</w:t>
                  </w:r>
                </w:p>
              </w:tc>
              <w:tc>
                <w:tcPr>
                  <w:tcW w:w="269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建筑面积100m</w:t>
                  </w:r>
                  <w:r>
                    <w:rPr>
                      <w:rFonts w:hint="default" w:ascii="Times New Roman" w:hAnsi="Times New Roman" w:eastAsia="宋体" w:cs="Times New Roman"/>
                      <w:b/>
                      <w:bCs/>
                      <w:sz w:val="21"/>
                      <w:szCs w:val="21"/>
                      <w:u w:val="single"/>
                      <w:vertAlign w:val="superscript"/>
                    </w:rPr>
                    <w:t>2</w:t>
                  </w:r>
                  <w:r>
                    <w:rPr>
                      <w:rFonts w:hint="default" w:ascii="Times New Roman" w:hAnsi="Times New Roman" w:eastAsia="宋体" w:cs="Times New Roman"/>
                      <w:b/>
                      <w:bCs/>
                      <w:sz w:val="21"/>
                      <w:szCs w:val="21"/>
                      <w:u w:val="single"/>
                    </w:rPr>
                    <w:t>，1层</w:t>
                  </w:r>
                </w:p>
              </w:tc>
              <w:tc>
                <w:tcPr>
                  <w:tcW w:w="1575"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一致</w:t>
                  </w:r>
                </w:p>
              </w:tc>
              <w:tc>
                <w:tcPr>
                  <w:tcW w:w="2279" w:type="dxa"/>
                  <w:noWrap w:val="0"/>
                  <w:vAlign w:val="center"/>
                </w:tcPr>
                <w:p>
                  <w:pPr>
                    <w:spacing w:line="360" w:lineRule="exact"/>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88" w:type="dxa"/>
                  <w:vMerge w:val="restart"/>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环保工程</w:t>
                  </w:r>
                </w:p>
              </w:tc>
              <w:tc>
                <w:tcPr>
                  <w:tcW w:w="1417" w:type="dxa"/>
                  <w:noWrap w:val="0"/>
                  <w:vAlign w:val="center"/>
                </w:tcPr>
                <w:p>
                  <w:pPr>
                    <w:autoSpaceDE w:val="0"/>
                    <w:autoSpaceDN w:val="0"/>
                    <w:adjustRightInd w:val="0"/>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废气治理措施</w:t>
                  </w:r>
                </w:p>
              </w:tc>
              <w:tc>
                <w:tcPr>
                  <w:tcW w:w="2695" w:type="dxa"/>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颚式破碎机：集气罩+脉冲式袋式除尘器+15m高排气筒；钢砂清洗机：脉冲式袋式除尘器+15m高排气筒；原材料仓库、半成品仓库</w:t>
                  </w:r>
                  <w:r>
                    <w:rPr>
                      <w:rFonts w:hint="eastAsia" w:ascii="Times New Roman" w:hAnsi="Times New Roman" w:eastAsia="宋体" w:cs="Times New Roman"/>
                      <w:b/>
                      <w:bCs/>
                      <w:sz w:val="21"/>
                      <w:szCs w:val="21"/>
                      <w:u w:val="single"/>
                      <w:lang w:eastAsia="zh-CN"/>
                    </w:rPr>
                    <w:t>、</w:t>
                  </w:r>
                  <w:r>
                    <w:rPr>
                      <w:rFonts w:hint="default" w:ascii="Times New Roman" w:hAnsi="Times New Roman" w:eastAsia="宋体" w:cs="Times New Roman"/>
                      <w:b/>
                      <w:bCs/>
                      <w:sz w:val="21"/>
                      <w:szCs w:val="21"/>
                      <w:u w:val="single"/>
                    </w:rPr>
                    <w:t>成品包装、清洗机进料口均安装喷淋洒水装置；原料、半成品通过密闭车间走廊输送，成品通过密闭传送带输送</w:t>
                  </w:r>
                </w:p>
              </w:tc>
              <w:tc>
                <w:tcPr>
                  <w:tcW w:w="1575" w:type="dxa"/>
                  <w:noWrap w:val="0"/>
                  <w:vAlign w:val="center"/>
                </w:tcPr>
                <w:p>
                  <w:pPr>
                    <w:widowControl/>
                    <w:spacing w:line="360" w:lineRule="exact"/>
                    <w:jc w:val="center"/>
                    <w:rPr>
                      <w:rFonts w:hint="eastAsia" w:ascii="Times New Roman" w:hAnsi="Times New Roman" w:eastAsia="宋体" w:cs="Times New Roman"/>
                      <w:b/>
                      <w:bCs/>
                      <w:kern w:val="0"/>
                      <w:sz w:val="21"/>
                      <w:szCs w:val="21"/>
                      <w:highlight w:val="green"/>
                      <w:u w:val="single"/>
                      <w:lang w:eastAsia="zh-CN"/>
                    </w:rPr>
                  </w:pPr>
                  <w:r>
                    <w:rPr>
                      <w:rFonts w:hint="eastAsia" w:ascii="Times New Roman" w:hAnsi="Times New Roman" w:eastAsia="宋体" w:cs="Times New Roman"/>
                      <w:b/>
                      <w:bCs/>
                      <w:kern w:val="0"/>
                      <w:sz w:val="21"/>
                      <w:szCs w:val="21"/>
                      <w:highlight w:val="none"/>
                      <w:u w:val="single"/>
                      <w:lang w:eastAsia="zh-CN"/>
                    </w:rPr>
                    <w:t>基本一致</w:t>
                  </w:r>
                </w:p>
              </w:tc>
              <w:tc>
                <w:tcPr>
                  <w:tcW w:w="2279" w:type="dxa"/>
                  <w:noWrap w:val="0"/>
                  <w:vAlign w:val="center"/>
                </w:tcPr>
                <w:p>
                  <w:pPr>
                    <w:widowControl/>
                    <w:spacing w:line="360" w:lineRule="exact"/>
                    <w:jc w:val="center"/>
                    <w:rPr>
                      <w:rFonts w:hint="eastAsia" w:ascii="Times New Roman" w:hAnsi="Times New Roman" w:eastAsia="宋体" w:cs="Times New Roman"/>
                      <w:b/>
                      <w:bCs/>
                      <w:kern w:val="0"/>
                      <w:sz w:val="21"/>
                      <w:szCs w:val="21"/>
                      <w:u w:val="single"/>
                      <w:lang w:eastAsia="zh-CN"/>
                    </w:rPr>
                  </w:pPr>
                  <w:r>
                    <w:rPr>
                      <w:rFonts w:hint="default" w:ascii="Times New Roman" w:hAnsi="Times New Roman" w:eastAsia="宋体" w:cs="Times New Roman"/>
                      <w:b/>
                      <w:bCs/>
                      <w:sz w:val="21"/>
                      <w:szCs w:val="21"/>
                      <w:u w:val="single"/>
                    </w:rPr>
                    <w:t>颚式破碎机：集气罩+脉冲式袋式除尘器+15m高排气筒；</w:t>
                  </w:r>
                  <w:r>
                    <w:rPr>
                      <w:rFonts w:hint="eastAsia" w:ascii="Times New Roman" w:hAnsi="Times New Roman" w:eastAsia="宋体" w:cs="Times New Roman"/>
                      <w:b/>
                      <w:bCs/>
                      <w:sz w:val="21"/>
                      <w:szCs w:val="21"/>
                      <w:u w:val="single"/>
                      <w:lang w:eastAsia="zh-CN"/>
                    </w:rPr>
                    <w:t>破碎机</w:t>
                  </w:r>
                  <w:r>
                    <w:rPr>
                      <w:rFonts w:hint="default" w:ascii="Times New Roman" w:hAnsi="Times New Roman" w:eastAsia="宋体" w:cs="Times New Roman"/>
                      <w:b/>
                      <w:bCs/>
                      <w:sz w:val="21"/>
                      <w:szCs w:val="21"/>
                      <w:u w:val="single"/>
                    </w:rPr>
                    <w:t>：脉冲式袋式除尘器+15m高排气筒；成品</w:t>
                  </w:r>
                  <w:r>
                    <w:rPr>
                      <w:rFonts w:hint="eastAsia" w:ascii="Times New Roman" w:hAnsi="Times New Roman" w:eastAsia="宋体" w:cs="Times New Roman"/>
                      <w:b/>
                      <w:bCs/>
                      <w:sz w:val="21"/>
                      <w:szCs w:val="21"/>
                      <w:u w:val="single"/>
                      <w:lang w:eastAsia="zh-CN"/>
                    </w:rPr>
                    <w:t>仓库、生产车间</w:t>
                  </w:r>
                  <w:r>
                    <w:rPr>
                      <w:rFonts w:hint="default" w:ascii="Times New Roman" w:hAnsi="Times New Roman" w:eastAsia="宋体" w:cs="Times New Roman"/>
                      <w:b/>
                      <w:bCs/>
                      <w:sz w:val="21"/>
                      <w:szCs w:val="21"/>
                      <w:u w:val="single"/>
                    </w:rPr>
                    <w:t>均安装喷淋洒水装置；成品通过密闭传送带输送</w:t>
                  </w:r>
                  <w:r>
                    <w:rPr>
                      <w:rFonts w:hint="eastAsia" w:ascii="Times New Roman" w:hAnsi="Times New Roman" w:eastAsia="宋体" w:cs="Times New Roman"/>
                      <w:b/>
                      <w:bCs/>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988" w:type="dxa"/>
                  <w:vMerge w:val="continue"/>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p>
              </w:tc>
              <w:tc>
                <w:tcPr>
                  <w:tcW w:w="1417" w:type="dxa"/>
                  <w:noWrap w:val="0"/>
                  <w:vAlign w:val="center"/>
                </w:tcPr>
                <w:p>
                  <w:pPr>
                    <w:autoSpaceDE w:val="0"/>
                    <w:autoSpaceDN w:val="0"/>
                    <w:adjustRightInd w:val="0"/>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废水治理措施</w:t>
                  </w:r>
                </w:p>
              </w:tc>
              <w:tc>
                <w:tcPr>
                  <w:tcW w:w="26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44" w:leftChars="20" w:right="44" w:rightChars="20"/>
                    <w:jc w:val="center"/>
                    <w:textAlignment w:val="auto"/>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生活废水：化粪池一座，2m</w:t>
                  </w:r>
                  <w:r>
                    <w:rPr>
                      <w:rFonts w:hint="default" w:ascii="Times New Roman" w:hAnsi="Times New Roman" w:eastAsia="宋体" w:cs="Times New Roman"/>
                      <w:b/>
                      <w:bCs/>
                      <w:sz w:val="21"/>
                      <w:szCs w:val="21"/>
                      <w:u w:val="single"/>
                      <w:vertAlign w:val="superscript"/>
                    </w:rPr>
                    <w:t>3</w:t>
                  </w:r>
                </w:p>
                <w:p>
                  <w:pPr>
                    <w:keepNext w:val="0"/>
                    <w:keepLines w:val="0"/>
                    <w:pageBreakBefore w:val="0"/>
                    <w:widowControl/>
                    <w:kinsoku/>
                    <w:wordWrap/>
                    <w:overflowPunct/>
                    <w:topLinePunct w:val="0"/>
                    <w:autoSpaceDE/>
                    <w:autoSpaceDN/>
                    <w:bidi w:val="0"/>
                    <w:adjustRightInd w:val="0"/>
                    <w:snapToGrid w:val="0"/>
                    <w:spacing w:line="240" w:lineRule="auto"/>
                    <w:ind w:left="44" w:leftChars="20" w:right="44" w:rightChars="20"/>
                    <w:jc w:val="center"/>
                    <w:textAlignment w:val="auto"/>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洗车废水：沉淀池一座，1m</w:t>
                  </w:r>
                  <w:r>
                    <w:rPr>
                      <w:rFonts w:hint="default" w:ascii="Times New Roman" w:hAnsi="Times New Roman" w:eastAsia="宋体" w:cs="Times New Roman"/>
                      <w:b/>
                      <w:bCs/>
                      <w:sz w:val="21"/>
                      <w:szCs w:val="21"/>
                      <w:u w:val="single"/>
                      <w:vertAlign w:val="superscript"/>
                    </w:rPr>
                    <w:t>3</w:t>
                  </w:r>
                </w:p>
              </w:tc>
              <w:tc>
                <w:tcPr>
                  <w:tcW w:w="1575" w:type="dxa"/>
                  <w:noWrap w:val="0"/>
                  <w:vAlign w:val="center"/>
                </w:tcPr>
                <w:p>
                  <w:pPr>
                    <w:widowControl/>
                    <w:spacing w:line="360" w:lineRule="exact"/>
                    <w:jc w:val="center"/>
                    <w:rPr>
                      <w:rFonts w:hint="eastAsia" w:ascii="Times New Roman" w:hAnsi="Times New Roman" w:eastAsia="宋体" w:cs="Times New Roman"/>
                      <w:b/>
                      <w:bCs/>
                      <w:kern w:val="0"/>
                      <w:sz w:val="21"/>
                      <w:szCs w:val="21"/>
                      <w:u w:val="single"/>
                      <w:lang w:eastAsia="zh-CN"/>
                    </w:rPr>
                  </w:pPr>
                  <w:r>
                    <w:rPr>
                      <w:rFonts w:hint="eastAsia" w:ascii="Times New Roman" w:hAnsi="Times New Roman" w:eastAsia="宋体" w:cs="Times New Roman"/>
                      <w:b/>
                      <w:bCs/>
                      <w:kern w:val="0"/>
                      <w:sz w:val="21"/>
                      <w:szCs w:val="21"/>
                      <w:u w:val="single"/>
                      <w:lang w:eastAsia="zh-CN"/>
                    </w:rPr>
                    <w:t>一致</w:t>
                  </w:r>
                </w:p>
              </w:tc>
              <w:tc>
                <w:tcPr>
                  <w:tcW w:w="2279" w:type="dxa"/>
                  <w:noWrap w:val="0"/>
                  <w:vAlign w:val="center"/>
                </w:tcPr>
                <w:p>
                  <w:pPr>
                    <w:widowControl/>
                    <w:spacing w:line="360" w:lineRule="exact"/>
                    <w:jc w:val="center"/>
                    <w:rPr>
                      <w:rFonts w:hint="default" w:ascii="Times New Roman" w:hAnsi="Times New Roman" w:eastAsia="宋体" w:cs="Times New Roman"/>
                      <w:b/>
                      <w:bCs/>
                      <w:kern w:val="0"/>
                      <w:sz w:val="21"/>
                      <w:szCs w:val="21"/>
                      <w:u w:val="single"/>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88" w:type="dxa"/>
                  <w:vMerge w:val="continue"/>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highlight w:val="green"/>
                      <w:u w:val="single"/>
                    </w:rPr>
                  </w:pPr>
                </w:p>
              </w:tc>
              <w:tc>
                <w:tcPr>
                  <w:tcW w:w="1417" w:type="dxa"/>
                  <w:noWrap w:val="0"/>
                  <w:vAlign w:val="center"/>
                </w:tcPr>
                <w:p>
                  <w:pPr>
                    <w:autoSpaceDE w:val="0"/>
                    <w:autoSpaceDN w:val="0"/>
                    <w:adjustRightInd w:val="0"/>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噪声治理措施</w:t>
                  </w:r>
                </w:p>
              </w:tc>
              <w:tc>
                <w:tcPr>
                  <w:tcW w:w="2695" w:type="dxa"/>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置于地下、基础减震、厂房隔声、消声</w:t>
                  </w:r>
                </w:p>
              </w:tc>
              <w:tc>
                <w:tcPr>
                  <w:tcW w:w="1575" w:type="dxa"/>
                  <w:noWrap w:val="0"/>
                  <w:vAlign w:val="center"/>
                </w:tcPr>
                <w:p>
                  <w:pPr>
                    <w:widowControl/>
                    <w:spacing w:line="360" w:lineRule="exact"/>
                    <w:jc w:val="center"/>
                    <w:rPr>
                      <w:rFonts w:hint="default" w:ascii="Times New Roman" w:hAnsi="Times New Roman" w:eastAsia="宋体" w:cs="Times New Roman"/>
                      <w:b/>
                      <w:bCs/>
                      <w:kern w:val="0"/>
                      <w:sz w:val="21"/>
                      <w:szCs w:val="21"/>
                      <w:u w:val="single"/>
                    </w:rPr>
                  </w:pPr>
                  <w:r>
                    <w:rPr>
                      <w:rFonts w:hint="eastAsia" w:ascii="Times New Roman" w:hAnsi="Times New Roman" w:eastAsia="宋体" w:cs="Times New Roman"/>
                      <w:b/>
                      <w:bCs/>
                      <w:kern w:val="0"/>
                      <w:sz w:val="21"/>
                      <w:szCs w:val="21"/>
                      <w:u w:val="single"/>
                      <w:lang w:eastAsia="zh-CN"/>
                    </w:rPr>
                    <w:t>一致</w:t>
                  </w:r>
                </w:p>
              </w:tc>
              <w:tc>
                <w:tcPr>
                  <w:tcW w:w="2279" w:type="dxa"/>
                  <w:noWrap w:val="0"/>
                  <w:vAlign w:val="center"/>
                </w:tcPr>
                <w:p>
                  <w:pPr>
                    <w:widowControl/>
                    <w:spacing w:line="360" w:lineRule="exact"/>
                    <w:jc w:val="center"/>
                    <w:rPr>
                      <w:rFonts w:hint="default" w:ascii="Times New Roman" w:hAnsi="Times New Roman" w:eastAsia="宋体" w:cs="Times New Roman"/>
                      <w:b/>
                      <w:bCs/>
                      <w:kern w:val="0"/>
                      <w:sz w:val="21"/>
                      <w:szCs w:val="21"/>
                      <w:u w:val="single"/>
                    </w:rPr>
                  </w:pPr>
                  <w:r>
                    <w:rPr>
                      <w:rFonts w:hint="eastAsia" w:ascii="Times New Roman" w:hAnsi="Times New Roman" w:eastAsia="宋体" w:cs="Times New Roman"/>
                      <w:b/>
                      <w:bCs/>
                      <w:sz w:val="21"/>
                      <w:szCs w:val="21"/>
                      <w:u w:val="single"/>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88" w:type="dxa"/>
                  <w:vMerge w:val="continue"/>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highlight w:val="green"/>
                      <w:u w:val="single"/>
                    </w:rPr>
                  </w:pPr>
                </w:p>
              </w:tc>
              <w:tc>
                <w:tcPr>
                  <w:tcW w:w="1417" w:type="dxa"/>
                  <w:noWrap w:val="0"/>
                  <w:vAlign w:val="center"/>
                </w:tcPr>
                <w:p>
                  <w:pPr>
                    <w:autoSpaceDE w:val="0"/>
                    <w:autoSpaceDN w:val="0"/>
                    <w:adjustRightInd w:val="0"/>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固废处置措施</w:t>
                  </w:r>
                </w:p>
              </w:tc>
              <w:tc>
                <w:tcPr>
                  <w:tcW w:w="2695" w:type="dxa"/>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垃圾桶若干</w:t>
                  </w:r>
                </w:p>
              </w:tc>
              <w:tc>
                <w:tcPr>
                  <w:tcW w:w="1575" w:type="dxa"/>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kern w:val="0"/>
                      <w:sz w:val="21"/>
                      <w:szCs w:val="21"/>
                      <w:u w:val="single"/>
                      <w:lang w:eastAsia="zh-CN"/>
                    </w:rPr>
                    <w:t>一致</w:t>
                  </w:r>
                </w:p>
              </w:tc>
              <w:tc>
                <w:tcPr>
                  <w:tcW w:w="2279" w:type="dxa"/>
                  <w:noWrap w:val="0"/>
                  <w:vAlign w:val="center"/>
                </w:tcPr>
                <w:p>
                  <w:pPr>
                    <w:spacing w:line="360" w:lineRule="exact"/>
                    <w:ind w:left="44" w:leftChars="20" w:right="44" w:rightChars="20"/>
                    <w:jc w:val="center"/>
                    <w:rPr>
                      <w:rFonts w:hint="default"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lang w:eastAsia="zh-CN"/>
                    </w:rPr>
                    <w:t>无变更</w:t>
                  </w:r>
                </w:p>
              </w:tc>
            </w:tr>
          </w:tbl>
          <w:p>
            <w:pPr>
              <w:pStyle w:val="17"/>
              <w:ind w:left="0" w:leftChars="0" w:firstLine="482" w:firstLineChars="200"/>
              <w:rPr>
                <w:rFonts w:hint="default" w:ascii="Times New Roman" w:hAnsi="Times New Roman" w:cs="Times New Roman" w:eastAsiaTheme="minorEastAsia"/>
                <w:b/>
                <w:bCs/>
                <w:color w:val="000000" w:themeColor="text1"/>
                <w:sz w:val="24"/>
                <w:szCs w:val="24"/>
                <w:u w:val="single"/>
                <w:lang w:val="en-US" w:eastAsia="zh-CN"/>
                <w14:textFill>
                  <w14:solidFill>
                    <w14:schemeClr w14:val="tx1"/>
                  </w14:solidFill>
                </w14:textFill>
              </w:rPr>
            </w:pPr>
            <w:r>
              <w:rPr>
                <w:rFonts w:hint="eastAsia" w:ascii="Times New Roman" w:hAnsi="Times New Roman" w:cs="Times New Roman" w:eastAsiaTheme="minorEastAsia"/>
                <w:b/>
                <w:bCs/>
                <w:sz w:val="24"/>
                <w:szCs w:val="24"/>
                <w:u w:val="single"/>
                <w:lang w:val="en-US" w:eastAsia="zh-CN"/>
              </w:rPr>
              <w:t>本项目实际建设内容与环评及批复阶段建设内容基本一致，原料不再需要钢丸清洗，故钢砂清洗机不再使用，项目车间布局进行局部调整，不影响项目的</w:t>
            </w:r>
            <w:r>
              <w:rPr>
                <w:rFonts w:hint="default" w:ascii="Times New Roman" w:hAnsi="Times New Roman" w:cs="Times New Roman" w:eastAsiaTheme="minorEastAsia"/>
                <w:b/>
                <w:bCs/>
                <w:color w:val="000000" w:themeColor="text1"/>
                <w:sz w:val="24"/>
                <w:szCs w:val="24"/>
                <w:u w:val="single"/>
                <w:lang w:val="en-US" w:eastAsia="zh-CN"/>
                <w14:textFill>
                  <w14:solidFill>
                    <w14:schemeClr w14:val="tx1"/>
                  </w14:solidFill>
                </w14:textFill>
              </w:rPr>
              <w:t>性质、规模、地点</w:t>
            </w:r>
            <w:r>
              <w:rPr>
                <w:rFonts w:hint="eastAsia" w:ascii="Times New Roman" w:hAnsi="Times New Roman" w:cs="Times New Roman" w:eastAsiaTheme="minorEastAsia"/>
                <w:b/>
                <w:bCs/>
                <w:color w:val="000000" w:themeColor="text1"/>
                <w:sz w:val="24"/>
                <w:szCs w:val="24"/>
                <w:u w:val="single"/>
                <w:lang w:val="en-US" w:eastAsia="zh-CN"/>
                <w14:textFill>
                  <w14:solidFill>
                    <w14:schemeClr w14:val="tx1"/>
                  </w14:solidFill>
                </w14:textFill>
              </w:rPr>
              <w:t>及生产能力，</w:t>
            </w:r>
            <w:r>
              <w:rPr>
                <w:rFonts w:hint="default" w:ascii="Times New Roman" w:hAnsi="Times New Roman" w:cs="Times New Roman" w:eastAsiaTheme="minorEastAsia"/>
                <w:b/>
                <w:bCs/>
                <w:color w:val="000000" w:themeColor="text1"/>
                <w:sz w:val="24"/>
                <w:szCs w:val="24"/>
                <w:u w:val="single"/>
                <w:lang w:val="en-US" w:eastAsia="zh-CN"/>
                <w14:textFill>
                  <w14:solidFill>
                    <w14:schemeClr w14:val="tx1"/>
                  </w14:solidFill>
                </w14:textFill>
              </w:rPr>
              <w:t>不属于重大变动。</w:t>
            </w:r>
          </w:p>
          <w:p>
            <w:pPr>
              <w:pStyle w:val="17"/>
              <w:ind w:left="0" w:leftChars="0" w:firstLine="480" w:firstLineChars="200"/>
              <w:rPr>
                <w:rFonts w:hint="default"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94" w:hRule="atLeast"/>
          <w:jc w:val="center"/>
        </w:trPr>
        <w:tc>
          <w:tcPr>
            <w:tcW w:w="9028" w:type="dxa"/>
            <w:vAlign w:val="top"/>
          </w:tcPr>
          <w:p>
            <w:pPr>
              <w:pStyle w:val="17"/>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kern w:val="0"/>
                <w:sz w:val="24"/>
                <w:szCs w:val="24"/>
              </w:rPr>
            </w:pPr>
          </w:p>
          <w:tbl>
            <w:tblPr>
              <w:tblStyle w:val="11"/>
              <w:tblpPr w:leftFromText="180" w:rightFromText="180" w:vertAnchor="text" w:horzAnchor="page" w:tblpX="73" w:tblpY="498"/>
              <w:tblOverlap w:val="never"/>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06"/>
              <w:gridCol w:w="2325"/>
              <w:gridCol w:w="1464"/>
              <w:gridCol w:w="1800"/>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78" w:type="dxa"/>
                  <w:gridSpan w:val="4"/>
                  <w:noWrap w:val="0"/>
                  <w:vAlign w:val="center"/>
                </w:tcPr>
                <w:p>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sz w:val="24"/>
                      <w:szCs w:val="24"/>
                    </w:rPr>
                    <w:t>环评批复及要求</w:t>
                  </w:r>
                </w:p>
              </w:tc>
              <w:tc>
                <w:tcPr>
                  <w:tcW w:w="3576" w:type="dxa"/>
                  <w:gridSpan w:val="2"/>
                  <w:noWrap w:val="0"/>
                  <w:vAlign w:val="center"/>
                </w:tcPr>
                <w:p>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sz w:val="24"/>
                      <w:szCs w:val="24"/>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3"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序号</w:t>
                  </w:r>
                </w:p>
              </w:tc>
              <w:tc>
                <w:tcPr>
                  <w:tcW w:w="906"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名称</w:t>
                  </w:r>
                </w:p>
              </w:tc>
              <w:tc>
                <w:tcPr>
                  <w:tcW w:w="2325"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性状及规格</w:t>
                  </w:r>
                </w:p>
              </w:tc>
              <w:tc>
                <w:tcPr>
                  <w:tcW w:w="1464"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消耗量</w:t>
                  </w:r>
                </w:p>
              </w:tc>
              <w:tc>
                <w:tcPr>
                  <w:tcW w:w="1800"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val="0"/>
                      <w:sz w:val="24"/>
                      <w:szCs w:val="24"/>
                      <w:u w:val="single"/>
                    </w:rPr>
                  </w:pPr>
                  <w:r>
                    <w:rPr>
                      <w:rFonts w:hint="default" w:ascii="Times New Roman" w:hAnsi="Times New Roman" w:eastAsia="宋体" w:cs="Times New Roman"/>
                      <w:b/>
                      <w:bCs w:val="0"/>
                      <w:sz w:val="24"/>
                      <w:szCs w:val="24"/>
                      <w:u w:val="single"/>
                    </w:rPr>
                    <w:t>与环评是</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 w:val="24"/>
                      <w:szCs w:val="24"/>
                      <w:u w:val="single"/>
                    </w:rPr>
                    <w:t>否一致</w:t>
                  </w:r>
                </w:p>
              </w:tc>
              <w:tc>
                <w:tcPr>
                  <w:tcW w:w="177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bCs w:val="0"/>
                      <w:szCs w:val="21"/>
                      <w:u w:val="single"/>
                      <w:lang w:eastAsia="zh-CN"/>
                    </w:rPr>
                  </w:pPr>
                  <w:r>
                    <w:rPr>
                      <w:rFonts w:hint="eastAsia" w:ascii="Times New Roman" w:hAnsi="Times New Roman" w:eastAsia="宋体" w:cs="Times New Roman"/>
                      <w:b/>
                      <w:bCs w:val="0"/>
                      <w:sz w:val="24"/>
                      <w:szCs w:val="24"/>
                      <w:u w:val="singl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83"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1</w:t>
                  </w:r>
                </w:p>
              </w:tc>
              <w:tc>
                <w:tcPr>
                  <w:tcW w:w="906" w:type="dxa"/>
                  <w:noWrap w:val="0"/>
                  <w:vAlign w:val="center"/>
                </w:tcPr>
                <w:p>
                  <w:pPr>
                    <w:widowControl/>
                    <w:spacing w:line="360" w:lineRule="exact"/>
                    <w:jc w:val="center"/>
                    <w:textAlignment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kern w:val="0"/>
                      <w:szCs w:val="21"/>
                      <w:u w:val="single"/>
                      <w:lang w:bidi="ar"/>
                    </w:rPr>
                    <w:t>石英石</w:t>
                  </w:r>
                </w:p>
              </w:tc>
              <w:tc>
                <w:tcPr>
                  <w:tcW w:w="2325"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30t/车，块状，10~20cm不等</w:t>
                  </w:r>
                </w:p>
              </w:tc>
              <w:tc>
                <w:tcPr>
                  <w:tcW w:w="1464" w:type="dxa"/>
                  <w:noWrap w:val="0"/>
                  <w:vAlign w:val="center"/>
                </w:tcPr>
                <w:p>
                  <w:pPr>
                    <w:widowControl/>
                    <w:spacing w:line="360" w:lineRule="exact"/>
                    <w:jc w:val="center"/>
                    <w:textAlignment w:val="center"/>
                    <w:rPr>
                      <w:rFonts w:hint="default" w:ascii="Times New Roman" w:hAnsi="Times New Roman" w:eastAsia="宋体" w:cs="Times New Roman"/>
                      <w:b/>
                      <w:bCs w:val="0"/>
                      <w:kern w:val="0"/>
                      <w:szCs w:val="21"/>
                      <w:u w:val="single"/>
                      <w:lang w:bidi="ar"/>
                    </w:rPr>
                  </w:pPr>
                  <w:r>
                    <w:rPr>
                      <w:rFonts w:hint="default" w:ascii="Times New Roman" w:hAnsi="Times New Roman" w:eastAsia="宋体" w:cs="Times New Roman"/>
                      <w:b/>
                      <w:bCs w:val="0"/>
                      <w:kern w:val="0"/>
                      <w:szCs w:val="21"/>
                      <w:u w:val="single"/>
                      <w:lang w:bidi="ar"/>
                    </w:rPr>
                    <w:t>30000</w:t>
                  </w:r>
                  <w:r>
                    <w:rPr>
                      <w:rFonts w:hint="eastAsia" w:ascii="Times New Roman" w:hAnsi="Times New Roman" w:eastAsia="宋体" w:cs="Times New Roman"/>
                      <w:b/>
                      <w:bCs w:val="0"/>
                      <w:kern w:val="0"/>
                      <w:szCs w:val="21"/>
                      <w:u w:val="single"/>
                      <w:lang w:val="en-US" w:eastAsia="zh-CN" w:bidi="ar"/>
                    </w:rPr>
                    <w:t xml:space="preserve"> </w:t>
                  </w:r>
                  <w:r>
                    <w:rPr>
                      <w:rFonts w:hint="default" w:ascii="Times New Roman" w:hAnsi="Times New Roman" w:eastAsia="宋体" w:cs="Times New Roman"/>
                      <w:b/>
                      <w:bCs w:val="0"/>
                      <w:szCs w:val="21"/>
                      <w:u w:val="single"/>
                    </w:rPr>
                    <w:t>t/年</w:t>
                  </w:r>
                </w:p>
              </w:tc>
              <w:tc>
                <w:tcPr>
                  <w:tcW w:w="1800" w:type="dxa"/>
                  <w:noWrap w:val="0"/>
                  <w:vAlign w:val="center"/>
                </w:tcPr>
                <w:p>
                  <w:pPr>
                    <w:spacing w:line="360" w:lineRule="exact"/>
                    <w:jc w:val="center"/>
                    <w:rPr>
                      <w:rFonts w:hint="default" w:ascii="Times New Roman" w:hAnsi="Times New Roman" w:eastAsia="宋体" w:cs="Times New Roman"/>
                      <w:b/>
                      <w:bCs w:val="0"/>
                      <w:szCs w:val="21"/>
                      <w:u w:val="single"/>
                      <w:lang w:eastAsia="zh-CN"/>
                    </w:rPr>
                  </w:pPr>
                  <w:r>
                    <w:rPr>
                      <w:rFonts w:hint="default" w:ascii="Times New Roman" w:hAnsi="Times New Roman" w:eastAsia="宋体" w:cs="Times New Roman"/>
                      <w:b/>
                      <w:bCs w:val="0"/>
                      <w:szCs w:val="21"/>
                      <w:u w:val="single"/>
                      <w:lang w:eastAsia="zh-CN"/>
                    </w:rPr>
                    <w:t>一致</w:t>
                  </w:r>
                </w:p>
              </w:tc>
              <w:tc>
                <w:tcPr>
                  <w:tcW w:w="1776" w:type="dxa"/>
                  <w:noWrap w:val="0"/>
                  <w:vAlign w:val="center"/>
                </w:tcPr>
                <w:p>
                  <w:pPr>
                    <w:spacing w:line="360" w:lineRule="exact"/>
                    <w:jc w:val="center"/>
                    <w:rPr>
                      <w:rFonts w:hint="default" w:ascii="Times New Roman" w:hAnsi="Times New Roman" w:eastAsia="宋体" w:cs="Times New Roman"/>
                      <w:b/>
                      <w:bCs w:val="0"/>
                      <w:szCs w:val="21"/>
                      <w:u w:val="single"/>
                      <w:lang w:eastAsia="zh-CN"/>
                    </w:rPr>
                  </w:pPr>
                  <w:r>
                    <w:rPr>
                      <w:rFonts w:hint="eastAsia" w:ascii="Times New Roman" w:hAnsi="Times New Roman" w:eastAsia="宋体" w:cs="Times New Roman"/>
                      <w:b/>
                      <w:bCs w:val="0"/>
                      <w:szCs w:val="21"/>
                      <w:u w:val="single"/>
                      <w:lang w:eastAsia="zh-CN"/>
                    </w:rPr>
                    <w:t>现有原料为粒径相当的</w:t>
                  </w:r>
                  <w:r>
                    <w:rPr>
                      <w:rFonts w:hint="default" w:ascii="Times New Roman" w:hAnsi="Times New Roman" w:eastAsia="宋体" w:cs="Times New Roman"/>
                      <w:b/>
                      <w:bCs w:val="0"/>
                      <w:szCs w:val="21"/>
                      <w:u w:val="single"/>
                      <w:lang w:eastAsia="zh-CN"/>
                    </w:rPr>
                    <w:t>鹅卵石</w:t>
                  </w:r>
                  <w:r>
                    <w:rPr>
                      <w:rFonts w:hint="eastAsia" w:ascii="Times New Roman" w:hAnsi="Times New Roman" w:eastAsia="宋体" w:cs="Times New Roman"/>
                      <w:b/>
                      <w:bCs w:val="0"/>
                      <w:szCs w:val="21"/>
                      <w:u w:val="single"/>
                      <w:lang w:eastAsia="zh-CN"/>
                    </w:rPr>
                    <w:t>或青石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3"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2</w:t>
                  </w:r>
                </w:p>
              </w:tc>
              <w:tc>
                <w:tcPr>
                  <w:tcW w:w="906" w:type="dxa"/>
                  <w:noWrap w:val="0"/>
                  <w:vAlign w:val="center"/>
                </w:tcPr>
                <w:p>
                  <w:pPr>
                    <w:widowControl/>
                    <w:spacing w:line="360" w:lineRule="exact"/>
                    <w:jc w:val="center"/>
                    <w:textAlignment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kern w:val="0"/>
                      <w:szCs w:val="21"/>
                      <w:u w:val="single"/>
                      <w:lang w:bidi="ar"/>
                    </w:rPr>
                    <w:t>钢丸</w:t>
                  </w:r>
                </w:p>
              </w:tc>
              <w:tc>
                <w:tcPr>
                  <w:tcW w:w="2325" w:type="dxa"/>
                  <w:noWrap w:val="0"/>
                  <w:vAlign w:val="center"/>
                </w:tcPr>
                <w:p>
                  <w:pPr>
                    <w:widowControl/>
                    <w:spacing w:line="360" w:lineRule="exact"/>
                    <w:jc w:val="center"/>
                    <w:textAlignment w:val="center"/>
                    <w:rPr>
                      <w:rFonts w:hint="default" w:ascii="Times New Roman" w:hAnsi="Times New Roman" w:eastAsia="宋体" w:cs="Times New Roman"/>
                      <w:b/>
                      <w:bCs w:val="0"/>
                      <w:kern w:val="0"/>
                      <w:szCs w:val="21"/>
                      <w:u w:val="single"/>
                      <w:lang w:bidi="ar"/>
                    </w:rPr>
                  </w:pPr>
                  <w:r>
                    <w:rPr>
                      <w:rFonts w:hint="default" w:ascii="Times New Roman" w:hAnsi="Times New Roman" w:eastAsia="宋体" w:cs="Times New Roman"/>
                      <w:b/>
                      <w:bCs w:val="0"/>
                      <w:kern w:val="0"/>
                      <w:szCs w:val="21"/>
                      <w:u w:val="single"/>
                      <w:lang w:bidi="ar"/>
                    </w:rPr>
                    <w:t>/</w:t>
                  </w:r>
                </w:p>
              </w:tc>
              <w:tc>
                <w:tcPr>
                  <w:tcW w:w="1464" w:type="dxa"/>
                  <w:noWrap w:val="0"/>
                  <w:vAlign w:val="center"/>
                </w:tcPr>
                <w:p>
                  <w:pPr>
                    <w:widowControl/>
                    <w:spacing w:line="360" w:lineRule="exact"/>
                    <w:jc w:val="center"/>
                    <w:textAlignment w:val="center"/>
                    <w:rPr>
                      <w:rFonts w:hint="default" w:ascii="Times New Roman" w:hAnsi="Times New Roman" w:eastAsia="宋体" w:cs="Times New Roman"/>
                      <w:b/>
                      <w:bCs w:val="0"/>
                      <w:kern w:val="0"/>
                      <w:szCs w:val="21"/>
                      <w:u w:val="single"/>
                      <w:lang w:bidi="ar"/>
                    </w:rPr>
                  </w:pPr>
                  <w:r>
                    <w:rPr>
                      <w:rFonts w:hint="default" w:ascii="Times New Roman" w:hAnsi="Times New Roman" w:eastAsia="宋体" w:cs="Times New Roman"/>
                      <w:b/>
                      <w:bCs w:val="0"/>
                      <w:kern w:val="0"/>
                      <w:szCs w:val="21"/>
                      <w:u w:val="single"/>
                      <w:lang w:bidi="ar"/>
                    </w:rPr>
                    <w:t>3.5</w:t>
                  </w:r>
                  <w:r>
                    <w:rPr>
                      <w:rFonts w:hint="eastAsia" w:ascii="Times New Roman" w:hAnsi="Times New Roman" w:eastAsia="宋体" w:cs="Times New Roman"/>
                      <w:b/>
                      <w:bCs w:val="0"/>
                      <w:kern w:val="0"/>
                      <w:szCs w:val="21"/>
                      <w:u w:val="single"/>
                      <w:lang w:val="en-US" w:eastAsia="zh-CN" w:bidi="ar"/>
                    </w:rPr>
                    <w:t xml:space="preserve"> </w:t>
                  </w:r>
                  <w:r>
                    <w:rPr>
                      <w:rFonts w:hint="default" w:ascii="Times New Roman" w:hAnsi="Times New Roman" w:eastAsia="宋体" w:cs="Times New Roman"/>
                      <w:b/>
                      <w:bCs w:val="0"/>
                      <w:szCs w:val="21"/>
                      <w:u w:val="single"/>
                    </w:rPr>
                    <w:t>t/年</w:t>
                  </w:r>
                </w:p>
              </w:tc>
              <w:tc>
                <w:tcPr>
                  <w:tcW w:w="1800"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lang w:eastAsia="zh-CN"/>
                    </w:rPr>
                    <w:t>不一致</w:t>
                  </w:r>
                </w:p>
              </w:tc>
              <w:tc>
                <w:tcPr>
                  <w:tcW w:w="1776"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lang w:eastAsia="zh-CN"/>
                    </w:rPr>
                    <w:t>不再使用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3"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3</w:t>
                  </w:r>
                </w:p>
              </w:tc>
              <w:tc>
                <w:tcPr>
                  <w:tcW w:w="906" w:type="dxa"/>
                  <w:noWrap w:val="0"/>
                  <w:vAlign w:val="center"/>
                </w:tcPr>
                <w:p>
                  <w:pPr>
                    <w:spacing w:line="360" w:lineRule="exact"/>
                    <w:jc w:val="center"/>
                    <w:rPr>
                      <w:rFonts w:hint="default" w:ascii="Times New Roman" w:hAnsi="Times New Roman" w:eastAsia="宋体" w:cs="Times New Roman"/>
                      <w:b/>
                      <w:bCs w:val="0"/>
                      <w:kern w:val="0"/>
                      <w:szCs w:val="21"/>
                      <w:u w:val="single"/>
                      <w:lang w:bidi="ar"/>
                    </w:rPr>
                  </w:pPr>
                  <w:r>
                    <w:rPr>
                      <w:rFonts w:hint="default" w:ascii="Times New Roman" w:hAnsi="Times New Roman" w:eastAsia="宋体" w:cs="Times New Roman"/>
                      <w:b/>
                      <w:bCs w:val="0"/>
                      <w:szCs w:val="21"/>
                      <w:u w:val="single"/>
                    </w:rPr>
                    <w:t>水</w:t>
                  </w:r>
                </w:p>
              </w:tc>
              <w:tc>
                <w:tcPr>
                  <w:tcW w:w="2325" w:type="dxa"/>
                  <w:noWrap w:val="0"/>
                  <w:vAlign w:val="center"/>
                </w:tcPr>
                <w:p>
                  <w:pPr>
                    <w:spacing w:line="360" w:lineRule="exact"/>
                    <w:jc w:val="center"/>
                    <w:rPr>
                      <w:rFonts w:hint="default" w:ascii="Times New Roman" w:hAnsi="Times New Roman" w:eastAsia="宋体" w:cs="Times New Roman"/>
                      <w:b/>
                      <w:bCs w:val="0"/>
                      <w:kern w:val="0"/>
                      <w:szCs w:val="21"/>
                      <w:u w:val="single"/>
                      <w:lang w:bidi="ar"/>
                    </w:rPr>
                  </w:pPr>
                  <w:r>
                    <w:rPr>
                      <w:rFonts w:hint="default" w:ascii="Times New Roman" w:hAnsi="Times New Roman" w:eastAsia="宋体" w:cs="Times New Roman"/>
                      <w:b/>
                      <w:bCs w:val="0"/>
                      <w:szCs w:val="21"/>
                      <w:u w:val="single"/>
                    </w:rPr>
                    <w:t>/</w:t>
                  </w:r>
                </w:p>
              </w:tc>
              <w:tc>
                <w:tcPr>
                  <w:tcW w:w="1464" w:type="dxa"/>
                  <w:noWrap w:val="0"/>
                  <w:vAlign w:val="center"/>
                </w:tcPr>
                <w:p>
                  <w:pPr>
                    <w:spacing w:line="360" w:lineRule="exact"/>
                    <w:jc w:val="center"/>
                    <w:rPr>
                      <w:rFonts w:hint="default" w:ascii="Times New Roman" w:hAnsi="Times New Roman" w:eastAsia="宋体" w:cs="Times New Roman"/>
                      <w:b/>
                      <w:bCs w:val="0"/>
                      <w:kern w:val="0"/>
                      <w:szCs w:val="21"/>
                      <w:u w:val="single"/>
                      <w:lang w:bidi="ar"/>
                    </w:rPr>
                  </w:pPr>
                  <w:r>
                    <w:rPr>
                      <w:rFonts w:hint="default" w:ascii="Times New Roman" w:hAnsi="Times New Roman" w:eastAsia="宋体" w:cs="Times New Roman"/>
                      <w:b/>
                      <w:bCs w:val="0"/>
                      <w:szCs w:val="21"/>
                      <w:u w:val="single"/>
                    </w:rPr>
                    <w:t>1701</w:t>
                  </w:r>
                  <w:r>
                    <w:rPr>
                      <w:rFonts w:hint="eastAsia" w:ascii="Times New Roman" w:hAnsi="Times New Roman" w:eastAsia="宋体" w:cs="Times New Roman"/>
                      <w:b/>
                      <w:bCs w:val="0"/>
                      <w:szCs w:val="21"/>
                      <w:u w:val="single"/>
                      <w:lang w:val="en-US" w:eastAsia="zh-CN"/>
                    </w:rPr>
                    <w:t xml:space="preserve"> </w:t>
                  </w:r>
                  <w:r>
                    <w:rPr>
                      <w:rFonts w:hint="default" w:ascii="Times New Roman" w:hAnsi="Times New Roman" w:eastAsia="宋体" w:cs="Times New Roman"/>
                      <w:b/>
                      <w:bCs w:val="0"/>
                      <w:u w:val="single"/>
                    </w:rPr>
                    <w:t>m</w:t>
                  </w:r>
                  <w:r>
                    <w:rPr>
                      <w:rFonts w:hint="default" w:ascii="Times New Roman" w:hAnsi="Times New Roman" w:eastAsia="宋体" w:cs="Times New Roman"/>
                      <w:b/>
                      <w:bCs w:val="0"/>
                      <w:u w:val="single"/>
                      <w:vertAlign w:val="superscript"/>
                    </w:rPr>
                    <w:t>3</w:t>
                  </w:r>
                  <w:r>
                    <w:rPr>
                      <w:rFonts w:hint="default" w:ascii="Times New Roman" w:hAnsi="Times New Roman" w:eastAsia="宋体" w:cs="Times New Roman"/>
                      <w:b/>
                      <w:bCs w:val="0"/>
                      <w:szCs w:val="21"/>
                      <w:u w:val="single"/>
                    </w:rPr>
                    <w:t>/a</w:t>
                  </w:r>
                </w:p>
              </w:tc>
              <w:tc>
                <w:tcPr>
                  <w:tcW w:w="1800" w:type="dxa"/>
                  <w:noWrap w:val="0"/>
                  <w:vAlign w:val="center"/>
                </w:tcPr>
                <w:p>
                  <w:pPr>
                    <w:widowControl/>
                    <w:spacing w:line="360" w:lineRule="exact"/>
                    <w:jc w:val="center"/>
                    <w:textAlignment w:val="center"/>
                    <w:rPr>
                      <w:rFonts w:hint="default" w:ascii="Times New Roman" w:hAnsi="Times New Roman" w:eastAsia="宋体" w:cs="Times New Roman"/>
                      <w:b/>
                      <w:bCs w:val="0"/>
                      <w:szCs w:val="21"/>
                      <w:u w:val="single"/>
                      <w:lang w:eastAsia="zh-CN"/>
                    </w:rPr>
                  </w:pPr>
                  <w:r>
                    <w:rPr>
                      <w:rFonts w:hint="default" w:ascii="Times New Roman" w:hAnsi="Times New Roman" w:eastAsia="宋体" w:cs="Times New Roman"/>
                      <w:b/>
                      <w:bCs w:val="0"/>
                      <w:kern w:val="0"/>
                      <w:szCs w:val="21"/>
                      <w:u w:val="single"/>
                      <w:lang w:eastAsia="zh-CN" w:bidi="ar"/>
                    </w:rPr>
                    <w:t>一致</w:t>
                  </w:r>
                </w:p>
              </w:tc>
              <w:tc>
                <w:tcPr>
                  <w:tcW w:w="1776" w:type="dxa"/>
                  <w:noWrap w:val="0"/>
                  <w:vAlign w:val="center"/>
                </w:tcPr>
                <w:p>
                  <w:pPr>
                    <w:widowControl/>
                    <w:spacing w:line="360" w:lineRule="exact"/>
                    <w:jc w:val="center"/>
                    <w:textAlignment w:val="center"/>
                    <w:rPr>
                      <w:rFonts w:hint="default" w:ascii="Times New Roman" w:hAnsi="Times New Roman" w:eastAsia="宋体" w:cs="Times New Roman"/>
                      <w:b/>
                      <w:bCs w:val="0"/>
                      <w:szCs w:val="21"/>
                      <w:u w:val="single"/>
                      <w:lang w:eastAsia="zh-CN"/>
                    </w:rPr>
                  </w:pPr>
                  <w:r>
                    <w:rPr>
                      <w:rFonts w:hint="default" w:ascii="Times New Roman" w:hAnsi="Times New Roman" w:eastAsia="宋体" w:cs="Times New Roman"/>
                      <w:b/>
                      <w:bCs w:val="0"/>
                      <w:kern w:val="0"/>
                      <w:szCs w:val="21"/>
                      <w:u w:val="singl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3"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4</w:t>
                  </w:r>
                </w:p>
              </w:tc>
              <w:tc>
                <w:tcPr>
                  <w:tcW w:w="906"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电</w:t>
                  </w:r>
                </w:p>
              </w:tc>
              <w:tc>
                <w:tcPr>
                  <w:tcW w:w="2325"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w:t>
                  </w:r>
                </w:p>
              </w:tc>
              <w:tc>
                <w:tcPr>
                  <w:tcW w:w="1464" w:type="dxa"/>
                  <w:noWrap w:val="0"/>
                  <w:vAlign w:val="center"/>
                </w:tcPr>
                <w:p>
                  <w:pPr>
                    <w:spacing w:line="360" w:lineRule="exact"/>
                    <w:jc w:val="center"/>
                    <w:rPr>
                      <w:rFonts w:hint="default" w:ascii="Times New Roman" w:hAnsi="Times New Roman" w:eastAsia="宋体" w:cs="Times New Roman"/>
                      <w:b/>
                      <w:bCs w:val="0"/>
                      <w:szCs w:val="21"/>
                      <w:u w:val="single"/>
                    </w:rPr>
                  </w:pPr>
                  <w:r>
                    <w:rPr>
                      <w:rFonts w:hint="default" w:ascii="Times New Roman" w:hAnsi="Times New Roman" w:eastAsia="宋体" w:cs="Times New Roman"/>
                      <w:b/>
                      <w:bCs w:val="0"/>
                      <w:szCs w:val="21"/>
                      <w:u w:val="single"/>
                    </w:rPr>
                    <w:t>9万kwh/年</w:t>
                  </w:r>
                </w:p>
              </w:tc>
              <w:tc>
                <w:tcPr>
                  <w:tcW w:w="1800" w:type="dxa"/>
                  <w:noWrap w:val="0"/>
                  <w:vAlign w:val="center"/>
                </w:tcPr>
                <w:p>
                  <w:pPr>
                    <w:widowControl/>
                    <w:spacing w:line="360" w:lineRule="exact"/>
                    <w:jc w:val="center"/>
                    <w:textAlignment w:val="center"/>
                    <w:rPr>
                      <w:rFonts w:hint="default" w:ascii="Times New Roman" w:hAnsi="Times New Roman" w:eastAsia="宋体" w:cs="Times New Roman"/>
                      <w:b/>
                      <w:bCs w:val="0"/>
                      <w:kern w:val="0"/>
                      <w:szCs w:val="21"/>
                      <w:u w:val="single"/>
                      <w:lang w:eastAsia="zh-CN" w:bidi="ar"/>
                    </w:rPr>
                  </w:pPr>
                  <w:r>
                    <w:rPr>
                      <w:rFonts w:hint="default" w:ascii="Times New Roman" w:hAnsi="Times New Roman" w:eastAsia="宋体" w:cs="Times New Roman"/>
                      <w:b/>
                      <w:bCs w:val="0"/>
                      <w:kern w:val="0"/>
                      <w:szCs w:val="21"/>
                      <w:u w:val="single"/>
                      <w:lang w:eastAsia="zh-CN" w:bidi="ar"/>
                    </w:rPr>
                    <w:t>一致</w:t>
                  </w:r>
                </w:p>
              </w:tc>
              <w:tc>
                <w:tcPr>
                  <w:tcW w:w="1776" w:type="dxa"/>
                  <w:noWrap w:val="0"/>
                  <w:vAlign w:val="center"/>
                </w:tcPr>
                <w:p>
                  <w:pPr>
                    <w:widowControl/>
                    <w:spacing w:line="360" w:lineRule="exact"/>
                    <w:jc w:val="center"/>
                    <w:textAlignment w:val="center"/>
                    <w:rPr>
                      <w:rFonts w:hint="default" w:ascii="Times New Roman" w:hAnsi="Times New Roman" w:eastAsia="宋体" w:cs="Times New Roman"/>
                      <w:b/>
                      <w:bCs w:val="0"/>
                      <w:kern w:val="0"/>
                      <w:szCs w:val="21"/>
                      <w:u w:val="single"/>
                      <w:lang w:val="en-US" w:eastAsia="zh-CN" w:bidi="ar"/>
                    </w:rPr>
                  </w:pPr>
                  <w:r>
                    <w:rPr>
                      <w:rFonts w:hint="default" w:ascii="Times New Roman" w:hAnsi="Times New Roman" w:eastAsia="宋体" w:cs="Times New Roman"/>
                      <w:b/>
                      <w:bCs w:val="0"/>
                      <w:kern w:val="0"/>
                      <w:szCs w:val="21"/>
                      <w:u w:val="single"/>
                      <w:lang w:val="en-US" w:eastAsia="zh-CN" w:bidi="ar"/>
                    </w:rPr>
                    <w:t>/</w:t>
                  </w:r>
                </w:p>
              </w:tc>
            </w:tr>
          </w:tbl>
          <w:p>
            <w:pPr>
              <w:pStyle w:val="17"/>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eastAsia="zh-CN"/>
              </w:rPr>
              <w:t>表</w:t>
            </w:r>
            <w:r>
              <w:rPr>
                <w:rFonts w:hint="eastAsia" w:ascii="Times New Roman" w:hAnsi="Times New Roman" w:cs="Times New Roman" w:eastAsiaTheme="minorEastAsia"/>
                <w:kern w:val="0"/>
                <w:sz w:val="24"/>
                <w:szCs w:val="24"/>
                <w:lang w:val="en-US" w:eastAsia="zh-CN"/>
              </w:rPr>
              <w:t>2-3 项目主要原辅材料一览表</w:t>
            </w:r>
          </w:p>
          <w:p>
            <w:pPr>
              <w:spacing w:before="62" w:beforeLines="20" w:line="360" w:lineRule="auto"/>
              <w:ind w:firstLine="482" w:firstLineChars="200"/>
              <w:rPr>
                <w:rFonts w:hint="eastAsia" w:ascii="Times New Roman" w:hAnsi="Times New Roman" w:cs="Times New Roman" w:eastAsiaTheme="minorEastAsia"/>
                <w:b/>
                <w:bCs/>
                <w:color w:val="auto"/>
                <w:sz w:val="24"/>
                <w:szCs w:val="24"/>
                <w:u w:val="single"/>
                <w:lang w:eastAsia="zh-CN"/>
              </w:rPr>
            </w:pPr>
            <w:r>
              <w:rPr>
                <w:rFonts w:hint="eastAsia" w:ascii="Times New Roman" w:hAnsi="Times New Roman" w:cs="Times New Roman" w:eastAsiaTheme="minorEastAsia"/>
                <w:b/>
                <w:bCs/>
                <w:color w:val="auto"/>
                <w:sz w:val="24"/>
                <w:szCs w:val="24"/>
                <w:u w:val="single"/>
                <w:lang w:eastAsia="zh-CN"/>
              </w:rPr>
              <w:t>根据市场需求，项目主要原料不需要再抛丸除杂，故钢丸也不再使用。产品在成品仓库堆放，无需包装，不需使用包装袋，直接外售。</w:t>
            </w:r>
          </w:p>
          <w:p>
            <w:pPr>
              <w:pStyle w:val="2"/>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表</w:t>
            </w:r>
            <w:r>
              <w:rPr>
                <w:rFonts w:hint="default" w:ascii="Times New Roman" w:hAnsi="Times New Roman" w:cs="Times New Roman" w:eastAsiaTheme="minorEastAsia"/>
                <w:kern w:val="0"/>
                <w:sz w:val="24"/>
                <w:szCs w:val="24"/>
                <w:lang w:val="en-US" w:eastAsia="zh-CN"/>
              </w:rPr>
              <w:t>2-</w:t>
            </w:r>
            <w:r>
              <w:rPr>
                <w:rFonts w:hint="eastAsia" w:ascii="Times New Roman" w:hAnsi="Times New Roman" w:cs="Times New Roman" w:eastAsiaTheme="minorEastAsia"/>
                <w:kern w:val="0"/>
                <w:sz w:val="24"/>
                <w:szCs w:val="24"/>
                <w:lang w:val="en-US" w:eastAsia="zh-CN"/>
              </w:rPr>
              <w:t>4</w:t>
            </w:r>
            <w:r>
              <w:rPr>
                <w:rFonts w:hint="default" w:ascii="Times New Roman" w:hAnsi="Times New Roman" w:cs="Times New Roman" w:eastAsiaTheme="minorEastAsia"/>
                <w:kern w:val="0"/>
                <w:sz w:val="24"/>
                <w:szCs w:val="24"/>
              </w:rPr>
              <w:t xml:space="preserve">  项目主要</w:t>
            </w:r>
            <w:r>
              <w:rPr>
                <w:rFonts w:hint="eastAsia" w:ascii="Times New Roman" w:hAnsi="Times New Roman" w:cs="Times New Roman" w:eastAsiaTheme="minorEastAsia"/>
                <w:kern w:val="0"/>
                <w:sz w:val="24"/>
                <w:szCs w:val="24"/>
                <w:lang w:eastAsia="zh-CN"/>
              </w:rPr>
              <w:t>产品</w:t>
            </w:r>
            <w:r>
              <w:rPr>
                <w:rFonts w:hint="default" w:ascii="Times New Roman" w:hAnsi="Times New Roman" w:cs="Times New Roman" w:eastAsiaTheme="minorEastAsia"/>
                <w:kern w:val="0"/>
                <w:sz w:val="24"/>
                <w:szCs w:val="24"/>
              </w:rPr>
              <w:t>一览表</w:t>
            </w:r>
          </w:p>
          <w:tbl>
            <w:tblPr>
              <w:tblStyle w:val="11"/>
              <w:tblW w:w="88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0"/>
              <w:gridCol w:w="2278"/>
              <w:gridCol w:w="2528"/>
              <w:gridCol w:w="27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1250" w:type="dxa"/>
                  <w:noWrap w:val="0"/>
                  <w:vAlign w:val="center"/>
                </w:tcPr>
                <w:p>
                  <w:pPr>
                    <w:spacing w:line="360" w:lineRule="exact"/>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2278" w:type="dxa"/>
                  <w:noWrap w:val="0"/>
                  <w:vAlign w:val="center"/>
                </w:tcPr>
                <w:p>
                  <w:pPr>
                    <w:spacing w:line="360" w:lineRule="exact"/>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产品名称</w:t>
                  </w:r>
                </w:p>
              </w:tc>
              <w:tc>
                <w:tcPr>
                  <w:tcW w:w="2528" w:type="dxa"/>
                  <w:noWrap w:val="0"/>
                  <w:vAlign w:val="center"/>
                </w:tcPr>
                <w:p>
                  <w:pPr>
                    <w:spacing w:line="360" w:lineRule="exact"/>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规格或型号</w:t>
                  </w:r>
                </w:p>
              </w:tc>
              <w:tc>
                <w:tcPr>
                  <w:tcW w:w="2782" w:type="dxa"/>
                  <w:noWrap w:val="0"/>
                  <w:vAlign w:val="center"/>
                </w:tcPr>
                <w:p>
                  <w:pPr>
                    <w:spacing w:line="360" w:lineRule="exact"/>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产量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1250" w:type="dxa"/>
                  <w:noWrap w:val="0"/>
                  <w:vAlign w:val="center"/>
                </w:tcPr>
                <w:p>
                  <w:pPr>
                    <w:spacing w:line="360" w:lineRule="exact"/>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2278" w:type="dxa"/>
                  <w:noWrap w:val="0"/>
                  <w:vAlign w:val="center"/>
                </w:tcPr>
                <w:p>
                  <w:pPr>
                    <w:spacing w:line="360" w:lineRule="exact"/>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rPr>
                    <w:t>石</w:t>
                  </w:r>
                  <w:r>
                    <w:rPr>
                      <w:rFonts w:hint="eastAsia" w:ascii="Times New Roman" w:hAnsi="Times New Roman" w:eastAsia="宋体" w:cs="Times New Roman"/>
                      <w:bCs/>
                      <w:szCs w:val="21"/>
                      <w:lang w:eastAsia="zh-CN"/>
                    </w:rPr>
                    <w:t>材</w:t>
                  </w:r>
                </w:p>
              </w:tc>
              <w:tc>
                <w:tcPr>
                  <w:tcW w:w="2528" w:type="dxa"/>
                  <w:noWrap w:val="0"/>
                  <w:vAlign w:val="center"/>
                </w:tcPr>
                <w:p>
                  <w:pPr>
                    <w:spacing w:line="360" w:lineRule="exact"/>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根据客户需要</w:t>
                  </w:r>
                </w:p>
              </w:tc>
              <w:tc>
                <w:tcPr>
                  <w:tcW w:w="2782" w:type="dxa"/>
                  <w:noWrap w:val="0"/>
                  <w:vAlign w:val="center"/>
                </w:tcPr>
                <w:p>
                  <w:pPr>
                    <w:spacing w:line="360" w:lineRule="exact"/>
                    <w:jc w:val="center"/>
                    <w:rPr>
                      <w:rFonts w:hint="eastAsia" w:ascii="Times New Roman" w:hAnsi="Times New Roman" w:eastAsia="宋体" w:cs="Times New Roman"/>
                      <w:bCs/>
                      <w:szCs w:val="21"/>
                    </w:rPr>
                  </w:pPr>
                  <w:r>
                    <w:rPr>
                      <w:rFonts w:hint="default" w:ascii="Times New Roman" w:hAnsi="Times New Roman" w:eastAsia="宋体" w:cs="Times New Roman"/>
                      <w:bCs/>
                      <w:szCs w:val="21"/>
                      <w:lang w:val="en-US" w:eastAsia="zh-CN"/>
                    </w:rPr>
                    <w:t>30</w:t>
                  </w:r>
                  <w:r>
                    <w:rPr>
                      <w:rFonts w:hint="default" w:ascii="Times New Roman" w:hAnsi="Times New Roman" w:eastAsia="宋体" w:cs="Times New Roman"/>
                      <w:bCs/>
                      <w:szCs w:val="21"/>
                    </w:rPr>
                    <w:t>000</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rPr>
                    <w:t>t/a</w:t>
                  </w:r>
                </w:p>
              </w:tc>
            </w:tr>
          </w:tbl>
          <w:p>
            <w:pPr>
              <w:pStyle w:val="2"/>
              <w:ind w:left="0" w:leftChars="0" w:firstLine="0" w:firstLineChars="0"/>
              <w:rPr>
                <w:rFonts w:hint="eastAsia"/>
                <w:lang w:eastAsia="zh-CN"/>
              </w:rPr>
            </w:pPr>
          </w:p>
          <w:p>
            <w:pPr>
              <w:spacing w:before="62" w:beforeLines="20" w:line="240" w:lineRule="auto"/>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固体废物污染防治设施投资及</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三同时</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落实情况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s New Roman" w:hAnsi="Times New Roman"/>
                <w:sz w:val="28"/>
                <w:szCs w:val="28"/>
              </w:rPr>
            </w:pPr>
            <w:bookmarkStart w:id="0" w:name="_Toc27832"/>
            <w:bookmarkStart w:id="1" w:name="_Toc8853"/>
            <w:r>
              <w:rPr>
                <w:rFonts w:hint="default" w:ascii="Times New Roman" w:hAnsi="Times New Roman" w:cs="Times New Roman" w:eastAsiaTheme="minorEastAsia"/>
                <w:sz w:val="24"/>
                <w:szCs w:val="24"/>
                <w:lang w:eastAsia="zh-CN"/>
              </w:rPr>
              <w:t>环保投资见表</w:t>
            </w:r>
            <w:r>
              <w:rPr>
                <w:rFonts w:hint="eastAsia" w:ascii="Times New Roman" w:hAnsi="Times New Roman" w:cs="Times New Roman" w:eastAsiaTheme="minorEastAsia"/>
                <w:sz w:val="24"/>
                <w:szCs w:val="24"/>
                <w:lang w:val="en-US" w:eastAsia="zh-CN"/>
              </w:rPr>
              <w:t>2-5</w:t>
            </w:r>
            <w:r>
              <w:rPr>
                <w:rFonts w:hint="default" w:ascii="Times New Roman" w:hAnsi="Times New Roman" w:cs="Times New Roman" w:eastAsiaTheme="minorEastAsia"/>
                <w:sz w:val="24"/>
                <w:szCs w:val="24"/>
                <w:lang w:eastAsia="zh-CN"/>
              </w:rPr>
              <w:t>。</w:t>
            </w:r>
            <w:bookmarkEnd w:id="0"/>
            <w:bookmarkEnd w:id="1"/>
          </w:p>
          <w:p>
            <w:pPr>
              <w:pStyle w:val="21"/>
              <w:keepNext w:val="0"/>
              <w:keepLines w:val="0"/>
              <w:pageBreakBefore w:val="0"/>
              <w:widowControl/>
              <w:kinsoku/>
              <w:wordWrap/>
              <w:overflowPunct/>
              <w:topLinePunct w:val="0"/>
              <w:autoSpaceDE/>
              <w:autoSpaceDN/>
              <w:bidi w:val="0"/>
              <w:adjustRightInd w:val="0"/>
              <w:snapToGrid w:val="0"/>
              <w:spacing w:after="0"/>
              <w:textAlignment w:val="auto"/>
              <w:rPr>
                <w:rFonts w:ascii="Times New Roman" w:hAnsi="Times New Roman" w:eastAsia="宋体"/>
                <w:color w:val="auto"/>
                <w:szCs w:val="24"/>
              </w:rPr>
            </w:pPr>
          </w:p>
          <w:p>
            <w:pPr>
              <w:pStyle w:val="21"/>
              <w:keepNext w:val="0"/>
              <w:keepLines w:val="0"/>
              <w:pageBreakBefore w:val="0"/>
              <w:widowControl/>
              <w:kinsoku/>
              <w:wordWrap/>
              <w:overflowPunct/>
              <w:topLinePunct w:val="0"/>
              <w:autoSpaceDE/>
              <w:autoSpaceDN/>
              <w:bidi w:val="0"/>
              <w:adjustRightInd w:val="0"/>
              <w:snapToGrid w:val="0"/>
              <w:spacing w:after="0"/>
              <w:textAlignment w:val="auto"/>
              <w:rPr>
                <w:rFonts w:ascii="Times New Roman" w:hAnsi="Times New Roman" w:eastAsia="宋体"/>
                <w:color w:val="auto"/>
                <w:szCs w:val="24"/>
              </w:rPr>
            </w:pPr>
          </w:p>
          <w:p>
            <w:pPr>
              <w:pStyle w:val="21"/>
              <w:keepNext w:val="0"/>
              <w:keepLines w:val="0"/>
              <w:pageBreakBefore w:val="0"/>
              <w:widowControl/>
              <w:kinsoku/>
              <w:wordWrap/>
              <w:overflowPunct/>
              <w:topLinePunct w:val="0"/>
              <w:autoSpaceDE/>
              <w:autoSpaceDN/>
              <w:bidi w:val="0"/>
              <w:adjustRightInd w:val="0"/>
              <w:snapToGrid w:val="0"/>
              <w:spacing w:after="0"/>
              <w:textAlignment w:val="auto"/>
              <w:rPr>
                <w:rFonts w:ascii="Times New Roman" w:hAnsi="Times New Roman" w:eastAsia="宋体"/>
                <w:color w:val="auto"/>
                <w:szCs w:val="24"/>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p>
            <w:pPr>
              <w:pStyle w:val="17"/>
              <w:jc w:val="center"/>
              <w:rPr>
                <w:rFonts w:hint="eastAsia" w:ascii="Times New Roman" w:hAnsi="Times New Roman" w:cs="Times New Roman" w:eastAsiaTheme="minorEastAsia"/>
                <w:color w:val="00000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94" w:hRule="atLeast"/>
          <w:jc w:val="center"/>
        </w:trPr>
        <w:tc>
          <w:tcPr>
            <w:tcW w:w="9028" w:type="dxa"/>
            <w:vAlign w:val="top"/>
          </w:tcPr>
          <w:p>
            <w:pPr>
              <w:pStyle w:val="2"/>
              <w:keepNext w:val="0"/>
              <w:keepLines w:val="0"/>
              <w:pageBreakBefore w:val="0"/>
              <w:widowControl/>
              <w:kinsoku/>
              <w:wordWrap/>
              <w:overflowPunct/>
              <w:topLinePunct w:val="0"/>
              <w:autoSpaceDE/>
              <w:autoSpaceDN/>
              <w:bidi w:val="0"/>
              <w:adjustRightInd w:val="0"/>
              <w:snapToGrid w:val="0"/>
              <w:spacing w:after="0"/>
              <w:ind w:left="0" w:leftChars="0" w:firstLine="220" w:firstLineChars="100"/>
              <w:jc w:val="center"/>
              <w:textAlignment w:val="auto"/>
              <w:rPr>
                <w:rFonts w:hint="eastAsia" w:ascii="Times New Roman" w:hAnsi="Times New Roman" w:cs="Times New Roman" w:eastAsiaTheme="minorEastAsia"/>
                <w:color w:val="000000"/>
                <w:sz w:val="24"/>
                <w:szCs w:val="24"/>
                <w:lang w:eastAsia="zh-CN"/>
              </w:rPr>
            </w:pPr>
            <w:r>
              <w:rPr>
                <w:rFonts w:ascii="Times New Roman" w:hAnsi="Times New Roman" w:eastAsia="宋体"/>
                <w:color w:val="auto"/>
                <w:szCs w:val="24"/>
              </w:rPr>
              <w:t>表</w:t>
            </w:r>
            <w:r>
              <w:rPr>
                <w:rFonts w:hint="eastAsia" w:ascii="Times New Roman" w:hAnsi="Times New Roman" w:eastAsia="宋体"/>
                <w:color w:val="auto"/>
                <w:szCs w:val="24"/>
                <w:lang w:val="en-US" w:eastAsia="zh-CN"/>
              </w:rPr>
              <w:t xml:space="preserve">2-5  </w:t>
            </w:r>
            <w:r>
              <w:rPr>
                <w:rFonts w:ascii="Times New Roman" w:hAnsi="Times New Roman" w:eastAsia="宋体"/>
                <w:color w:val="auto"/>
                <w:szCs w:val="24"/>
              </w:rPr>
              <w:t>运营期环保投资一览表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42"/>
              <w:gridCol w:w="5698"/>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719"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6540" w:type="dxa"/>
                  <w:gridSpan w:val="2"/>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    目</w:t>
                  </w:r>
                </w:p>
              </w:tc>
              <w:tc>
                <w:tcPr>
                  <w:tcW w:w="1480"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trPr>
              <w:tc>
                <w:tcPr>
                  <w:tcW w:w="719" w:type="dxa"/>
                  <w:vMerge w:val="restart"/>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842" w:type="dxa"/>
                  <w:vMerge w:val="restart"/>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废水</w:t>
                  </w:r>
                </w:p>
              </w:tc>
              <w:tc>
                <w:tcPr>
                  <w:tcW w:w="5698"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生活污水：化粪池</w:t>
                  </w:r>
                </w:p>
              </w:tc>
              <w:tc>
                <w:tcPr>
                  <w:tcW w:w="1480"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trPr>
              <w:tc>
                <w:tcPr>
                  <w:tcW w:w="719" w:type="dxa"/>
                  <w:vMerge w:val="continue"/>
                  <w:noWrap w:val="0"/>
                  <w:vAlign w:val="center"/>
                </w:tcPr>
                <w:p>
                  <w:pPr>
                    <w:spacing w:line="360" w:lineRule="atLeast"/>
                    <w:jc w:val="center"/>
                    <w:rPr>
                      <w:rFonts w:hint="default" w:ascii="Times New Roman" w:hAnsi="Times New Roman" w:eastAsia="宋体" w:cs="Times New Roman"/>
                      <w:sz w:val="24"/>
                      <w:szCs w:val="24"/>
                    </w:rPr>
                  </w:pPr>
                </w:p>
              </w:tc>
              <w:tc>
                <w:tcPr>
                  <w:tcW w:w="842" w:type="dxa"/>
                  <w:vMerge w:val="continue"/>
                  <w:noWrap w:val="0"/>
                  <w:vAlign w:val="center"/>
                </w:tcPr>
                <w:p>
                  <w:pPr>
                    <w:spacing w:line="360" w:lineRule="atLeast"/>
                    <w:jc w:val="center"/>
                    <w:rPr>
                      <w:rFonts w:hint="default" w:ascii="Times New Roman" w:hAnsi="Times New Roman" w:eastAsia="宋体" w:cs="Times New Roman"/>
                      <w:sz w:val="24"/>
                      <w:szCs w:val="24"/>
                    </w:rPr>
                  </w:pPr>
                </w:p>
              </w:tc>
              <w:tc>
                <w:tcPr>
                  <w:tcW w:w="5698"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洗车废水：沉淀池</w:t>
                  </w:r>
                </w:p>
              </w:tc>
              <w:tc>
                <w:tcPr>
                  <w:tcW w:w="1480"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exact"/>
              </w:trPr>
              <w:tc>
                <w:tcPr>
                  <w:tcW w:w="719" w:type="dxa"/>
                  <w:vMerge w:val="restart"/>
                  <w:noWrap w:val="0"/>
                  <w:vAlign w:val="center"/>
                </w:tcPr>
                <w:p>
                  <w:pPr>
                    <w:spacing w:line="360" w:lineRule="atLeast"/>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w:t>
                  </w:r>
                </w:p>
              </w:tc>
              <w:tc>
                <w:tcPr>
                  <w:tcW w:w="842" w:type="dxa"/>
                  <w:vMerge w:val="restart"/>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废气</w:t>
                  </w:r>
                </w:p>
              </w:tc>
              <w:tc>
                <w:tcPr>
                  <w:tcW w:w="5698" w:type="dxa"/>
                  <w:noWrap w:val="0"/>
                  <w:vAlign w:val="center"/>
                </w:tcPr>
                <w:p>
                  <w:pPr>
                    <w:spacing w:line="360" w:lineRule="atLeast"/>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锤式破碎机</w:t>
                  </w:r>
                  <w:r>
                    <w:rPr>
                      <w:rFonts w:hint="default" w:ascii="Times New Roman" w:hAnsi="Times New Roman" w:eastAsia="宋体" w:cs="Times New Roman"/>
                      <w:sz w:val="24"/>
                      <w:szCs w:val="24"/>
                    </w:rPr>
                    <w:t>：集气罩+脉冲式袋式除尘器+15m排气筒</w:t>
                  </w:r>
                </w:p>
              </w:tc>
              <w:tc>
                <w:tcPr>
                  <w:tcW w:w="1480"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exact"/>
              </w:trPr>
              <w:tc>
                <w:tcPr>
                  <w:tcW w:w="719" w:type="dxa"/>
                  <w:vMerge w:val="continue"/>
                  <w:noWrap w:val="0"/>
                  <w:vAlign w:val="center"/>
                </w:tcPr>
                <w:p>
                  <w:pPr>
                    <w:spacing w:line="360" w:lineRule="atLeast"/>
                    <w:jc w:val="center"/>
                    <w:rPr>
                      <w:rFonts w:hint="default" w:ascii="Times New Roman" w:hAnsi="Times New Roman" w:eastAsia="宋体" w:cs="Times New Roman"/>
                      <w:sz w:val="24"/>
                      <w:szCs w:val="24"/>
                    </w:rPr>
                  </w:pPr>
                </w:p>
              </w:tc>
              <w:tc>
                <w:tcPr>
                  <w:tcW w:w="842" w:type="dxa"/>
                  <w:vMerge w:val="continue"/>
                  <w:noWrap w:val="0"/>
                  <w:vAlign w:val="center"/>
                </w:tcPr>
                <w:p>
                  <w:pPr>
                    <w:spacing w:line="360" w:lineRule="atLeast"/>
                    <w:jc w:val="center"/>
                    <w:rPr>
                      <w:rFonts w:hint="default" w:ascii="Times New Roman" w:hAnsi="Times New Roman" w:eastAsia="宋体" w:cs="Times New Roman"/>
                      <w:sz w:val="24"/>
                      <w:szCs w:val="24"/>
                    </w:rPr>
                  </w:pPr>
                </w:p>
              </w:tc>
              <w:tc>
                <w:tcPr>
                  <w:tcW w:w="5698"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破碎机：集气罩+脉冲式袋式除尘器+15m排气筒</w:t>
                  </w:r>
                </w:p>
              </w:tc>
              <w:tc>
                <w:tcPr>
                  <w:tcW w:w="1480"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trPr>
              <w:tc>
                <w:tcPr>
                  <w:tcW w:w="719" w:type="dxa"/>
                  <w:vMerge w:val="continue"/>
                  <w:noWrap w:val="0"/>
                  <w:vAlign w:val="center"/>
                </w:tcPr>
                <w:p>
                  <w:pPr>
                    <w:spacing w:line="360" w:lineRule="atLeast"/>
                    <w:jc w:val="center"/>
                    <w:rPr>
                      <w:rFonts w:hint="default" w:ascii="Times New Roman" w:hAnsi="Times New Roman" w:eastAsia="宋体" w:cs="Times New Roman"/>
                      <w:sz w:val="24"/>
                      <w:szCs w:val="24"/>
                    </w:rPr>
                  </w:pPr>
                </w:p>
              </w:tc>
              <w:tc>
                <w:tcPr>
                  <w:tcW w:w="842" w:type="dxa"/>
                  <w:vMerge w:val="continue"/>
                  <w:noWrap w:val="0"/>
                  <w:vAlign w:val="center"/>
                </w:tcPr>
                <w:p>
                  <w:pPr>
                    <w:spacing w:line="360" w:lineRule="atLeast"/>
                    <w:jc w:val="center"/>
                    <w:rPr>
                      <w:rFonts w:hint="default" w:ascii="Times New Roman" w:hAnsi="Times New Roman" w:eastAsia="宋体" w:cs="Times New Roman"/>
                      <w:sz w:val="24"/>
                      <w:szCs w:val="24"/>
                    </w:rPr>
                  </w:pPr>
                </w:p>
              </w:tc>
              <w:tc>
                <w:tcPr>
                  <w:tcW w:w="5698" w:type="dxa"/>
                  <w:noWrap w:val="0"/>
                  <w:vAlign w:val="center"/>
                </w:tcPr>
                <w:p>
                  <w:pPr>
                    <w:spacing w:line="360" w:lineRule="atLeas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半成品</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成品通过密闭传送带输送</w:t>
                  </w:r>
                  <w:r>
                    <w:rPr>
                      <w:rFonts w:hint="eastAsia" w:ascii="Times New Roman" w:hAnsi="Times New Roman" w:eastAsia="宋体" w:cs="Times New Roman"/>
                      <w:sz w:val="24"/>
                      <w:szCs w:val="24"/>
                      <w:lang w:eastAsia="zh-CN"/>
                    </w:rPr>
                    <w:t>，上料粉尘通过喷淋装置处理</w:t>
                  </w:r>
                </w:p>
              </w:tc>
              <w:tc>
                <w:tcPr>
                  <w:tcW w:w="1480"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719" w:type="dxa"/>
                  <w:vMerge w:val="continue"/>
                  <w:noWrap w:val="0"/>
                  <w:vAlign w:val="center"/>
                </w:tcPr>
                <w:p>
                  <w:pPr>
                    <w:spacing w:line="360" w:lineRule="atLeast"/>
                    <w:jc w:val="center"/>
                    <w:rPr>
                      <w:rFonts w:hint="default" w:ascii="Times New Roman" w:hAnsi="Times New Roman" w:eastAsia="宋体" w:cs="Times New Roman"/>
                      <w:sz w:val="24"/>
                      <w:szCs w:val="24"/>
                    </w:rPr>
                  </w:pPr>
                </w:p>
              </w:tc>
              <w:tc>
                <w:tcPr>
                  <w:tcW w:w="842" w:type="dxa"/>
                  <w:vMerge w:val="continue"/>
                  <w:noWrap w:val="0"/>
                  <w:vAlign w:val="center"/>
                </w:tcPr>
                <w:p>
                  <w:pPr>
                    <w:spacing w:line="360" w:lineRule="atLeast"/>
                    <w:jc w:val="center"/>
                    <w:rPr>
                      <w:rFonts w:hint="default" w:ascii="Times New Roman" w:hAnsi="Times New Roman" w:eastAsia="宋体" w:cs="Times New Roman"/>
                      <w:sz w:val="24"/>
                      <w:szCs w:val="24"/>
                    </w:rPr>
                  </w:pPr>
                </w:p>
              </w:tc>
              <w:tc>
                <w:tcPr>
                  <w:tcW w:w="5698"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原料储存</w:t>
                  </w:r>
                  <w:r>
                    <w:rPr>
                      <w:rFonts w:hint="eastAsia" w:ascii="Times New Roman" w:hAnsi="Times New Roman" w:eastAsia="宋体" w:cs="Times New Roman"/>
                      <w:sz w:val="24"/>
                      <w:szCs w:val="24"/>
                      <w:lang w:eastAsia="zh-CN"/>
                    </w:rPr>
                    <w:t>覆盖粘布，</w:t>
                  </w:r>
                  <w:r>
                    <w:rPr>
                      <w:rFonts w:hint="default" w:ascii="Times New Roman" w:hAnsi="Times New Roman" w:eastAsia="宋体" w:cs="Times New Roman"/>
                      <w:sz w:val="24"/>
                      <w:szCs w:val="24"/>
                    </w:rPr>
                    <w:t>成品储存</w:t>
                  </w:r>
                  <w:r>
                    <w:rPr>
                      <w:rFonts w:hint="eastAsia" w:ascii="Times New Roman" w:hAnsi="Times New Roman" w:eastAsia="宋体" w:cs="Times New Roman"/>
                      <w:sz w:val="24"/>
                      <w:szCs w:val="24"/>
                      <w:lang w:eastAsia="zh-CN"/>
                    </w:rPr>
                    <w:t>、生产车间</w:t>
                  </w:r>
                  <w:r>
                    <w:rPr>
                      <w:rFonts w:hint="default" w:ascii="Times New Roman" w:hAnsi="Times New Roman" w:eastAsia="宋体" w:cs="Times New Roman"/>
                      <w:sz w:val="24"/>
                      <w:szCs w:val="24"/>
                    </w:rPr>
                    <w:t>均安装喷淋洒水装置</w:t>
                  </w:r>
                </w:p>
              </w:tc>
              <w:tc>
                <w:tcPr>
                  <w:tcW w:w="1480"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trPr>
              <w:tc>
                <w:tcPr>
                  <w:tcW w:w="719"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842"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噪声</w:t>
                  </w:r>
                </w:p>
              </w:tc>
              <w:tc>
                <w:tcPr>
                  <w:tcW w:w="5698"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噪声控制工程</w:t>
                  </w:r>
                </w:p>
              </w:tc>
              <w:tc>
                <w:tcPr>
                  <w:tcW w:w="1480"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exact"/>
              </w:trPr>
              <w:tc>
                <w:tcPr>
                  <w:tcW w:w="719"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842"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固废</w:t>
                  </w:r>
                </w:p>
              </w:tc>
              <w:tc>
                <w:tcPr>
                  <w:tcW w:w="5698"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固废处置设施</w:t>
                  </w:r>
                </w:p>
              </w:tc>
              <w:tc>
                <w:tcPr>
                  <w:tcW w:w="1480"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exact"/>
              </w:trPr>
              <w:tc>
                <w:tcPr>
                  <w:tcW w:w="719"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6540" w:type="dxa"/>
                  <w:gridSpan w:val="2"/>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    计</w:t>
                  </w:r>
                </w:p>
              </w:tc>
              <w:tc>
                <w:tcPr>
                  <w:tcW w:w="1480" w:type="dxa"/>
                  <w:noWrap w:val="0"/>
                  <w:vAlign w:val="center"/>
                </w:tcPr>
                <w:p>
                  <w:pPr>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w:t>
                  </w:r>
                </w:p>
              </w:tc>
            </w:tr>
          </w:tbl>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cs="Times New Roman" w:eastAsiaTheme="minorEastAsia"/>
                <w:color w:val="000000"/>
                <w:sz w:val="24"/>
                <w:szCs w:val="24"/>
                <w:lang w:eastAsia="zh-CN"/>
              </w:rPr>
            </w:pPr>
          </w:p>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cs="Times New Roman" w:eastAsiaTheme="minorEastAsia"/>
                <w:color w:val="000000"/>
                <w:sz w:val="24"/>
                <w:szCs w:val="24"/>
                <w:lang w:val="en-US" w:eastAsia="zh-CN"/>
              </w:rPr>
            </w:pPr>
            <w:r>
              <w:rPr>
                <w:rFonts w:hint="eastAsia" w:ascii="Times New Roman" w:hAnsi="Times New Roman" w:cs="Times New Roman" w:eastAsiaTheme="minorEastAsia"/>
                <w:color w:val="000000"/>
                <w:sz w:val="24"/>
                <w:szCs w:val="24"/>
                <w:lang w:eastAsia="zh-CN"/>
              </w:rPr>
              <w:t>表</w:t>
            </w:r>
            <w:r>
              <w:rPr>
                <w:rFonts w:hint="eastAsia" w:ascii="Times New Roman" w:hAnsi="Times New Roman" w:cs="Times New Roman" w:eastAsiaTheme="minorEastAsia"/>
                <w:color w:val="000000"/>
                <w:sz w:val="24"/>
                <w:szCs w:val="24"/>
                <w:lang w:val="en-US" w:eastAsia="zh-CN"/>
              </w:rPr>
              <w:t>2-6  环保设施“三同时”落实情况一览表</w:t>
            </w:r>
          </w:p>
          <w:tbl>
            <w:tblPr>
              <w:tblStyle w:val="12"/>
              <w:tblW w:w="8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88"/>
              <w:gridCol w:w="3667"/>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5766" w:type="dxa"/>
                  <w:gridSpan w:val="3"/>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lang w:eastAsia="zh-CN"/>
                    </w:rPr>
                    <w:t>环评批复要求</w:t>
                  </w:r>
                </w:p>
              </w:tc>
              <w:tc>
                <w:tcPr>
                  <w:tcW w:w="3046" w:type="dxa"/>
                  <w:vMerge w:val="restart"/>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711" w:type="dxa"/>
                  <w:vAlign w:val="center"/>
                </w:tcPr>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项目</w:t>
                  </w:r>
                </w:p>
              </w:tc>
              <w:tc>
                <w:tcPr>
                  <w:tcW w:w="1388"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污染物名称</w:t>
                  </w:r>
                </w:p>
              </w:tc>
              <w:tc>
                <w:tcPr>
                  <w:tcW w:w="3667"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治理措施</w:t>
                  </w:r>
                </w:p>
              </w:tc>
              <w:tc>
                <w:tcPr>
                  <w:tcW w:w="3046" w:type="dxa"/>
                  <w:vMerge w:val="continue"/>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711" w:type="dxa"/>
                  <w:vMerge w:val="restart"/>
                  <w:vAlign w:val="center"/>
                </w:tcPr>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废水</w:t>
                  </w:r>
                </w:p>
              </w:tc>
              <w:tc>
                <w:tcPr>
                  <w:tcW w:w="1388" w:type="dxa"/>
                  <w:vAlign w:val="center"/>
                </w:tcPr>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生活污水</w:t>
                  </w:r>
                </w:p>
              </w:tc>
              <w:tc>
                <w:tcPr>
                  <w:tcW w:w="3667" w:type="dxa"/>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化粪池一座，2m</w:t>
                  </w:r>
                  <w:r>
                    <w:rPr>
                      <w:rFonts w:hint="default" w:ascii="Times New Roman" w:hAnsi="Times New Roman" w:eastAsia="宋体" w:cs="Times New Roman"/>
                      <w:sz w:val="24"/>
                      <w:szCs w:val="24"/>
                      <w:vertAlign w:val="superscript"/>
                    </w:rPr>
                    <w:t>3</w:t>
                  </w:r>
                </w:p>
              </w:tc>
              <w:tc>
                <w:tcPr>
                  <w:tcW w:w="3046" w:type="dxa"/>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符合环评批复要求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711" w:type="dxa"/>
                  <w:vMerge w:val="continue"/>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p>
              </w:tc>
              <w:tc>
                <w:tcPr>
                  <w:tcW w:w="1388" w:type="dxa"/>
                  <w:vAlign w:val="center"/>
                </w:tcPr>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生产废水</w:t>
                  </w:r>
                </w:p>
              </w:tc>
              <w:tc>
                <w:tcPr>
                  <w:tcW w:w="3667" w:type="dxa"/>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沉淀池一座，1m</w:t>
                  </w:r>
                  <w:r>
                    <w:rPr>
                      <w:rFonts w:hint="default" w:ascii="Times New Roman" w:hAnsi="Times New Roman" w:eastAsia="宋体" w:cs="Times New Roman"/>
                      <w:sz w:val="24"/>
                      <w:szCs w:val="24"/>
                      <w:vertAlign w:val="superscript"/>
                    </w:rPr>
                    <w:t>3</w:t>
                  </w:r>
                </w:p>
              </w:tc>
              <w:tc>
                <w:tcPr>
                  <w:tcW w:w="3046" w:type="dxa"/>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eastAsia" w:ascii="Times New Roman" w:hAnsi="Times New Roman" w:eastAsia="宋体" w:cs="Times New Roman"/>
                      <w:sz w:val="24"/>
                      <w:szCs w:val="24"/>
                      <w:lang w:val="en-US" w:eastAsia="zh-CN"/>
                    </w:rPr>
                    <w:t>符合环评批复要求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711" w:type="dxa"/>
                  <w:vMerge w:val="restart"/>
                  <w:vAlign w:val="center"/>
                </w:tcPr>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eastAsia" w:ascii="Times New Roman" w:hAnsi="Times New Roman" w:cs="Times New Roman" w:eastAsiaTheme="minorEastAsia"/>
                      <w:color w:val="000000"/>
                      <w:sz w:val="24"/>
                      <w:szCs w:val="24"/>
                      <w:vertAlign w:val="baseline"/>
                      <w:lang w:val="en-US" w:eastAsia="zh-CN"/>
                    </w:rPr>
                    <w:t>废气</w:t>
                  </w:r>
                </w:p>
              </w:tc>
              <w:tc>
                <w:tcPr>
                  <w:tcW w:w="1388" w:type="dxa"/>
                  <w:vMerge w:val="restart"/>
                  <w:vAlign w:val="center"/>
                </w:tcPr>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b w:val="0"/>
                      <w:bCs/>
                      <w:sz w:val="24"/>
                      <w:szCs w:val="24"/>
                      <w:u w:val="none"/>
                    </w:rPr>
                    <w:t>破碎粉尘</w:t>
                  </w:r>
                </w:p>
              </w:tc>
              <w:tc>
                <w:tcPr>
                  <w:tcW w:w="3667" w:type="dxa"/>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eastAsia" w:ascii="Times New Roman" w:hAnsi="Times New Roman" w:cs="Times New Roman" w:eastAsiaTheme="minorEastAsia"/>
                      <w:color w:val="000000"/>
                      <w:sz w:val="24"/>
                      <w:szCs w:val="24"/>
                      <w:vertAlign w:val="baseline"/>
                      <w:lang w:val="en-US" w:eastAsia="zh-CN"/>
                    </w:rPr>
                    <w:t>钢砂清洗机：脉冲式袋式除尘器+15m排气筒</w:t>
                  </w:r>
                </w:p>
              </w:tc>
              <w:tc>
                <w:tcPr>
                  <w:tcW w:w="3046" w:type="dxa"/>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eastAsia" w:ascii="Times New Roman" w:hAnsi="Times New Roman" w:eastAsia="宋体" w:cs="Times New Roman"/>
                      <w:b w:val="0"/>
                      <w:bCs w:val="0"/>
                      <w:color w:val="auto"/>
                      <w:sz w:val="24"/>
                      <w:szCs w:val="24"/>
                      <w:u w:val="none"/>
                      <w:lang w:eastAsia="zh-CN"/>
                    </w:rPr>
                    <w:t>破碎机</w:t>
                  </w:r>
                  <w:r>
                    <w:rPr>
                      <w:rFonts w:hint="default" w:ascii="Times New Roman" w:hAnsi="Times New Roman" w:eastAsia="宋体" w:cs="Times New Roman"/>
                      <w:b w:val="0"/>
                      <w:bCs w:val="0"/>
                      <w:color w:val="auto"/>
                      <w:sz w:val="24"/>
                      <w:szCs w:val="24"/>
                      <w:u w:val="none"/>
                    </w:rPr>
                    <w:t>：脉冲式袋式除尘器+15m排气筒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711" w:type="dxa"/>
                  <w:vMerge w:val="continue"/>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p>
              </w:tc>
              <w:tc>
                <w:tcPr>
                  <w:tcW w:w="1388" w:type="dxa"/>
                  <w:vMerge w:val="continue"/>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p>
              </w:tc>
              <w:tc>
                <w:tcPr>
                  <w:tcW w:w="3667" w:type="dxa"/>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b w:val="0"/>
                      <w:bCs w:val="0"/>
                      <w:color w:val="auto"/>
                      <w:sz w:val="24"/>
                      <w:szCs w:val="24"/>
                      <w:u w:val="none"/>
                    </w:rPr>
                    <w:t>颚式破碎机：集气罩+脉冲式袋式除尘器+15m排气筒</w:t>
                  </w:r>
                </w:p>
              </w:tc>
              <w:tc>
                <w:tcPr>
                  <w:tcW w:w="3046" w:type="dxa"/>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r>
                    <w:rPr>
                      <w:rFonts w:hint="eastAsia" w:ascii="Times New Roman" w:hAnsi="Times New Roman" w:eastAsia="宋体" w:cs="Times New Roman"/>
                      <w:b w:val="0"/>
                      <w:bCs w:val="0"/>
                      <w:color w:val="auto"/>
                      <w:sz w:val="24"/>
                      <w:szCs w:val="24"/>
                      <w:u w:val="none"/>
                      <w:lang w:val="en-US" w:eastAsia="zh-CN"/>
                    </w:rPr>
                    <w:t>符合环评批复要求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711" w:type="dxa"/>
                  <w:vMerge w:val="continue"/>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p>
              </w:tc>
              <w:tc>
                <w:tcPr>
                  <w:tcW w:w="1388"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b w:val="0"/>
                      <w:bCs/>
                      <w:sz w:val="24"/>
                      <w:szCs w:val="24"/>
                      <w:u w:val="none"/>
                    </w:rPr>
                    <w:t>转运粉尘</w:t>
                  </w:r>
                </w:p>
              </w:tc>
              <w:tc>
                <w:tcPr>
                  <w:tcW w:w="3667"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b w:val="0"/>
                      <w:bCs/>
                      <w:sz w:val="24"/>
                      <w:szCs w:val="24"/>
                      <w:u w:val="none"/>
                    </w:rPr>
                    <w:t>原料、半成品通过密闭车间走廊输送，成品通过密闭传送带输送</w:t>
                  </w:r>
                </w:p>
              </w:tc>
              <w:tc>
                <w:tcPr>
                  <w:tcW w:w="3046"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半成品</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成品通过密闭传送带输送</w:t>
                  </w:r>
                  <w:r>
                    <w:rPr>
                      <w:rFonts w:hint="eastAsia" w:ascii="Times New Roman" w:hAnsi="Times New Roman" w:eastAsia="宋体" w:cs="Times New Roman"/>
                      <w:sz w:val="24"/>
                      <w:szCs w:val="24"/>
                      <w:lang w:eastAsia="zh-CN"/>
                    </w:rPr>
                    <w:t>，上料粉尘通过喷淋装置处理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711" w:type="dxa"/>
                  <w:vMerge w:val="continue"/>
                  <w:vAlign w:val="center"/>
                </w:tcPr>
                <w:p>
                  <w:pPr>
                    <w:pStyle w:val="2"/>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cs="Times New Roman" w:eastAsiaTheme="minorEastAsia"/>
                      <w:color w:val="000000"/>
                      <w:sz w:val="24"/>
                      <w:szCs w:val="24"/>
                      <w:vertAlign w:val="baseline"/>
                      <w:lang w:val="en-US" w:eastAsia="zh-CN"/>
                    </w:rPr>
                  </w:pPr>
                </w:p>
              </w:tc>
              <w:tc>
                <w:tcPr>
                  <w:tcW w:w="1388"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储存粉尘</w:t>
                  </w:r>
                </w:p>
              </w:tc>
              <w:tc>
                <w:tcPr>
                  <w:tcW w:w="3667"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原料储存、半成品储存、成品包装、清洗机进料口均安装喷淋洒水装置</w:t>
                  </w:r>
                </w:p>
              </w:tc>
              <w:tc>
                <w:tcPr>
                  <w:tcW w:w="3046"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原料储存</w:t>
                  </w:r>
                  <w:r>
                    <w:rPr>
                      <w:rFonts w:hint="eastAsia" w:ascii="Times New Roman" w:hAnsi="Times New Roman" w:eastAsia="宋体" w:cs="Times New Roman"/>
                      <w:sz w:val="24"/>
                      <w:szCs w:val="24"/>
                      <w:lang w:eastAsia="zh-CN"/>
                    </w:rPr>
                    <w:t>覆盖粘布</w:t>
                  </w:r>
                  <w:r>
                    <w:rPr>
                      <w:rFonts w:hint="default" w:ascii="Times New Roman" w:hAnsi="Times New Roman" w:eastAsia="宋体" w:cs="Times New Roman"/>
                      <w:sz w:val="24"/>
                      <w:szCs w:val="24"/>
                    </w:rPr>
                    <w:t>、成品储存安装喷淋洒水装置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trPr>
              <w:tc>
                <w:tcPr>
                  <w:tcW w:w="711"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噪声</w:t>
                  </w:r>
                </w:p>
              </w:tc>
              <w:tc>
                <w:tcPr>
                  <w:tcW w:w="1388"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设备噪声</w:t>
                  </w:r>
                </w:p>
              </w:tc>
              <w:tc>
                <w:tcPr>
                  <w:tcW w:w="3667" w:type="dxa"/>
                  <w:vAlign w:val="center"/>
                </w:tcPr>
                <w:p>
                  <w:pPr>
                    <w:widowControl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sz w:val="24"/>
                      <w:szCs w:val="24"/>
                    </w:rPr>
                    <w:t>置于地下、基础减震、厂房隔声、消声</w:t>
                  </w:r>
                </w:p>
              </w:tc>
              <w:tc>
                <w:tcPr>
                  <w:tcW w:w="3046" w:type="dxa"/>
                  <w:vAlign w:val="center"/>
                </w:tcPr>
                <w:p>
                  <w:pPr>
                    <w:widowControl w:val="0"/>
                    <w:adjustRightInd w:val="0"/>
                    <w:snapToGrid w:val="0"/>
                    <w:spacing w:line="360" w:lineRule="atLeast"/>
                    <w:jc w:val="center"/>
                    <w:rPr>
                      <w:rFonts w:hint="eastAsia" w:ascii="Times New Roman" w:hAnsi="Times New Roman" w:cs="Times New Roman" w:eastAsiaTheme="minorEastAsia"/>
                      <w:color w:val="000000"/>
                      <w:sz w:val="24"/>
                      <w:szCs w:val="24"/>
                      <w:vertAlign w:val="baseline"/>
                      <w:lang w:val="en-US" w:eastAsia="zh-CN"/>
                    </w:rPr>
                  </w:pPr>
                  <w:r>
                    <w:rPr>
                      <w:rFonts w:hint="default" w:ascii="Times New Roman" w:hAnsi="Times New Roman" w:eastAsia="宋体" w:cs="Times New Roman"/>
                      <w:b w:val="0"/>
                      <w:kern w:val="0"/>
                      <w:sz w:val="24"/>
                      <w:szCs w:val="24"/>
                      <w:lang w:val="en-US" w:eastAsia="zh-CN" w:bidi="ar-SA"/>
                    </w:rPr>
                    <w:t>符合环评批复要求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711" w:type="dxa"/>
                  <w:vMerge w:val="restart"/>
                  <w:vAlign w:val="center"/>
                </w:tcPr>
                <w:p>
                  <w:pPr>
                    <w:widowControl w:val="0"/>
                    <w:spacing w:line="360" w:lineRule="atLeast"/>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固废</w:t>
                  </w:r>
                </w:p>
              </w:tc>
              <w:tc>
                <w:tcPr>
                  <w:tcW w:w="1388" w:type="dxa"/>
                  <w:vAlign w:val="center"/>
                </w:tcPr>
                <w:p>
                  <w:pPr>
                    <w:widowControl w:val="0"/>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生活垃圾</w:t>
                  </w:r>
                </w:p>
              </w:tc>
              <w:tc>
                <w:tcPr>
                  <w:tcW w:w="3667" w:type="dxa"/>
                  <w:vAlign w:val="center"/>
                </w:tcPr>
                <w:p>
                  <w:pPr>
                    <w:widowControl w:val="0"/>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垃圾桶若干</w:t>
                  </w:r>
                </w:p>
              </w:tc>
              <w:tc>
                <w:tcPr>
                  <w:tcW w:w="3046" w:type="dxa"/>
                  <w:vAlign w:val="center"/>
                </w:tcPr>
                <w:p>
                  <w:pPr>
                    <w:widowControl w:val="0"/>
                    <w:spacing w:line="360" w:lineRule="atLeast"/>
                    <w:jc w:val="center"/>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符合环评批复要求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11" w:type="dxa"/>
                  <w:vMerge w:val="continue"/>
                  <w:vAlign w:val="center"/>
                </w:tcPr>
                <w:p>
                  <w:pPr>
                    <w:widowControl w:val="0"/>
                    <w:spacing w:line="360" w:lineRule="atLeast"/>
                    <w:jc w:val="center"/>
                    <w:rPr>
                      <w:rFonts w:hint="default" w:ascii="Times New Roman" w:hAnsi="Times New Roman" w:eastAsia="宋体" w:cs="Times New Roman"/>
                      <w:sz w:val="24"/>
                      <w:szCs w:val="24"/>
                    </w:rPr>
                  </w:pPr>
                </w:p>
              </w:tc>
              <w:tc>
                <w:tcPr>
                  <w:tcW w:w="1388" w:type="dxa"/>
                  <w:vAlign w:val="center"/>
                </w:tcPr>
                <w:p>
                  <w:pPr>
                    <w:widowControl w:val="0"/>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废石</w:t>
                  </w:r>
                </w:p>
              </w:tc>
              <w:tc>
                <w:tcPr>
                  <w:tcW w:w="3667" w:type="dxa"/>
                  <w:vAlign w:val="center"/>
                </w:tcPr>
                <w:p>
                  <w:pPr>
                    <w:widowControl w:val="0"/>
                    <w:spacing w:line="36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袋装后暂存于半成品仓库角落</w:t>
                  </w:r>
                </w:p>
              </w:tc>
              <w:tc>
                <w:tcPr>
                  <w:tcW w:w="3046" w:type="dxa"/>
                  <w:vAlign w:val="center"/>
                </w:tcPr>
                <w:p>
                  <w:pPr>
                    <w:widowControl w:val="0"/>
                    <w:spacing w:line="360" w:lineRule="atLeast"/>
                    <w:jc w:val="center"/>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sz w:val="24"/>
                      <w:szCs w:val="24"/>
                      <w:lang w:eastAsia="zh-CN"/>
                    </w:rPr>
                    <w:t>实际不产生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11" w:type="dxa"/>
                  <w:vMerge w:val="continue"/>
                  <w:vAlign w:val="center"/>
                </w:tcPr>
                <w:p>
                  <w:pPr>
                    <w:widowControl w:val="0"/>
                    <w:spacing w:line="360" w:lineRule="atLeast"/>
                    <w:jc w:val="center"/>
                    <w:rPr>
                      <w:rFonts w:hint="default" w:ascii="Times New Roman" w:hAnsi="Times New Roman" w:eastAsia="宋体" w:cs="Times New Roman"/>
                      <w:sz w:val="24"/>
                      <w:szCs w:val="24"/>
                    </w:rPr>
                  </w:pPr>
                </w:p>
              </w:tc>
              <w:tc>
                <w:tcPr>
                  <w:tcW w:w="1388" w:type="dxa"/>
                  <w:vAlign w:val="center"/>
                </w:tcPr>
                <w:p>
                  <w:pPr>
                    <w:widowControl w:val="0"/>
                    <w:spacing w:line="360" w:lineRule="atLeas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废弃钢丸</w:t>
                  </w:r>
                </w:p>
              </w:tc>
              <w:tc>
                <w:tcPr>
                  <w:tcW w:w="3667" w:type="dxa"/>
                  <w:vAlign w:val="center"/>
                </w:tcPr>
                <w:p>
                  <w:pPr>
                    <w:widowControl w:val="0"/>
                    <w:spacing w:line="360" w:lineRule="atLeas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袋装后暂存于清洗车间角落</w:t>
                  </w:r>
                </w:p>
              </w:tc>
              <w:tc>
                <w:tcPr>
                  <w:tcW w:w="3046" w:type="dxa"/>
                  <w:vAlign w:val="center"/>
                </w:tcPr>
                <w:p>
                  <w:pPr>
                    <w:widowControl w:val="0"/>
                    <w:spacing w:line="360" w:lineRule="atLeast"/>
                    <w:jc w:val="center"/>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sz w:val="24"/>
                      <w:szCs w:val="24"/>
                      <w:lang w:eastAsia="zh-CN"/>
                    </w:rPr>
                    <w:t>实际不产生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711" w:type="dxa"/>
                  <w:vMerge w:val="continue"/>
                  <w:vAlign w:val="center"/>
                </w:tcPr>
                <w:p>
                  <w:pPr>
                    <w:widowControl w:val="0"/>
                    <w:spacing w:line="360" w:lineRule="atLeast"/>
                    <w:jc w:val="center"/>
                    <w:rPr>
                      <w:rFonts w:hint="default" w:ascii="Times New Roman" w:hAnsi="Times New Roman" w:eastAsia="宋体" w:cs="Times New Roman"/>
                      <w:sz w:val="24"/>
                      <w:szCs w:val="24"/>
                    </w:rPr>
                  </w:pPr>
                </w:p>
              </w:tc>
              <w:tc>
                <w:tcPr>
                  <w:tcW w:w="1388" w:type="dxa"/>
                  <w:vAlign w:val="center"/>
                </w:tcPr>
                <w:p>
                  <w:pPr>
                    <w:widowControl w:val="0"/>
                    <w:spacing w:line="360" w:lineRule="atLeas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除尘器收集的粉尘</w:t>
                  </w:r>
                </w:p>
              </w:tc>
              <w:tc>
                <w:tcPr>
                  <w:tcW w:w="3667" w:type="dxa"/>
                  <w:vAlign w:val="center"/>
                </w:tcPr>
                <w:p>
                  <w:pPr>
                    <w:widowControl w:val="0"/>
                    <w:spacing w:line="360" w:lineRule="atLeas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袋装后暂存于破碎车间及清洗车间角落</w:t>
                  </w:r>
                </w:p>
              </w:tc>
              <w:tc>
                <w:tcPr>
                  <w:tcW w:w="3046" w:type="dxa"/>
                  <w:vAlign w:val="center"/>
                </w:tcPr>
                <w:p>
                  <w:pPr>
                    <w:widowControl w:val="0"/>
                    <w:spacing w:line="360" w:lineRule="atLeas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b w:val="0"/>
                      <w:kern w:val="0"/>
                      <w:sz w:val="24"/>
                      <w:szCs w:val="24"/>
                      <w:lang w:val="en-US" w:eastAsia="zh-CN" w:bidi="ar-SA"/>
                    </w:rPr>
                    <w:t>符合环评批复要求</w:t>
                  </w:r>
                </w:p>
              </w:tc>
            </w:tr>
          </w:tbl>
          <w:p>
            <w:pPr>
              <w:pStyle w:val="2"/>
              <w:keepNext w:val="0"/>
              <w:keepLines w:val="0"/>
              <w:pageBreakBefore w:val="0"/>
              <w:widowControl/>
              <w:kinsoku/>
              <w:wordWrap/>
              <w:overflowPunct/>
              <w:topLinePunct w:val="0"/>
              <w:autoSpaceDE/>
              <w:autoSpaceDN/>
              <w:bidi w:val="0"/>
              <w:adjustRightInd w:val="0"/>
              <w:snapToGrid w:val="0"/>
              <w:spacing w:after="0"/>
              <w:ind w:left="0" w:leftChars="0" w:firstLine="240" w:firstLineChars="100"/>
              <w:jc w:val="center"/>
              <w:textAlignment w:val="auto"/>
              <w:rPr>
                <w:rFonts w:hint="eastAsia" w:ascii="Times New Roman" w:hAnsi="Times New Roman" w:cs="Times New Roman" w:eastAsiaTheme="minorEastAsia"/>
                <w:color w:val="000000"/>
                <w:sz w:val="24"/>
                <w:szCs w:val="24"/>
                <w:lang w:val="en-US" w:eastAsia="zh-CN"/>
              </w:rPr>
            </w:pPr>
          </w:p>
          <w:p>
            <w:pPr>
              <w:pStyle w:val="2"/>
              <w:ind w:left="0" w:leftChars="0" w:firstLine="240" w:firstLineChars="100"/>
              <w:jc w:val="center"/>
              <w:rPr>
                <w:rFonts w:hint="eastAsia" w:ascii="Times New Roman" w:hAnsi="Times New Roman" w:cs="Times New Roman" w:eastAsiaTheme="minorEastAsia"/>
                <w:color w:val="00000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883" w:hRule="atLeast"/>
          <w:jc w:val="center"/>
        </w:trPr>
        <w:tc>
          <w:tcPr>
            <w:tcW w:w="9028" w:type="dxa"/>
            <w:vAlign w:val="top"/>
          </w:tcPr>
          <w:p>
            <w:pPr>
              <w:spacing w:before="62" w:beforeLines="20"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eastAsia="zh-CN"/>
              </w:rPr>
              <w:t>一、</w:t>
            </w:r>
            <w:r>
              <w:rPr>
                <w:rFonts w:hint="default" w:ascii="Times New Roman" w:hAnsi="Times New Roman" w:cs="Times New Roman" w:eastAsiaTheme="minorEastAsia"/>
                <w:sz w:val="24"/>
                <w:szCs w:val="24"/>
              </w:rPr>
              <w:t>主要工艺流程及产物环节</w:t>
            </w:r>
          </w:p>
          <w:p>
            <w:pPr>
              <w:keepNext w:val="0"/>
              <w:keepLines w:val="0"/>
              <w:pageBreakBefore w:val="0"/>
              <w:widowControl/>
              <w:kinsoku/>
              <w:wordWrap/>
              <w:overflowPunct/>
              <w:topLinePunct w:val="0"/>
              <w:autoSpaceDE/>
              <w:autoSpaceDN/>
              <w:bidi w:val="0"/>
              <w:adjustRightInd w:val="0"/>
              <w:snapToGrid w:val="0"/>
              <w:spacing w:before="62" w:beforeLines="20" w:after="80" w:line="360" w:lineRule="auto"/>
              <w:ind w:firstLine="480" w:firstLineChars="200"/>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eastAsia="zh-CN"/>
              </w:rPr>
              <w:t>项目运行期流程图及产污环节见图</w:t>
            </w:r>
            <w:r>
              <w:rPr>
                <w:rFonts w:hint="default" w:ascii="Times New Roman" w:hAnsi="Times New Roman" w:cs="Times New Roman" w:eastAsiaTheme="minorEastAsia"/>
                <w:sz w:val="24"/>
                <w:szCs w:val="24"/>
                <w:lang w:val="en-US" w:eastAsia="zh-CN"/>
              </w:rPr>
              <w:t>1</w:t>
            </w:r>
            <w:r>
              <w:rPr>
                <w:rFonts w:hint="eastAsia" w:ascii="Times New Roman" w:hAnsi="Times New Roman" w:cs="Times New Roman" w:eastAsiaTheme="minorEastAsia"/>
                <w:sz w:val="24"/>
                <w:szCs w:val="24"/>
                <w:lang w:val="en-US" w:eastAsia="zh-CN"/>
              </w:rPr>
              <w:t>。</w:t>
            </w:r>
          </w:p>
          <w:p>
            <w:pPr>
              <w:pStyle w:val="2"/>
              <w:jc w:val="center"/>
              <w:rPr>
                <w:rFonts w:hint="default" w:ascii="Times New Roman" w:hAnsi="Times New Roman" w:cs="Times New Roman" w:eastAsiaTheme="minorEastAsia"/>
                <w:sz w:val="24"/>
                <w:szCs w:val="24"/>
                <w:lang w:val="en-US" w:eastAsia="zh-CN"/>
              </w:rPr>
            </w:pPr>
            <w:r>
              <w:drawing>
                <wp:inline distT="0" distB="0" distL="114300" distR="114300">
                  <wp:extent cx="4248150" cy="1466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248150" cy="146685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图</w:t>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val="en-US" w:eastAsia="zh-CN"/>
              </w:rPr>
              <w:t>项目运营期工艺流程及产污环节示意图</w:t>
            </w:r>
          </w:p>
          <w:p>
            <w:pPr>
              <w:keepNext w:val="0"/>
              <w:keepLines w:val="0"/>
              <w:pageBreakBefore w:val="0"/>
              <w:widowControl/>
              <w:kinsoku/>
              <w:wordWrap/>
              <w:overflowPunct/>
              <w:topLinePunct w:val="0"/>
              <w:autoSpaceDE/>
              <w:autoSpaceDN/>
              <w:bidi w:val="0"/>
              <w:adjustRightInd w:val="0"/>
              <w:snapToGrid w:val="0"/>
              <w:spacing w:after="0" w:line="360" w:lineRule="auto"/>
              <w:ind w:left="480" w:hanging="480" w:hanging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工艺简述:</w:t>
            </w:r>
          </w:p>
          <w:p>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工艺介绍：</w:t>
            </w:r>
          </w:p>
          <w:p>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破碎：</w:t>
            </w:r>
            <w:r>
              <w:rPr>
                <w:rFonts w:hint="default" w:ascii="Times New Roman" w:hAnsi="Times New Roman" w:cs="Times New Roman" w:eastAsiaTheme="minorEastAsia"/>
                <w:sz w:val="24"/>
                <w:szCs w:val="24"/>
                <w:lang w:val="en-US" w:eastAsia="zh-CN"/>
              </w:rPr>
              <w:t>原料通过</w:t>
            </w:r>
            <w:r>
              <w:rPr>
                <w:rFonts w:hint="eastAsia" w:ascii="Times New Roman" w:hAnsi="Times New Roman" w:cs="Times New Roman" w:eastAsiaTheme="minorEastAsia"/>
                <w:sz w:val="24"/>
                <w:szCs w:val="24"/>
                <w:lang w:val="en-US" w:eastAsia="zh-CN"/>
              </w:rPr>
              <w:t>铲车运送至喂料机，进入</w:t>
            </w:r>
            <w:r>
              <w:rPr>
                <w:rFonts w:hint="default" w:ascii="Times New Roman" w:hAnsi="Times New Roman" w:cs="Times New Roman" w:eastAsiaTheme="minorEastAsia"/>
                <w:sz w:val="24"/>
                <w:szCs w:val="24"/>
                <w:lang w:val="en-US" w:eastAsia="zh-CN"/>
              </w:rPr>
              <w:t>颚</w:t>
            </w:r>
            <w:r>
              <w:rPr>
                <w:rFonts w:hint="eastAsia" w:ascii="Times New Roman" w:hAnsi="Times New Roman" w:cs="Times New Roman" w:eastAsiaTheme="minorEastAsia"/>
                <w:sz w:val="24"/>
                <w:szCs w:val="24"/>
                <w:lang w:val="en-US" w:eastAsia="zh-CN"/>
              </w:rPr>
              <w:t>式</w:t>
            </w:r>
            <w:r>
              <w:rPr>
                <w:rFonts w:hint="default" w:ascii="Times New Roman" w:hAnsi="Times New Roman" w:cs="Times New Roman" w:eastAsiaTheme="minorEastAsia"/>
                <w:sz w:val="24"/>
                <w:szCs w:val="24"/>
                <w:lang w:val="en-US" w:eastAsia="zh-CN"/>
              </w:rPr>
              <w:t>破</w:t>
            </w:r>
            <w:r>
              <w:rPr>
                <w:rFonts w:hint="eastAsia" w:ascii="Times New Roman" w:hAnsi="Times New Roman" w:cs="Times New Roman" w:eastAsiaTheme="minorEastAsia"/>
                <w:sz w:val="24"/>
                <w:szCs w:val="24"/>
                <w:lang w:val="en-US" w:eastAsia="zh-CN"/>
              </w:rPr>
              <w:t>碎</w:t>
            </w:r>
            <w:r>
              <w:rPr>
                <w:rFonts w:hint="default" w:ascii="Times New Roman" w:hAnsi="Times New Roman" w:cs="Times New Roman" w:eastAsiaTheme="minorEastAsia"/>
                <w:sz w:val="24"/>
                <w:szCs w:val="24"/>
                <w:lang w:val="en-US" w:eastAsia="zh-CN"/>
              </w:rPr>
              <w:t>机（一破）</w:t>
            </w:r>
            <w:r>
              <w:rPr>
                <w:rFonts w:hint="eastAsia" w:ascii="Times New Roman" w:hAnsi="Times New Roman" w:cs="Times New Roman" w:eastAsiaTheme="minorEastAsia"/>
                <w:sz w:val="24"/>
                <w:szCs w:val="24"/>
                <w:lang w:val="en-US" w:eastAsia="zh-CN"/>
              </w:rPr>
              <w:t>进行破碎</w:t>
            </w: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eastAsiaTheme="minorEastAsia"/>
                <w:sz w:val="24"/>
                <w:szCs w:val="24"/>
                <w:lang w:val="en-US" w:eastAsia="zh-CN"/>
              </w:rPr>
              <w:t>破碎后的半成品通过输送带输送到破碎机进行二次破碎</w:t>
            </w: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eastAsiaTheme="minorEastAsia"/>
                <w:sz w:val="24"/>
                <w:szCs w:val="24"/>
                <w:lang w:val="en-US" w:eastAsia="zh-CN"/>
              </w:rPr>
              <w:t>破碎后的成品通过传送带运至成品仓库。</w:t>
            </w:r>
          </w:p>
          <w:p>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二、</w:t>
            </w:r>
            <w:r>
              <w:rPr>
                <w:rFonts w:hint="eastAsia" w:ascii="Times New Roman" w:hAnsi="Times New Roman" w:cs="Times New Roman" w:eastAsiaTheme="minorEastAsia"/>
                <w:sz w:val="24"/>
                <w:szCs w:val="24"/>
                <w:lang w:val="en-US" w:eastAsia="zh-CN"/>
              </w:rPr>
              <w:t>产污环节分析</w:t>
            </w:r>
          </w:p>
          <w:p>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根据工程生产工艺及产污环节分析，本项目运营过程中产生的污染物包括废气、废水、噪声和固废。</w:t>
            </w:r>
          </w:p>
          <w:p>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1、废气</w:t>
            </w:r>
          </w:p>
          <w:p>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本项目生产过程产生的废气主要有上料粉尘、破碎粉尘、皮带传输粉尘以及成品堆放带来的粉尘。</w:t>
            </w:r>
          </w:p>
          <w:p>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2、废水</w:t>
            </w:r>
          </w:p>
          <w:p>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firstLine="480" w:firstLineChars="200"/>
              <w:jc w:val="both"/>
              <w:textAlignment w:val="auto"/>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本项目废水主要为</w:t>
            </w:r>
            <w:r>
              <w:rPr>
                <w:rFonts w:hint="default" w:ascii="Times New Roman" w:hAnsi="Times New Roman" w:eastAsia="宋体" w:cs="Times New Roman"/>
                <w:b w:val="0"/>
                <w:bCs w:val="0"/>
                <w:sz w:val="24"/>
                <w:szCs w:val="24"/>
                <w:lang w:val="en-US" w:eastAsia="zh-CN" w:bidi="ar-SA"/>
              </w:rPr>
              <w:t>生活污水及洗车废水</w:t>
            </w:r>
            <w:r>
              <w:rPr>
                <w:rFonts w:hint="eastAsia" w:ascii="Times New Roman" w:hAnsi="Times New Roman" w:eastAsia="宋体" w:cs="Times New Roman"/>
                <w:bCs/>
                <w:color w:val="auto"/>
                <w:lang w:val="en-US" w:eastAsia="zh-CN"/>
              </w:rPr>
              <w:t>。</w:t>
            </w:r>
          </w:p>
          <w:p>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3、噪声</w:t>
            </w:r>
          </w:p>
          <w:p>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firstLine="480" w:firstLineChars="200"/>
              <w:jc w:val="both"/>
              <w:textAlignment w:val="auto"/>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本项目噪声主要为破碎机等生产设备产生的噪声。</w:t>
            </w:r>
          </w:p>
          <w:p>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4、固体废物</w:t>
            </w:r>
          </w:p>
          <w:p>
            <w:pPr>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本项目运营过程中产生的固体废物主要有除尘器收集的粉尘、职工生活垃圾。</w:t>
            </w:r>
          </w:p>
          <w:p>
            <w:pPr>
              <w:pStyle w:val="2"/>
              <w:rPr>
                <w:rFonts w:hint="default"/>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sz w:val="24"/>
                <w:szCs w:val="24"/>
                <w:lang w:val="en-US" w:eastAsia="zh-CN" w:bidi="ar-SA"/>
              </w:rPr>
            </w:pPr>
          </w:p>
          <w:p>
            <w:pPr>
              <w:pStyle w:val="17"/>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textAlignment w:val="auto"/>
              <w:rPr>
                <w:rFonts w:hint="default" w:ascii="Times New Roman" w:hAnsi="Times New Roman" w:cs="Times New Roman" w:eastAsiaTheme="minorEastAsia"/>
                <w:sz w:val="24"/>
                <w:szCs w:val="24"/>
                <w:lang w:val="en-US" w:eastAsia="zh-CN"/>
              </w:rPr>
            </w:pPr>
          </w:p>
        </w:tc>
      </w:tr>
    </w:tbl>
    <w:p>
      <w:pPr>
        <w:spacing w:line="360" w:lineRule="auto"/>
        <w:rPr>
          <w:rFonts w:hint="default" w:ascii="Times New Roman" w:hAnsi="Times New Roman" w:eastAsia="宋体" w:cs="Times New Roman"/>
          <w:color w:val="000000"/>
          <w:sz w:val="24"/>
          <w:szCs w:val="24"/>
        </w:rPr>
        <w:sectPr>
          <w:footerReference r:id="rId5" w:type="default"/>
          <w:pgSz w:w="11906" w:h="16838"/>
          <w:pgMar w:top="1440" w:right="1800" w:bottom="1440" w:left="1800" w:header="708" w:footer="708" w:gutter="0"/>
          <w:pgBorders>
            <w:top w:val="none" w:sz="0" w:space="0"/>
            <w:left w:val="none" w:sz="0" w:space="0"/>
            <w:bottom w:val="none" w:sz="0" w:space="0"/>
            <w:right w:val="none" w:sz="0" w:space="0"/>
          </w:pgBorders>
          <w:pgNumType w:fmt="decimal" w:start="1"/>
          <w:cols w:space="720" w:num="1"/>
          <w:docGrid w:linePitch="360" w:charSpace="0"/>
        </w:sectPr>
      </w:pPr>
    </w:p>
    <w:p>
      <w:pPr>
        <w:spacing w:line="240" w:lineRule="auto"/>
        <w:rPr>
          <w:rFonts w:hint="default" w:ascii="Times New Roman" w:hAnsi="Times New Roman" w:cs="Times New Roman" w:eastAsiaTheme="minorEastAsia"/>
          <w:color w:val="000000"/>
          <w:sz w:val="24"/>
          <w:szCs w:val="24"/>
        </w:rPr>
      </w:pPr>
      <w:r>
        <w:rPr>
          <w:rFonts w:hint="default" w:ascii="Times New Roman" w:hAnsi="Times New Roman" w:eastAsia="宋体" w:cs="Times New Roman"/>
          <w:b/>
          <w:color w:val="000000"/>
          <w:sz w:val="24"/>
          <w:szCs w:val="24"/>
        </w:rPr>
        <w:t>表三</w:t>
      </w:r>
      <w:r>
        <w:rPr>
          <w:rFonts w:hint="default" w:ascii="Times New Roman" w:hAnsi="Times New Roman" w:cs="Times New Roman" w:eastAsiaTheme="minorEastAsia"/>
          <w:color w:val="000000"/>
          <w:sz w:val="24"/>
          <w:szCs w:val="24"/>
        </w:rPr>
        <w:t>主要污染源、污染物处理和排放</w:t>
      </w:r>
    </w:p>
    <w:tbl>
      <w:tblPr>
        <w:tblStyle w:val="11"/>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6" w:hRule="atLeast"/>
          <w:jc w:val="center"/>
        </w:trPr>
        <w:tc>
          <w:tcPr>
            <w:tcW w:w="8924" w:type="dxa"/>
            <w:vAlign w:val="top"/>
          </w:tcPr>
          <w:p>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 w:val="0"/>
                <w:bCs w:val="0"/>
                <w:sz w:val="24"/>
                <w:szCs w:val="24"/>
                <w:lang w:val="en-US" w:eastAsia="zh-CN" w:bidi="ar-SA"/>
              </w:rPr>
            </w:pPr>
            <w:r>
              <w:rPr>
                <w:rFonts w:hint="default" w:ascii="Times New Roman" w:hAnsi="Times New Roman" w:cs="Times New Roman" w:eastAsiaTheme="minorEastAsia"/>
                <w:sz w:val="24"/>
                <w:szCs w:val="24"/>
                <w:lang w:val="en-US" w:eastAsia="zh-CN"/>
              </w:rPr>
              <w:t>1、废气</w:t>
            </w:r>
          </w:p>
          <w:p>
            <w:pPr>
              <w:pStyle w:val="17"/>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（1）有组织粉尘</w:t>
            </w:r>
          </w:p>
          <w:p>
            <w:pPr>
              <w:pStyle w:val="17"/>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原料</w:t>
            </w:r>
            <w:r>
              <w:rPr>
                <w:rFonts w:hint="default" w:ascii="Times New Roman" w:hAnsi="Times New Roman" w:cs="Times New Roman" w:eastAsiaTheme="minorEastAsia"/>
                <w:sz w:val="24"/>
                <w:szCs w:val="24"/>
                <w:lang w:val="en-US" w:eastAsia="zh-CN"/>
              </w:rPr>
              <w:t>在</w:t>
            </w:r>
            <w:r>
              <w:rPr>
                <w:rFonts w:hint="eastAsia" w:ascii="Times New Roman" w:hAnsi="Times New Roman" w:cs="Times New Roman" w:eastAsiaTheme="minorEastAsia"/>
                <w:sz w:val="24"/>
                <w:szCs w:val="24"/>
                <w:lang w:val="en-US" w:eastAsia="zh-CN"/>
              </w:rPr>
              <w:t>破碎</w:t>
            </w:r>
            <w:r>
              <w:rPr>
                <w:rFonts w:hint="default" w:ascii="Times New Roman" w:hAnsi="Times New Roman" w:cs="Times New Roman" w:eastAsiaTheme="minorEastAsia"/>
                <w:sz w:val="24"/>
                <w:szCs w:val="24"/>
                <w:lang w:val="en-US" w:eastAsia="zh-CN"/>
              </w:rPr>
              <w:t>过程中会产生粉尘，</w:t>
            </w:r>
            <w:r>
              <w:rPr>
                <w:rFonts w:hint="eastAsia" w:ascii="Times New Roman" w:hAnsi="Times New Roman" w:cs="Times New Roman" w:eastAsiaTheme="minorEastAsia"/>
                <w:sz w:val="24"/>
                <w:szCs w:val="24"/>
                <w:lang w:val="en-US" w:eastAsia="zh-CN"/>
              </w:rPr>
              <w:t>在鄂式破碎机</w:t>
            </w:r>
            <w:r>
              <w:rPr>
                <w:rFonts w:hint="default" w:ascii="Times New Roman" w:hAnsi="Times New Roman" w:cs="Times New Roman" w:eastAsiaTheme="minorEastAsia"/>
                <w:sz w:val="24"/>
                <w:szCs w:val="24"/>
                <w:lang w:val="en-US" w:eastAsia="zh-CN"/>
              </w:rPr>
              <w:t>上方安装集气罩将破碎粉尘收集后送至脉冲式袋式除尘器处理，处理后经15m排气筒排放。</w:t>
            </w:r>
          </w:p>
          <w:p>
            <w:pPr>
              <w:pStyle w:val="17"/>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eastAsiaTheme="minorEastAsia"/>
                <w:sz w:val="24"/>
                <w:szCs w:val="24"/>
                <w:lang w:val="en-US" w:eastAsia="zh-CN"/>
              </w:rPr>
              <w:t>半成品在破碎过程中</w:t>
            </w:r>
            <w:r>
              <w:rPr>
                <w:rFonts w:hint="default" w:ascii="Times New Roman" w:hAnsi="Times New Roman" w:cs="Times New Roman" w:eastAsiaTheme="minorEastAsia"/>
                <w:sz w:val="24"/>
                <w:szCs w:val="24"/>
                <w:lang w:val="en-US" w:eastAsia="zh-CN"/>
              </w:rPr>
              <w:t>会产生粉尘，</w:t>
            </w:r>
            <w:r>
              <w:rPr>
                <w:rFonts w:hint="eastAsia" w:ascii="Times New Roman" w:hAnsi="Times New Roman" w:cs="Times New Roman" w:eastAsiaTheme="minorEastAsia"/>
                <w:sz w:val="24"/>
                <w:szCs w:val="24"/>
                <w:lang w:val="en-US" w:eastAsia="zh-CN"/>
              </w:rPr>
              <w:t>在破碎机</w:t>
            </w:r>
            <w:r>
              <w:rPr>
                <w:rFonts w:hint="default" w:ascii="Times New Roman" w:hAnsi="Times New Roman" w:cs="Times New Roman" w:eastAsiaTheme="minorEastAsia"/>
                <w:sz w:val="24"/>
                <w:szCs w:val="24"/>
                <w:lang w:val="en-US" w:eastAsia="zh-CN"/>
              </w:rPr>
              <w:t>上方安装集气罩将破碎粉尘收集后送至脉冲式袋式除尘器处理，处理后经15m排气筒排放。</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 w:val="0"/>
                <w:bCs w:val="0"/>
                <w:sz w:val="24"/>
                <w:szCs w:val="24"/>
                <w:lang w:val="en-US" w:eastAsia="zh-CN" w:bidi="ar-SA"/>
              </w:rPr>
            </w:pPr>
            <w:r>
              <w:rPr>
                <w:rFonts w:hint="eastAsia" w:ascii="Times New Roman" w:hAnsi="Times New Roman" w:eastAsia="宋体" w:cs="Times New Roman"/>
                <w:b w:val="0"/>
                <w:bCs w:val="0"/>
                <w:sz w:val="24"/>
                <w:szCs w:val="24"/>
                <w:lang w:val="en-US" w:eastAsia="zh-CN" w:bidi="ar-SA"/>
              </w:rPr>
              <w:t>无组织粉尘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 w:val="0"/>
                <w:bCs w:val="0"/>
                <w:sz w:val="24"/>
                <w:szCs w:val="24"/>
                <w:lang w:val="en-US" w:eastAsia="zh-CN" w:bidi="ar-SA"/>
              </w:rPr>
            </w:pPr>
            <w:r>
              <w:rPr>
                <w:rFonts w:hint="eastAsia" w:ascii="Times New Roman" w:hAnsi="Times New Roman" w:cs="Times New Roman" w:eastAsiaTheme="minorEastAsia"/>
                <w:sz w:val="24"/>
                <w:szCs w:val="24"/>
                <w:lang w:val="en-US" w:eastAsia="zh-CN"/>
              </w:rPr>
              <w:t>上料、输送及成品堆放过程中产生的粉尘通过</w:t>
            </w:r>
            <w:r>
              <w:rPr>
                <w:rFonts w:hint="default" w:ascii="Times New Roman" w:hAnsi="Times New Roman" w:eastAsia="宋体" w:cs="Times New Roman"/>
                <w:sz w:val="24"/>
                <w:szCs w:val="24"/>
              </w:rPr>
              <w:t>安装喷淋洒水装置</w:t>
            </w:r>
            <w:r>
              <w:rPr>
                <w:rFonts w:hint="eastAsia" w:ascii="Times New Roman" w:hAnsi="Times New Roman" w:eastAsia="宋体" w:cs="Times New Roman"/>
                <w:sz w:val="24"/>
                <w:szCs w:val="24"/>
                <w:lang w:eastAsia="zh-CN"/>
              </w:rPr>
              <w:t>进行抑尘</w:t>
            </w:r>
            <w:r>
              <w:rPr>
                <w:rFonts w:hint="eastAsia" w:ascii="Times New Roman" w:hAnsi="Times New Roman" w:eastAsia="宋体" w:cs="Times New Roman"/>
                <w:b w:val="0"/>
                <w:bCs w:val="0"/>
                <w:sz w:val="24"/>
                <w:szCs w:val="24"/>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sz w:val="24"/>
                <w:szCs w:val="24"/>
                <w:lang w:val="en-US" w:eastAsia="zh-CN" w:bidi="ar-SA"/>
              </w:rPr>
            </w:pPr>
            <w:r>
              <w:rPr>
                <w:rFonts w:hint="eastAsia" w:ascii="Times New Roman" w:hAnsi="Times New Roman" w:eastAsia="宋体" w:cs="Times New Roman"/>
                <w:b w:val="0"/>
                <w:bCs w:val="0"/>
                <w:sz w:val="24"/>
                <w:szCs w:val="24"/>
                <w:lang w:val="en-US" w:eastAsia="zh-CN" w:bidi="ar-SA"/>
              </w:rPr>
              <w:t>2、废水</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sz w:val="24"/>
                <w:szCs w:val="24"/>
                <w:lang w:val="en-US" w:eastAsia="zh-CN" w:bidi="ar-SA"/>
              </w:rPr>
            </w:pPr>
            <w:r>
              <w:rPr>
                <w:rFonts w:hint="default" w:ascii="Times New Roman" w:hAnsi="Times New Roman" w:eastAsia="宋体" w:cs="Times New Roman"/>
                <w:b w:val="0"/>
                <w:bCs w:val="0"/>
                <w:sz w:val="24"/>
                <w:szCs w:val="24"/>
                <w:lang w:val="en-US" w:eastAsia="zh-CN" w:bidi="ar-SA"/>
              </w:rPr>
              <w:t>项目废水为生活污水及洗车废水。</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sz w:val="24"/>
                <w:szCs w:val="24"/>
                <w:lang w:val="en-US" w:eastAsia="zh-CN" w:bidi="ar-SA"/>
              </w:rPr>
            </w:pPr>
            <w:r>
              <w:rPr>
                <w:rFonts w:hint="default" w:ascii="Times New Roman" w:hAnsi="Times New Roman" w:eastAsia="宋体" w:cs="Times New Roman"/>
                <w:b w:val="0"/>
                <w:bCs w:val="0"/>
                <w:sz w:val="24"/>
                <w:szCs w:val="24"/>
                <w:lang w:val="en-US" w:eastAsia="zh-CN" w:bidi="ar-SA"/>
              </w:rPr>
              <w:t>生活污水经化粪池处理后由周围农户定期清掏肥田。</w:t>
            </w:r>
            <w:r>
              <w:rPr>
                <w:rFonts w:hint="default" w:ascii="Times New Roman" w:hAnsi="Times New Roman" w:eastAsia="宋体" w:cs="Times New Roman"/>
                <w:sz w:val="24"/>
                <w:szCs w:val="24"/>
                <w:lang w:val="en-US" w:eastAsia="zh-CN"/>
              </w:rPr>
              <w:t>洗车废水经沉淀池（1m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b w:val="0"/>
                <w:bCs w:val="0"/>
                <w:sz w:val="24"/>
                <w:szCs w:val="24"/>
                <w:lang w:val="en-US" w:eastAsia="zh-CN" w:bidi="ar-SA"/>
              </w:rPr>
              <w:t>沉淀后用于厂区洒水抑尘。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sz w:val="24"/>
                <w:szCs w:val="24"/>
                <w:lang w:val="en-US" w:eastAsia="zh-CN" w:bidi="ar-SA"/>
              </w:rPr>
            </w:pPr>
            <w:r>
              <w:rPr>
                <w:rFonts w:hint="default" w:ascii="Times New Roman" w:hAnsi="Times New Roman" w:eastAsia="宋体" w:cs="Times New Roman"/>
                <w:b w:val="0"/>
                <w:bCs w:val="0"/>
                <w:sz w:val="24"/>
                <w:szCs w:val="24"/>
                <w:lang w:val="en-US" w:eastAsia="zh-CN" w:bidi="ar-SA"/>
              </w:rPr>
              <w:t>3、</w:t>
            </w:r>
            <w:r>
              <w:rPr>
                <w:rFonts w:hint="eastAsia" w:ascii="宋体" w:hAnsi="宋体" w:eastAsia="宋体" w:cs="宋体"/>
                <w:b w:val="0"/>
                <w:bCs w:val="0"/>
                <w:sz w:val="24"/>
                <w:szCs w:val="24"/>
                <w:lang w:val="en-US" w:eastAsia="zh-CN" w:bidi="ar-SA"/>
              </w:rPr>
              <w:t>噪声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eastAsia="zh-CN"/>
              </w:rPr>
            </w:pPr>
            <w:r>
              <w:rPr>
                <w:rFonts w:hint="eastAsia" w:ascii="宋体" w:hAnsi="宋体" w:eastAsia="宋体" w:cs="宋体"/>
                <w:sz w:val="24"/>
                <w:szCs w:val="24"/>
                <w:lang w:val="en-US" w:eastAsia="zh-CN"/>
              </w:rPr>
              <w:t xml:space="preserve"> 该项目运营期噪声源主要为颚式破碎机等机械设备运行时产生的噪声。</w:t>
            </w:r>
            <w:r>
              <w:rPr>
                <w:rFonts w:hint="default" w:ascii="Times New Roman" w:hAnsi="Times New Roman" w:eastAsia="宋体" w:cs="Times New Roman"/>
                <w:sz w:val="24"/>
                <w:szCs w:val="24"/>
                <w:lang w:eastAsia="zh-CN"/>
              </w:rPr>
              <w:t>所有设备均在室内安装，通过</w:t>
            </w:r>
            <w:r>
              <w:rPr>
                <w:rFonts w:hint="eastAsia" w:ascii="Times New Roman" w:hAnsi="Times New Roman" w:eastAsia="宋体" w:cs="Times New Roman"/>
                <w:sz w:val="24"/>
                <w:szCs w:val="24"/>
                <w:lang w:eastAsia="zh-CN"/>
              </w:rPr>
              <w:t>地埋、</w:t>
            </w:r>
            <w:r>
              <w:rPr>
                <w:rFonts w:hint="default" w:ascii="Times New Roman" w:hAnsi="Times New Roman" w:eastAsia="宋体" w:cs="Times New Roman"/>
                <w:sz w:val="24"/>
                <w:szCs w:val="24"/>
                <w:lang w:eastAsia="zh-CN"/>
              </w:rPr>
              <w:t>厂房隔声、设置全封闭结构、基础减震等措施降低噪声</w:t>
            </w:r>
            <w:r>
              <w:rPr>
                <w:rFonts w:hint="eastAsia" w:ascii="Times New Roman" w:hAnsi="Times New Roman" w:eastAsia="宋体" w:cs="Times New Roman"/>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sz w:val="24"/>
                <w:szCs w:val="24"/>
                <w:lang w:val="en-US" w:eastAsia="zh-CN"/>
              </w:rPr>
            </w:pPr>
            <w:r>
              <w:rPr>
                <w:rFonts w:hint="default" w:ascii="Times New Roman" w:hAnsi="Times New Roman" w:eastAsia="宋体" w:cs="Times New Roman"/>
                <w:b w:val="0"/>
                <w:bCs w:val="0"/>
                <w:sz w:val="24"/>
                <w:szCs w:val="24"/>
                <w:lang w:val="en-US" w:eastAsia="zh-CN"/>
              </w:rPr>
              <w:t>4、</w:t>
            </w:r>
            <w:r>
              <w:rPr>
                <w:rFonts w:hint="eastAsia" w:ascii="宋体" w:hAnsi="宋体" w:eastAsia="宋体" w:cs="宋体"/>
                <w:b w:val="0"/>
                <w:bCs w:val="0"/>
                <w:sz w:val="24"/>
                <w:szCs w:val="24"/>
                <w:lang w:val="en-US" w:eastAsia="zh-CN"/>
              </w:rPr>
              <w:t>固体废弃物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本项目运营过程中产生的固体废物主要有除尘器收集的粉尘、职工生活垃圾。</w:t>
            </w:r>
          </w:p>
          <w:p>
            <w:pPr>
              <w:keepNext w:val="0"/>
              <w:keepLines w:val="0"/>
              <w:pageBreakBefore w:val="0"/>
              <w:widowControl/>
              <w:kinsoku/>
              <w:wordWrap/>
              <w:overflowPunct/>
              <w:topLinePunct w:val="0"/>
              <w:autoSpaceDE/>
              <w:autoSpaceDN/>
              <w:bidi w:val="0"/>
              <w:adjustRightInd w:val="0"/>
              <w:snapToGrid w:val="0"/>
              <w:spacing w:after="0" w:line="360" w:lineRule="auto"/>
              <w:ind w:firstLine="240" w:firstLineChars="100"/>
              <w:jc w:val="both"/>
              <w:textAlignment w:val="auto"/>
              <w:rPr>
                <w:rFonts w:hint="eastAsia" w:ascii="宋体" w:hAnsi="宋体" w:eastAsia="宋体" w:cs="宋体"/>
                <w:sz w:val="24"/>
                <w:szCs w:val="24"/>
              </w:rPr>
            </w:pPr>
            <w:r>
              <w:rPr>
                <w:rFonts w:hint="eastAsia" w:ascii="宋体" w:hAnsi="宋体" w:eastAsia="宋体" w:cs="宋体"/>
                <w:sz w:val="24"/>
                <w:szCs w:val="24"/>
              </w:rPr>
              <w:t>（1）除尘器收集的粉尘：属于一般固废，袋装后暂存于破碎车间及清洗车间角落，定期外售给混凝土商砼厂。</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240" w:firstLineChars="100"/>
              <w:jc w:val="both"/>
              <w:textAlignment w:val="auto"/>
              <w:outlineLvl w:val="9"/>
              <w:rPr>
                <w:rFonts w:hint="default" w:ascii="Times New Roman" w:hAnsi="Times New Roman" w:eastAsia="宋体" w:cs="Times New Roman"/>
                <w:b w:val="0"/>
                <w:bCs w:val="0"/>
                <w:sz w:val="24"/>
                <w:szCs w:val="24"/>
                <w:lang w:val="en-US" w:eastAsia="zh-CN" w:bidi="ar-SA"/>
              </w:rPr>
            </w:pPr>
            <w:r>
              <w:rPr>
                <w:rFonts w:hint="eastAsia" w:ascii="宋体" w:hAnsi="宋体" w:eastAsia="宋体" w:cs="宋体"/>
                <w:sz w:val="24"/>
                <w:szCs w:val="24"/>
              </w:rPr>
              <w:t>（2）生活垃圾：厂区工人总数12人，全部从附近村庄招聘，工人食宿全部在厂区外自理，</w:t>
            </w:r>
            <w:r>
              <w:rPr>
                <w:rFonts w:hint="eastAsia" w:ascii="宋体" w:hAnsi="宋体" w:eastAsia="宋体" w:cs="宋体"/>
                <w:sz w:val="24"/>
                <w:szCs w:val="24"/>
                <w:lang w:eastAsia="zh-CN"/>
              </w:rPr>
              <w:t>厂区内的</w:t>
            </w:r>
            <w:r>
              <w:rPr>
                <w:rFonts w:hint="eastAsia" w:ascii="宋体" w:hAnsi="宋体" w:eastAsia="宋体" w:cs="宋体"/>
                <w:sz w:val="24"/>
                <w:szCs w:val="24"/>
              </w:rPr>
              <w:t>生活垃圾集中收集后交由当地环卫部门处理处置。</w:t>
            </w:r>
          </w:p>
        </w:tc>
      </w:tr>
    </w:tbl>
    <w:p>
      <w:pPr>
        <w:spacing w:after="0" w:afterLines="0" w:line="360" w:lineRule="auto"/>
        <w:rPr>
          <w:rFonts w:hint="default" w:ascii="Times New Roman" w:hAnsi="Times New Roman" w:eastAsia="宋体" w:cs="Times New Roman"/>
          <w:b/>
          <w:color w:val="000000"/>
          <w:sz w:val="24"/>
          <w:szCs w:val="24"/>
        </w:rPr>
      </w:pPr>
    </w:p>
    <w:p>
      <w:pPr>
        <w:spacing w:before="62" w:beforeLines="20" w:line="240" w:lineRule="auto"/>
        <w:rPr>
          <w:rFonts w:hint="default"/>
        </w:rPr>
      </w:pPr>
      <w:r>
        <w:rPr>
          <w:rFonts w:hint="default" w:ascii="Times New Roman" w:hAnsi="Times New Roman" w:eastAsia="宋体" w:cs="Times New Roman"/>
          <w:b/>
          <w:color w:val="000000"/>
          <w:sz w:val="24"/>
          <w:szCs w:val="24"/>
        </w:rPr>
        <w:t>表四</w:t>
      </w:r>
      <w:r>
        <w:rPr>
          <w:rFonts w:hint="eastAsia" w:ascii="Times New Roman" w:hAnsi="Times New Roman" w:eastAsia="宋体" w:cs="Times New Roman"/>
          <w:b/>
          <w:color w:val="000000"/>
          <w:sz w:val="24"/>
          <w:szCs w:val="24"/>
          <w:lang w:val="en-US" w:eastAsia="zh-CN"/>
        </w:rPr>
        <w:t xml:space="preserve">  </w:t>
      </w:r>
      <w:r>
        <w:rPr>
          <w:rFonts w:hint="default" w:ascii="Times New Roman" w:hAnsi="Times New Roman" w:cs="Times New Roman" w:eastAsiaTheme="minorEastAsia"/>
          <w:color w:val="000000"/>
          <w:sz w:val="24"/>
          <w:szCs w:val="24"/>
        </w:rPr>
        <w:t>建设项目环境影响报告表主要结论及审批部门审批决定：</w:t>
      </w:r>
    </w:p>
    <w:tbl>
      <w:tblPr>
        <w:tblStyle w:val="11"/>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4" w:hRule="atLeast"/>
          <w:jc w:val="center"/>
        </w:trPr>
        <w:tc>
          <w:tcPr>
            <w:tcW w:w="8924"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0" w:leftChars="0" w:right="0" w:rightChars="0"/>
              <w:textAlignment w:val="auto"/>
              <w:outlineLvl w:val="2"/>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eastAsia="zh-CN"/>
              </w:rPr>
              <w:t>一、</w:t>
            </w:r>
            <w:r>
              <w:rPr>
                <w:rFonts w:hint="default" w:ascii="Times New Roman" w:hAnsi="Times New Roman" w:cs="Times New Roman" w:eastAsiaTheme="minorEastAsia"/>
                <w:sz w:val="24"/>
                <w:szCs w:val="24"/>
              </w:rPr>
              <w:t>环境影响报告表主要结论</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（1）水环境影响分析</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地表水环境影响分析</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本项目工程运营期废水为生活污水，生活污水产生量为1.2</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m</w:t>
            </w:r>
            <w:r>
              <w:rPr>
                <w:rFonts w:hint="default" w:ascii="Times New Roman" w:hAnsi="Times New Roman" w:eastAsia="宋体" w:cs="Times New Roman"/>
                <w:color w:val="auto"/>
                <w:sz w:val="24"/>
                <w:szCs w:val="24"/>
                <w:vertAlign w:val="superscript"/>
                <w:lang w:val="en-US" w:eastAsia="zh-CN" w:bidi="ar-SA"/>
              </w:rPr>
              <w:t>3</w:t>
            </w:r>
            <w:r>
              <w:rPr>
                <w:rFonts w:hint="default" w:ascii="Times New Roman" w:hAnsi="Times New Roman" w:eastAsia="宋体" w:cs="Times New Roman"/>
                <w:color w:val="auto"/>
                <w:sz w:val="24"/>
                <w:szCs w:val="24"/>
                <w:lang w:val="en-US" w:eastAsia="zh-CN" w:bidi="ar-SA"/>
              </w:rPr>
              <w:t>/d，360</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m</w:t>
            </w:r>
            <w:r>
              <w:rPr>
                <w:rFonts w:hint="default" w:ascii="Times New Roman" w:hAnsi="Times New Roman" w:eastAsia="宋体" w:cs="Times New Roman"/>
                <w:color w:val="auto"/>
                <w:sz w:val="24"/>
                <w:szCs w:val="24"/>
                <w:vertAlign w:val="superscript"/>
                <w:lang w:val="en-US" w:eastAsia="zh-CN" w:bidi="ar-SA"/>
              </w:rPr>
              <w:t>3</w:t>
            </w:r>
            <w:r>
              <w:rPr>
                <w:rFonts w:hint="default" w:ascii="Times New Roman" w:hAnsi="Times New Roman" w:eastAsia="宋体" w:cs="Times New Roman"/>
                <w:color w:val="auto"/>
                <w:sz w:val="24"/>
                <w:szCs w:val="24"/>
                <w:lang w:val="en-US" w:eastAsia="zh-CN" w:bidi="ar-SA"/>
              </w:rPr>
              <w:t>/a，主要污染物产生浓度及产生量为为COD200</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mg/L、0.0288</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t/a，氨氮25</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mg/L、0.0036</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t/a。项目生活污水排入化粪池，经化粪池处理后定期由周围农户拉走肥田；洗车废水产生量为经沉淀池沉淀后用于厂区洒水抑尘；对周边水环境影响较小。</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地下水环境影响分析</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本项目属于石材加工项目。根据《环境影响评价技术导则   地下水环境》（HJ610-2016），本项目属于IV类建设项目，因此不再对地下水环境影响进行分析。</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（2）大气环境影响分析</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项目破碎粉尘及清洗粉尘均可以满足《大气污染物综合排放标准》（GB16297-1996）表2二级标准限值要求，污染物最大落地浓度可以满足相应标准限值，对区域大气环境质量影响较小。</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（3）声环境影响分析</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经过采取置于地下、基础减震、墙体隔声、消声及距离衰减后，项目厂界噪声贡献值均满足《工业企业厂界环境噪声排放标准》（GB12348-2008）中的2类标准（昼间≤60dB（A））要求。项目噪声采取相应的治理措施后对周围声环境影响较小。</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（4）固体废物影响分析</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项目所有固废均可得到妥善处置，环境影响较小。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5" w:hRule="atLeast"/>
          <w:jc w:val="center"/>
        </w:trPr>
        <w:tc>
          <w:tcPr>
            <w:tcW w:w="8924" w:type="dxa"/>
            <w:vAlign w:val="top"/>
          </w:tcPr>
          <w:p>
            <w:pPr>
              <w:keepNext w:val="0"/>
              <w:keepLines w:val="0"/>
              <w:pageBreakBefore w:val="0"/>
              <w:widowControl/>
              <w:tabs>
                <w:tab w:val="left" w:pos="417"/>
              </w:tabs>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二、</w:t>
            </w:r>
            <w:r>
              <w:rPr>
                <w:rFonts w:hint="default" w:ascii="Times New Roman" w:hAnsi="Times New Roman" w:eastAsia="宋体" w:cs="Times New Roman"/>
                <w:sz w:val="24"/>
                <w:szCs w:val="24"/>
                <w:lang w:val="en-US" w:eastAsia="zh-CN" w:bidi="ar-SA"/>
              </w:rPr>
              <w:t>审批部门审批决定</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你公司报送的由河南汇能阜力科技有限公司编制完成的《南乐县鸿运石材厂年清洗石材3万吨项目环境影响报告表(报批版)》(以下简称《报告表》)已收悉。我局经研究，现批复如下：</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一、《报告表》内容符合国家有关法律、法规要求和建设项目环境管理规定，评价结论可信，我局批准该《报告表》。原则同意你公司按照《报告表》所列项目的性质、规模、地点、采用的生产工艺和环境保护对策进行项目建设。</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二、你公司应按照《建设项目环境影响评价信息公开机制方案》(环发(2015〕162号)文件要求，主动向社会公开项目开工前、施工过程、建成后的信息，并接受相关方的咨询。</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三、你公司应全面落实《报告表》中提出的各项环境保护措施，确保各项环境保护设施与主体工程同时设计、同时施工、同时投入使用，确保各项污染物达标排放。</w:t>
            </w:r>
          </w:p>
          <w:p>
            <w:pPr>
              <w:pStyle w:val="2"/>
              <w:keepNext w:val="0"/>
              <w:keepLines w:val="0"/>
              <w:pageBreakBefore w:val="0"/>
              <w:widowControl/>
              <w:numPr>
                <w:ilvl w:val="0"/>
                <w:numId w:val="2"/>
              </w:numPr>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向设计单位提供《报告表》和本批复文件，确保项目设计按照环境保护设计规范要求，落实防治环境污染和生态破坏的措施以及环保设施投资概算并将环境保护设施建设纳入施工合同。</w:t>
            </w:r>
          </w:p>
          <w:p>
            <w:pPr>
              <w:pStyle w:val="2"/>
              <w:keepNext w:val="0"/>
              <w:keepLines w:val="0"/>
              <w:pageBreakBefore w:val="0"/>
              <w:widowControl/>
              <w:numPr>
                <w:ilvl w:val="0"/>
                <w:numId w:val="2"/>
              </w:numPr>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依据《报告表》和本批复文件，对项目建设过程中产生的废气、废水、固体废物、噪声等污染，以及因施工对自然、生态环境造成的破坏，采取相应的防治措施。</w:t>
            </w:r>
          </w:p>
          <w:p>
            <w:pPr>
              <w:pStyle w:val="2"/>
              <w:keepNext w:val="0"/>
              <w:keepLines w:val="0"/>
              <w:pageBreakBefore w:val="0"/>
              <w:widowControl/>
              <w:numPr>
                <w:ilvl w:val="0"/>
                <w:numId w:val="2"/>
              </w:numPr>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项目运行时，外排污染物应满足以下要求：</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1、废气：本项目废气排放应满足《大气污染物综合排放标准》(GB16297-1996)二级标准；</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2、噪声：施工期噪声满足《建筑施工场界环境噪声排放标准》(GB12523-2011)，运行期噪声满足《工业企业厂界环境噪声排放标准》(GB12348-2008)2类标准；</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3、固废：一般工业固废贮存、处置满足《一般固废贮存、处置场污染控制标准》(GB18599-2001)及2013年修改单；</w:t>
            </w:r>
          </w:p>
          <w:p>
            <w:pPr>
              <w:pStyle w:val="2"/>
              <w:keepNext w:val="0"/>
              <w:keepLines w:val="0"/>
              <w:pageBreakBefore w:val="0"/>
              <w:widowControl/>
              <w:numPr>
                <w:ilvl w:val="0"/>
                <w:numId w:val="2"/>
              </w:numPr>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本项目建成后，主要污染物排放量必须满足建设项目主要污染物总量控制指标要求(总量备案:4109000292)。</w:t>
            </w:r>
          </w:p>
          <w:p>
            <w:pPr>
              <w:pStyle w:val="2"/>
              <w:keepNext w:val="0"/>
              <w:keepLines w:val="0"/>
              <w:pageBreakBefore w:val="0"/>
              <w:widowControl/>
              <w:numPr>
                <w:ilvl w:val="0"/>
                <w:numId w:val="2"/>
              </w:numPr>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如果今后国家或我省颁布污染物排放限值的新标准，届时你公司应按新的排放标准执行。</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40" w:firstLineChars="200"/>
              <w:jc w:val="both"/>
              <w:textAlignment w:val="auto"/>
              <w:outlineLvl w:val="9"/>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5" w:hRule="atLeast"/>
          <w:jc w:val="center"/>
        </w:trPr>
        <w:tc>
          <w:tcPr>
            <w:tcW w:w="8924" w:type="dxa"/>
            <w:vAlign w:val="top"/>
          </w:tcPr>
          <w:p>
            <w:pPr>
              <w:pStyle w:val="2"/>
              <w:keepNext w:val="0"/>
              <w:keepLines w:val="0"/>
              <w:pageBreakBefore w:val="0"/>
              <w:widowControl/>
              <w:numPr>
                <w:ilvl w:val="0"/>
                <w:numId w:val="3"/>
              </w:numPr>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项目竣工后，建设单位应根据《建设项目竣工环境保护验收暂行办法》(国环规环评[2017]4号)文件要求，及时进行项目竣工环境保护验收，向县环保局备案并公示。项目建设及运行过程中，受县环境监察大队监督管理。</w:t>
            </w:r>
          </w:p>
          <w:p>
            <w:pPr>
              <w:pStyle w:val="2"/>
              <w:keepNext w:val="0"/>
              <w:keepLines w:val="0"/>
              <w:pageBreakBefore w:val="0"/>
              <w:widowControl/>
              <w:numPr>
                <w:ilvl w:val="0"/>
                <w:numId w:val="3"/>
              </w:numPr>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本批复有效期五年。项目的性质、规模、地点、采用的生产工艺或防治污染、防止生态破坏的措施发生重大变动的，应当重新报批项目的环境影响评价文件。</w:t>
            </w:r>
          </w:p>
          <w:p>
            <w:pPr>
              <w:pStyle w:val="2"/>
              <w:keepNext w:val="0"/>
              <w:keepLines w:val="0"/>
              <w:pageBreakBefore w:val="0"/>
              <w:widowControl/>
              <w:numPr>
                <w:ilvl w:val="0"/>
                <w:numId w:val="3"/>
              </w:numPr>
              <w:kinsoku/>
              <w:wordWrap/>
              <w:overflowPunct/>
              <w:topLinePunct w:val="0"/>
              <w:autoSpaceDE/>
              <w:autoSpaceDN/>
              <w:bidi w:val="0"/>
              <w:adjustRightInd w:val="0"/>
              <w:snapToGrid w:val="0"/>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对此批复若有异议，可自该文下达之日起60日内向濮阳市环保局或南乐县人民政府申请复议，逾期复议无效。</w:t>
            </w:r>
          </w:p>
        </w:tc>
      </w:tr>
    </w:tbl>
    <w:p>
      <w:pPr>
        <w:spacing w:line="360" w:lineRule="auto"/>
        <w:rPr>
          <w:rFonts w:hint="default" w:ascii="Times New Roman" w:hAnsi="Times New Roman" w:eastAsia="宋体" w:cs="Times New Roman"/>
          <w:color w:val="000000"/>
          <w:sz w:val="24"/>
          <w:szCs w:val="24"/>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spacing w:after="0" w:afterLines="0" w:line="360" w:lineRule="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表五</w:t>
      </w:r>
    </w:p>
    <w:tbl>
      <w:tblPr>
        <w:tblStyle w:val="11"/>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0" w:hRule="atLeast"/>
          <w:jc w:val="center"/>
        </w:trPr>
        <w:tc>
          <w:tcPr>
            <w:tcW w:w="8924" w:type="dxa"/>
            <w:vAlign w:val="top"/>
          </w:tcPr>
          <w:p>
            <w:pPr>
              <w:spacing w:before="62" w:beforeLines="20"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验收监测质量保证及质量控制：</w:t>
            </w:r>
          </w:p>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textAlignment w:val="auto"/>
              <w:outlineLvl w:val="2"/>
              <w:rPr>
                <w:rFonts w:hint="default" w:ascii="Times New Roman" w:hAnsi="Times New Roman" w:eastAsia="宋体" w:cs="Times New Roman"/>
                <w:sz w:val="24"/>
                <w:szCs w:val="24"/>
              </w:rPr>
            </w:pPr>
            <w:bookmarkStart w:id="2" w:name="_Toc502064343"/>
            <w:bookmarkStart w:id="3" w:name="_Toc1080"/>
            <w:bookmarkStart w:id="4" w:name="_Toc21755"/>
            <w:bookmarkStart w:id="5" w:name="_Toc6215"/>
            <w:bookmarkStart w:id="6" w:name="_Toc17572"/>
            <w:bookmarkStart w:id="7" w:name="_Toc13865"/>
            <w:bookmarkStart w:id="8" w:name="_Toc22020"/>
            <w:bookmarkStart w:id="9" w:name="_Toc22702"/>
            <w:bookmarkStart w:id="10" w:name="_Toc20244"/>
            <w:bookmarkStart w:id="11" w:name="_Toc16947"/>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.1 监测分析方法</w:t>
            </w:r>
            <w:bookmarkEnd w:id="2"/>
            <w:bookmarkEnd w:id="3"/>
            <w:bookmarkEnd w:id="4"/>
            <w:bookmarkEnd w:id="5"/>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textAlignment w:val="auto"/>
              <w:outlineLvl w:val="2"/>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本次验收监测中，样品采集及分析均采用国标(或推荐)方法。监测分析方法及使用仪器见表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1。</w:t>
            </w:r>
          </w:p>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jc w:val="center"/>
              <w:textAlignment w:val="auto"/>
              <w:outlineLvl w:val="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auto"/>
                <w:kern w:val="2"/>
                <w:sz w:val="24"/>
                <w:szCs w:val="24"/>
                <w:u w:val="none"/>
                <w:lang w:val="en-US" w:eastAsia="zh-CN" w:bidi="ar-SA"/>
              </w:rPr>
              <w:t>表5-1</w:t>
            </w:r>
            <w:r>
              <w:rPr>
                <w:rFonts w:hint="default" w:ascii="Times New Roman" w:hAnsi="Times New Roman" w:eastAsia="宋体" w:cs="Times New Roman"/>
                <w:bCs/>
                <w:color w:val="000000" w:themeColor="text1"/>
                <w:kern w:val="2"/>
                <w:sz w:val="24"/>
                <w:szCs w:val="24"/>
                <w:u w:val="none"/>
                <w:lang w:val="en-US" w:eastAsia="zh-CN" w:bidi="ar-SA"/>
                <w14:textFill>
                  <w14:solidFill>
                    <w14:schemeClr w14:val="tx1"/>
                  </w14:solidFill>
                </w14:textFill>
              </w:rPr>
              <w:t>监测分析方法及使用仪器</w:t>
            </w:r>
          </w:p>
          <w:tbl>
            <w:tblPr>
              <w:tblStyle w:val="11"/>
              <w:tblW w:w="4984" w:type="pct"/>
              <w:jc w:val="center"/>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643"/>
              <w:gridCol w:w="1280"/>
              <w:gridCol w:w="2520"/>
              <w:gridCol w:w="1550"/>
              <w:gridCol w:w="1759"/>
              <w:gridCol w:w="929"/>
            </w:tblGrid>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pPr>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序号</w:t>
                  </w:r>
                </w:p>
              </w:tc>
              <w:tc>
                <w:tcPr>
                  <w:tcW w:w="737" w:type="pct"/>
                  <w:noWrap w:val="0"/>
                  <w:vAlign w:val="center"/>
                </w:tcPr>
                <w:p>
                  <w:pPr>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eastAsia="zh-CN"/>
                    </w:rPr>
                    <w:t>检</w:t>
                  </w:r>
                  <w:r>
                    <w:rPr>
                      <w:rFonts w:hint="default" w:ascii="Times New Roman" w:hAnsi="Times New Roman" w:eastAsia="宋体" w:cs="Times New Roman"/>
                      <w:b w:val="0"/>
                      <w:bCs/>
                      <w:color w:val="auto"/>
                      <w:kern w:val="0"/>
                      <w:sz w:val="21"/>
                      <w:szCs w:val="21"/>
                    </w:rPr>
                    <w:t>测项目</w:t>
                  </w:r>
                </w:p>
              </w:tc>
              <w:tc>
                <w:tcPr>
                  <w:tcW w:w="1451" w:type="pct"/>
                  <w:noWrap w:val="0"/>
                  <w:vAlign w:val="center"/>
                </w:tcPr>
                <w:p>
                  <w:pPr>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分析方法</w:t>
                  </w:r>
                </w:p>
              </w:tc>
              <w:tc>
                <w:tcPr>
                  <w:tcW w:w="892" w:type="pct"/>
                  <w:noWrap w:val="0"/>
                  <w:vAlign w:val="center"/>
                </w:tcPr>
                <w:p>
                  <w:pPr>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方法来源</w:t>
                  </w:r>
                </w:p>
              </w:tc>
              <w:tc>
                <w:tcPr>
                  <w:tcW w:w="1013" w:type="pct"/>
                  <w:noWrap w:val="0"/>
                  <w:vAlign w:val="center"/>
                </w:tcPr>
                <w:p>
                  <w:pPr>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仪器名称及型号</w:t>
                  </w:r>
                </w:p>
              </w:tc>
              <w:tc>
                <w:tcPr>
                  <w:tcW w:w="534" w:type="pct"/>
                  <w:noWrap w:val="0"/>
                  <w:vAlign w:val="center"/>
                </w:tcPr>
                <w:p>
                  <w:pPr>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检出限</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26" w:hRule="atLeast"/>
                <w:jc w:val="center"/>
              </w:trPr>
              <w:tc>
                <w:tcPr>
                  <w:tcW w:w="370" w:type="pct"/>
                  <w:vMerge w:val="restart"/>
                  <w:noWrap w:val="0"/>
                  <w:vAlign w:val="center"/>
                </w:tcPr>
                <w:p>
                  <w:pPr>
                    <w:keepNext w:val="0"/>
                    <w:keepLines w:val="0"/>
                    <w:pageBreakBefore w:val="0"/>
                    <w:widowControl/>
                    <w:kinsoku/>
                    <w:wordWrap/>
                    <w:overflowPunct/>
                    <w:topLinePunct w:val="0"/>
                    <w:autoSpaceDE/>
                    <w:autoSpaceDN/>
                    <w:bidi w:val="0"/>
                    <w:spacing w:before="95" w:beforeLines="30" w:after="95" w:afterLines="3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cs="Times New Roman"/>
                      <w:b w:val="0"/>
                      <w:bCs/>
                      <w:color w:val="auto"/>
                      <w:kern w:val="0"/>
                      <w:sz w:val="21"/>
                      <w:szCs w:val="21"/>
                      <w:lang w:val="en-US" w:eastAsia="zh-CN"/>
                    </w:rPr>
                    <w:t>1</w:t>
                  </w:r>
                </w:p>
              </w:tc>
              <w:tc>
                <w:tcPr>
                  <w:tcW w:w="737" w:type="pct"/>
                  <w:vMerge w:val="restart"/>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废气量</w:t>
                  </w:r>
                </w:p>
              </w:tc>
              <w:tc>
                <w:tcPr>
                  <w:tcW w:w="1451" w:type="pct"/>
                  <w:vMerge w:val="restart"/>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固定污染源排气中颗粒物测定与气态污染物采样方法  皮托管平行测速采样</w:t>
                  </w:r>
                </w:p>
              </w:tc>
              <w:tc>
                <w:tcPr>
                  <w:tcW w:w="892" w:type="pct"/>
                  <w:vMerge w:val="restart"/>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 xml:space="preserve">GB/T </w:t>
                  </w:r>
                </w:p>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16157-</w:t>
                  </w:r>
                  <w:r>
                    <w:rPr>
                      <w:rFonts w:hint="default" w:ascii="Times New Roman" w:hAnsi="Times New Roman" w:eastAsia="宋体" w:cs="Times New Roman"/>
                      <w:b w:val="0"/>
                      <w:bCs/>
                      <w:color w:val="auto"/>
                      <w:kern w:val="2"/>
                      <w:sz w:val="21"/>
                      <w:szCs w:val="21"/>
                      <w:lang w:val="en-US" w:eastAsia="zh-CN" w:bidi="ar-SA"/>
                    </w:rPr>
                    <w:t>1996及修改单</w:t>
                  </w:r>
                </w:p>
              </w:tc>
              <w:tc>
                <w:tcPr>
                  <w:tcW w:w="1013" w:type="pct"/>
                  <w:tcBorders>
                    <w:bottom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TW-3200D       低浓度烟尘（气）测试仪</w:t>
                  </w:r>
                </w:p>
              </w:tc>
              <w:tc>
                <w:tcPr>
                  <w:tcW w:w="534" w:type="pct"/>
                  <w:vMerge w:val="restart"/>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878" w:hRule="atLeast"/>
                <w:jc w:val="center"/>
              </w:trPr>
              <w:tc>
                <w:tcPr>
                  <w:tcW w:w="370" w:type="pct"/>
                  <w:vMerge w:val="continue"/>
                  <w:noWrap w:val="0"/>
                  <w:vAlign w:val="center"/>
                </w:tcPr>
                <w:p>
                  <w:pPr>
                    <w:keepNext w:val="0"/>
                    <w:keepLines w:val="0"/>
                    <w:pageBreakBefore w:val="0"/>
                    <w:widowControl/>
                    <w:kinsoku/>
                    <w:wordWrap/>
                    <w:overflowPunct/>
                    <w:topLinePunct w:val="0"/>
                    <w:autoSpaceDE/>
                    <w:autoSpaceDN/>
                    <w:bidi w:val="0"/>
                    <w:spacing w:before="95" w:beforeLines="30" w:after="95" w:afterLines="30"/>
                    <w:jc w:val="center"/>
                    <w:textAlignment w:val="auto"/>
                    <w:rPr>
                      <w:rFonts w:hint="default" w:ascii="Times New Roman" w:hAnsi="Times New Roman" w:cs="Times New Roman"/>
                      <w:b w:val="0"/>
                      <w:bCs/>
                      <w:color w:val="auto"/>
                      <w:kern w:val="0"/>
                      <w:sz w:val="21"/>
                      <w:szCs w:val="21"/>
                      <w:lang w:val="en-US" w:eastAsia="zh-CN"/>
                    </w:rPr>
                  </w:pPr>
                </w:p>
              </w:tc>
              <w:tc>
                <w:tcPr>
                  <w:tcW w:w="737" w:type="pct"/>
                  <w:vMerge w:val="continue"/>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sz w:val="21"/>
                      <w:szCs w:val="21"/>
                      <w:lang w:eastAsia="zh-CN"/>
                    </w:rPr>
                  </w:pPr>
                </w:p>
              </w:tc>
              <w:tc>
                <w:tcPr>
                  <w:tcW w:w="1451" w:type="pct"/>
                  <w:vMerge w:val="continue"/>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p>
              </w:tc>
              <w:tc>
                <w:tcPr>
                  <w:tcW w:w="892" w:type="pct"/>
                  <w:vMerge w:val="continue"/>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p>
              </w:tc>
              <w:tc>
                <w:tcPr>
                  <w:tcW w:w="1013" w:type="pct"/>
                  <w:tcBorders>
                    <w:top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崂应3012H      自动烟尘（气）测试仪</w:t>
                  </w:r>
                </w:p>
              </w:tc>
              <w:tc>
                <w:tcPr>
                  <w:tcW w:w="534" w:type="pct"/>
                  <w:vMerge w:val="continue"/>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370" w:type="pct"/>
                  <w:noWrap w:val="0"/>
                  <w:vAlign w:val="center"/>
                </w:tcPr>
                <w:p>
                  <w:pPr>
                    <w:keepNext w:val="0"/>
                    <w:keepLines w:val="0"/>
                    <w:pageBreakBefore w:val="0"/>
                    <w:widowControl/>
                    <w:kinsoku/>
                    <w:wordWrap/>
                    <w:overflowPunct/>
                    <w:topLinePunct w:val="0"/>
                    <w:autoSpaceDE/>
                    <w:autoSpaceDN/>
                    <w:bidi w:val="0"/>
                    <w:spacing w:before="95" w:beforeLines="30" w:after="95" w:afterLines="30"/>
                    <w:jc w:val="center"/>
                    <w:textAlignment w:val="auto"/>
                    <w:rPr>
                      <w:rFonts w:hint="default" w:ascii="Times New Roman" w:hAnsi="Times New Roman" w:cs="Times New Roman"/>
                      <w:b w:val="0"/>
                      <w:bCs/>
                      <w:color w:val="auto"/>
                      <w:kern w:val="0"/>
                      <w:sz w:val="21"/>
                      <w:szCs w:val="21"/>
                      <w:lang w:val="en-US" w:eastAsia="zh-CN" w:bidi="ar-SA"/>
                    </w:rPr>
                  </w:pPr>
                  <w:r>
                    <w:rPr>
                      <w:rFonts w:hint="default" w:ascii="Times New Roman" w:hAnsi="Times New Roman" w:cs="Times New Roman"/>
                      <w:b w:val="0"/>
                      <w:bCs/>
                      <w:color w:val="auto"/>
                      <w:kern w:val="0"/>
                      <w:sz w:val="21"/>
                      <w:szCs w:val="21"/>
                      <w:lang w:val="en-US" w:eastAsia="zh-CN" w:bidi="ar-SA"/>
                    </w:rPr>
                    <w:t>2</w:t>
                  </w:r>
                </w:p>
              </w:tc>
              <w:tc>
                <w:tcPr>
                  <w:tcW w:w="737" w:type="pct"/>
                  <w:noWrap w:val="0"/>
                  <w:vAlign w:val="center"/>
                </w:tcPr>
                <w:p>
                  <w:pPr>
                    <w:pStyle w:val="21"/>
                    <w:keepNext w:val="0"/>
                    <w:keepLines w:val="0"/>
                    <w:pageBreakBefore w:val="0"/>
                    <w:widowControl/>
                    <w:kinsoku/>
                    <w:wordWrap/>
                    <w:overflowPunct/>
                    <w:topLinePunct w:val="0"/>
                    <w:autoSpaceDE/>
                    <w:autoSpaceDN/>
                    <w:bidi w:val="0"/>
                    <w:adjustRightInd w:val="0"/>
                    <w:snapToGrid w:val="0"/>
                    <w:spacing w:before="95" w:beforeLines="30" w:line="240" w:lineRule="auto"/>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eastAsia="zh-CN"/>
                    </w:rPr>
                    <w:t>颗粒物</w:t>
                  </w:r>
                  <w:r>
                    <w:rPr>
                      <w:rFonts w:hint="default" w:ascii="Times New Roman" w:hAnsi="Times New Roman" w:eastAsia="宋体" w:cs="Times New Roman"/>
                      <w:b w:val="0"/>
                      <w:bCs/>
                      <w:color w:val="auto"/>
                      <w:sz w:val="21"/>
                      <w:szCs w:val="21"/>
                      <w:lang w:val="en-US" w:eastAsia="zh-CN"/>
                    </w:rPr>
                    <w:t xml:space="preserve"> </w:t>
                  </w:r>
                </w:p>
                <w:p>
                  <w:pPr>
                    <w:pStyle w:val="21"/>
                    <w:keepNext w:val="0"/>
                    <w:keepLines w:val="0"/>
                    <w:pageBreakBefore w:val="0"/>
                    <w:widowControl/>
                    <w:kinsoku/>
                    <w:wordWrap/>
                    <w:overflowPunct/>
                    <w:topLinePunct w:val="0"/>
                    <w:autoSpaceDE/>
                    <w:autoSpaceDN/>
                    <w:bidi w:val="0"/>
                    <w:adjustRightInd w:val="0"/>
                    <w:snapToGrid w:val="0"/>
                    <w:spacing w:after="95" w:afterLines="30" w:line="240" w:lineRule="auto"/>
                    <w:jc w:val="center"/>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（无组织）</w:t>
                  </w:r>
                </w:p>
              </w:tc>
              <w:tc>
                <w:tcPr>
                  <w:tcW w:w="1451" w:type="pct"/>
                  <w:tcBorders>
                    <w:bottom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环境空气 总悬浮颗粒物的测定 重量法</w:t>
                  </w:r>
                </w:p>
              </w:tc>
              <w:tc>
                <w:tcPr>
                  <w:tcW w:w="892" w:type="pct"/>
                  <w:tcBorders>
                    <w:bottom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GB/T 15432-1995</w:t>
                  </w:r>
                </w:p>
              </w:tc>
              <w:tc>
                <w:tcPr>
                  <w:tcW w:w="1013" w:type="pct"/>
                  <w:tcBorders>
                    <w:bottom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MS105DU       电子天平</w:t>
                  </w:r>
                </w:p>
              </w:tc>
              <w:tc>
                <w:tcPr>
                  <w:tcW w:w="534" w:type="pct"/>
                  <w:tcBorders>
                    <w:bottom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 xml:space="preserve">0.001 </w:t>
                  </w:r>
                  <w:r>
                    <w:rPr>
                      <w:rFonts w:hint="default" w:ascii="Times New Roman" w:hAnsi="Times New Roman" w:eastAsia="宋体" w:cs="Times New Roman"/>
                      <w:b w:val="0"/>
                      <w:bCs/>
                      <w:color w:val="auto"/>
                      <w:sz w:val="21"/>
                      <w:szCs w:val="21"/>
                    </w:rPr>
                    <w:t>mg/m</w:t>
                  </w:r>
                  <w:r>
                    <w:rPr>
                      <w:rFonts w:hint="default" w:ascii="Times New Roman" w:hAnsi="Times New Roman" w:eastAsia="宋体" w:cs="Times New Roman"/>
                      <w:b w:val="0"/>
                      <w:bCs/>
                      <w:color w:val="auto"/>
                      <w:sz w:val="21"/>
                      <w:szCs w:val="21"/>
                      <w:vertAlign w:val="superscript"/>
                    </w:rPr>
                    <w:t>3</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370" w:type="pct"/>
                  <w:vMerge w:val="restart"/>
                  <w:noWrap w:val="0"/>
                  <w:vAlign w:val="center"/>
                </w:tcPr>
                <w:p>
                  <w:pPr>
                    <w:keepNext w:val="0"/>
                    <w:keepLines w:val="0"/>
                    <w:pageBreakBefore w:val="0"/>
                    <w:widowControl/>
                    <w:kinsoku/>
                    <w:wordWrap/>
                    <w:overflowPunct/>
                    <w:topLinePunct w:val="0"/>
                    <w:autoSpaceDE/>
                    <w:autoSpaceDN/>
                    <w:bidi w:val="0"/>
                    <w:spacing w:before="95" w:beforeLines="30" w:after="95" w:afterLines="30"/>
                    <w:jc w:val="center"/>
                    <w:textAlignment w:val="auto"/>
                    <w:rPr>
                      <w:rFonts w:hint="default" w:ascii="Times New Roman" w:hAnsi="Times New Roman" w:cs="Times New Roman"/>
                      <w:b w:val="0"/>
                      <w:bCs/>
                      <w:color w:val="auto"/>
                      <w:kern w:val="0"/>
                      <w:sz w:val="21"/>
                      <w:szCs w:val="21"/>
                      <w:lang w:val="en-US" w:eastAsia="zh-CN" w:bidi="ar-SA"/>
                    </w:rPr>
                  </w:pPr>
                  <w:r>
                    <w:rPr>
                      <w:rFonts w:hint="default" w:ascii="Times New Roman" w:hAnsi="Times New Roman" w:cs="Times New Roman"/>
                      <w:b w:val="0"/>
                      <w:bCs/>
                      <w:color w:val="auto"/>
                      <w:kern w:val="0"/>
                      <w:sz w:val="21"/>
                      <w:szCs w:val="21"/>
                      <w:lang w:val="en-US" w:eastAsia="zh-CN" w:bidi="ar-SA"/>
                    </w:rPr>
                    <w:t>3</w:t>
                  </w:r>
                </w:p>
              </w:tc>
              <w:tc>
                <w:tcPr>
                  <w:tcW w:w="737" w:type="pct"/>
                  <w:vMerge w:val="restart"/>
                  <w:noWrap w:val="0"/>
                  <w:vAlign w:val="center"/>
                </w:tcPr>
                <w:p>
                  <w:pPr>
                    <w:pStyle w:val="21"/>
                    <w:keepNext w:val="0"/>
                    <w:keepLines w:val="0"/>
                    <w:pageBreakBefore w:val="0"/>
                    <w:widowControl/>
                    <w:kinsoku/>
                    <w:wordWrap/>
                    <w:overflowPunct/>
                    <w:topLinePunct w:val="0"/>
                    <w:autoSpaceDE/>
                    <w:autoSpaceDN/>
                    <w:bidi w:val="0"/>
                    <w:adjustRightInd w:val="0"/>
                    <w:snapToGrid w:val="0"/>
                    <w:spacing w:before="95" w:beforeLines="30" w:line="240" w:lineRule="auto"/>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eastAsia="zh-CN"/>
                    </w:rPr>
                    <w:t>颗粒物</w:t>
                  </w:r>
                  <w:r>
                    <w:rPr>
                      <w:rFonts w:hint="default" w:ascii="Times New Roman" w:hAnsi="Times New Roman" w:eastAsia="宋体" w:cs="Times New Roman"/>
                      <w:b w:val="0"/>
                      <w:bCs/>
                      <w:color w:val="auto"/>
                      <w:sz w:val="21"/>
                      <w:szCs w:val="21"/>
                      <w:lang w:val="en-US" w:eastAsia="zh-CN"/>
                    </w:rPr>
                    <w:t xml:space="preserve"> </w:t>
                  </w:r>
                </w:p>
                <w:p>
                  <w:pPr>
                    <w:pStyle w:val="21"/>
                    <w:keepNext w:val="0"/>
                    <w:keepLines w:val="0"/>
                    <w:pageBreakBefore w:val="0"/>
                    <w:widowControl/>
                    <w:kinsoku/>
                    <w:wordWrap/>
                    <w:overflowPunct/>
                    <w:topLinePunct w:val="0"/>
                    <w:autoSpaceDE/>
                    <w:autoSpaceDN/>
                    <w:bidi w:val="0"/>
                    <w:adjustRightInd w:val="0"/>
                    <w:snapToGrid w:val="0"/>
                    <w:spacing w:after="95" w:afterLines="30"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lang w:eastAsia="zh-CN"/>
                    </w:rPr>
                    <w:t>（有组织）</w:t>
                  </w:r>
                </w:p>
              </w:tc>
              <w:tc>
                <w:tcPr>
                  <w:tcW w:w="1451" w:type="pct"/>
                  <w:tcBorders>
                    <w:bottom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固定污染源废气 低浓度颗粒物的测定 重量法</w:t>
                  </w:r>
                </w:p>
              </w:tc>
              <w:tc>
                <w:tcPr>
                  <w:tcW w:w="892" w:type="pct"/>
                  <w:tcBorders>
                    <w:bottom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HJ 836-2017</w:t>
                  </w:r>
                </w:p>
              </w:tc>
              <w:tc>
                <w:tcPr>
                  <w:tcW w:w="1013" w:type="pct"/>
                  <w:tcBorders>
                    <w:bottom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MS105DU       电子天平</w:t>
                  </w:r>
                </w:p>
              </w:tc>
              <w:tc>
                <w:tcPr>
                  <w:tcW w:w="534" w:type="pct"/>
                  <w:tcBorders>
                    <w:bottom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 xml:space="preserve">1.0 </w:t>
                  </w:r>
                  <w:r>
                    <w:rPr>
                      <w:rFonts w:hint="default" w:ascii="Times New Roman" w:hAnsi="Times New Roman" w:eastAsia="宋体" w:cs="Times New Roman"/>
                      <w:b w:val="0"/>
                      <w:bCs/>
                      <w:color w:val="auto"/>
                      <w:sz w:val="21"/>
                      <w:szCs w:val="21"/>
                    </w:rPr>
                    <w:t>mg/m</w:t>
                  </w:r>
                  <w:r>
                    <w:rPr>
                      <w:rFonts w:hint="default" w:ascii="Times New Roman" w:hAnsi="Times New Roman" w:eastAsia="宋体" w:cs="Times New Roman"/>
                      <w:b w:val="0"/>
                      <w:bCs/>
                      <w:color w:val="auto"/>
                      <w:sz w:val="21"/>
                      <w:szCs w:val="21"/>
                      <w:vertAlign w:val="superscript"/>
                    </w:rPr>
                    <w:t>3</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370" w:type="pct"/>
                  <w:vMerge w:val="continue"/>
                  <w:noWrap w:val="0"/>
                  <w:vAlign w:val="center"/>
                </w:tcPr>
                <w:p>
                  <w:pPr>
                    <w:keepNext w:val="0"/>
                    <w:keepLines w:val="0"/>
                    <w:pageBreakBefore w:val="0"/>
                    <w:widowControl/>
                    <w:kinsoku/>
                    <w:wordWrap/>
                    <w:overflowPunct/>
                    <w:topLinePunct w:val="0"/>
                    <w:autoSpaceDE/>
                    <w:autoSpaceDN/>
                    <w:bidi w:val="0"/>
                    <w:spacing w:before="95" w:beforeLines="30" w:after="95" w:afterLines="30"/>
                    <w:jc w:val="center"/>
                    <w:textAlignment w:val="auto"/>
                    <w:rPr>
                      <w:rFonts w:hint="default" w:ascii="Times New Roman" w:hAnsi="Times New Roman" w:cs="Times New Roman"/>
                      <w:b w:val="0"/>
                      <w:bCs/>
                      <w:color w:val="auto"/>
                      <w:kern w:val="0"/>
                      <w:sz w:val="21"/>
                      <w:szCs w:val="21"/>
                      <w:lang w:val="en-US" w:eastAsia="zh-CN" w:bidi="ar-SA"/>
                    </w:rPr>
                  </w:pPr>
                </w:p>
              </w:tc>
              <w:tc>
                <w:tcPr>
                  <w:tcW w:w="737" w:type="pct"/>
                  <w:vMerge w:val="continue"/>
                  <w:noWrap w:val="0"/>
                  <w:vAlign w:val="center"/>
                </w:tcPr>
                <w:p>
                  <w:pPr>
                    <w:pStyle w:val="21"/>
                    <w:keepNext w:val="0"/>
                    <w:keepLines w:val="0"/>
                    <w:pageBreakBefore w:val="0"/>
                    <w:widowControl/>
                    <w:kinsoku/>
                    <w:wordWrap/>
                    <w:overflowPunct/>
                    <w:topLinePunct w:val="0"/>
                    <w:autoSpaceDE/>
                    <w:autoSpaceDN/>
                    <w:bidi w:val="0"/>
                    <w:adjustRightInd w:val="0"/>
                    <w:snapToGrid w:val="0"/>
                    <w:spacing w:after="95" w:afterLines="30" w:line="240" w:lineRule="auto"/>
                    <w:jc w:val="center"/>
                    <w:textAlignment w:val="auto"/>
                    <w:rPr>
                      <w:rFonts w:hint="default" w:ascii="Times New Roman" w:hAnsi="Times New Roman" w:eastAsia="宋体" w:cs="Times New Roman"/>
                      <w:b w:val="0"/>
                      <w:bCs/>
                      <w:color w:val="auto"/>
                      <w:sz w:val="21"/>
                      <w:szCs w:val="21"/>
                      <w:lang w:eastAsia="zh-CN"/>
                    </w:rPr>
                  </w:pPr>
                </w:p>
              </w:tc>
              <w:tc>
                <w:tcPr>
                  <w:tcW w:w="1451" w:type="pct"/>
                  <w:tcBorders>
                    <w:top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固定污染源排气中颗粒物测定与气态污染物采样方法</w:t>
                  </w:r>
                </w:p>
              </w:tc>
              <w:tc>
                <w:tcPr>
                  <w:tcW w:w="892" w:type="pct"/>
                  <w:tcBorders>
                    <w:top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 xml:space="preserve">GB/T </w:t>
                  </w:r>
                </w:p>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16157-</w:t>
                  </w:r>
                  <w:r>
                    <w:rPr>
                      <w:rFonts w:hint="default" w:ascii="Times New Roman" w:hAnsi="Times New Roman" w:eastAsia="宋体" w:cs="Times New Roman"/>
                      <w:b w:val="0"/>
                      <w:bCs/>
                      <w:color w:val="auto"/>
                      <w:kern w:val="2"/>
                      <w:sz w:val="21"/>
                      <w:szCs w:val="21"/>
                      <w:lang w:val="en-US" w:eastAsia="zh-CN" w:bidi="ar-SA"/>
                    </w:rPr>
                    <w:t>1996及修改单</w:t>
                  </w:r>
                </w:p>
              </w:tc>
              <w:tc>
                <w:tcPr>
                  <w:tcW w:w="1013" w:type="pct"/>
                  <w:tcBorders>
                    <w:top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LE104E/02       电子天平</w:t>
                  </w:r>
                </w:p>
              </w:tc>
              <w:tc>
                <w:tcPr>
                  <w:tcW w:w="534" w:type="pct"/>
                  <w:tcBorders>
                    <w:top w:val="single" w:color="auto" w:sz="4" w:space="0"/>
                  </w:tcBorders>
                  <w:noWrap w:val="0"/>
                  <w:vAlign w:val="center"/>
                </w:tcPr>
                <w:p>
                  <w:pPr>
                    <w:pStyle w:val="21"/>
                    <w:keepNext w:val="0"/>
                    <w:keepLines w:val="0"/>
                    <w:pageBreakBefore w:val="0"/>
                    <w:widowControl/>
                    <w:kinsoku/>
                    <w:wordWrap/>
                    <w:overflowPunct/>
                    <w:topLinePunct w:val="0"/>
                    <w:autoSpaceDE/>
                    <w:autoSpaceDN/>
                    <w:bidi w:val="0"/>
                    <w:spacing w:before="95" w:beforeLines="30" w:after="95" w:afterLines="3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 xml:space="preserve">0.010 </w:t>
                  </w:r>
                  <w:r>
                    <w:rPr>
                      <w:rFonts w:hint="default" w:ascii="Times New Roman" w:hAnsi="Times New Roman" w:eastAsia="宋体" w:cs="Times New Roman"/>
                      <w:b w:val="0"/>
                      <w:bCs/>
                      <w:color w:val="auto"/>
                      <w:sz w:val="21"/>
                      <w:szCs w:val="21"/>
                    </w:rPr>
                    <w:t>mg/m</w:t>
                  </w:r>
                  <w:r>
                    <w:rPr>
                      <w:rFonts w:hint="default" w:ascii="Times New Roman" w:hAnsi="Times New Roman" w:eastAsia="宋体" w:cs="Times New Roman"/>
                      <w:b w:val="0"/>
                      <w:bCs/>
                      <w:color w:val="auto"/>
                      <w:sz w:val="21"/>
                      <w:szCs w:val="21"/>
                      <w:vertAlign w:val="superscript"/>
                    </w:rPr>
                    <w:t>3</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13" w:hRule="atLeast"/>
                <w:jc w:val="center"/>
              </w:trPr>
              <w:tc>
                <w:tcPr>
                  <w:tcW w:w="370" w:type="pct"/>
                  <w:noWrap w:val="0"/>
                  <w:vAlign w:val="center"/>
                </w:tcPr>
                <w:p>
                  <w:pPr>
                    <w:keepNext w:val="0"/>
                    <w:keepLines w:val="0"/>
                    <w:pageBreakBefore w:val="0"/>
                    <w:widowControl/>
                    <w:kinsoku/>
                    <w:wordWrap/>
                    <w:overflowPunct/>
                    <w:topLinePunct w:val="0"/>
                    <w:autoSpaceDE/>
                    <w:autoSpaceDN/>
                    <w:bidi w:val="0"/>
                    <w:spacing w:before="95" w:beforeLines="30" w:after="95" w:afterLines="3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cs="Times New Roman"/>
                      <w:b w:val="0"/>
                      <w:bCs/>
                      <w:color w:val="auto"/>
                      <w:kern w:val="0"/>
                      <w:sz w:val="21"/>
                      <w:szCs w:val="21"/>
                      <w:lang w:val="en-US" w:eastAsia="zh-CN" w:bidi="ar-SA"/>
                    </w:rPr>
                    <w:t>4</w:t>
                  </w:r>
                </w:p>
              </w:tc>
              <w:tc>
                <w:tcPr>
                  <w:tcW w:w="737" w:type="pct"/>
                  <w:noWrap w:val="0"/>
                  <w:vAlign w:val="center"/>
                </w:tcPr>
                <w:p>
                  <w:pPr>
                    <w:pStyle w:val="21"/>
                    <w:keepNext w:val="0"/>
                    <w:keepLines w:val="0"/>
                    <w:pageBreakBefore w:val="0"/>
                    <w:widowControl/>
                    <w:kinsoku/>
                    <w:wordWrap/>
                    <w:overflowPunct/>
                    <w:topLinePunct w:val="0"/>
                    <w:autoSpaceDE/>
                    <w:autoSpaceDN/>
                    <w:bidi w:val="0"/>
                    <w:spacing w:before="251" w:beforeLines="80" w:after="251" w:afterLines="80" w:line="240" w:lineRule="auto"/>
                    <w:jc w:val="center"/>
                    <w:textAlignment w:val="auto"/>
                    <w:rPr>
                      <w:rFonts w:hint="default" w:ascii="Times New Roman" w:hAnsi="Times New Roman" w:eastAsia="宋体" w:cs="Times New Roman"/>
                      <w:b w:val="0"/>
                      <w:bCs/>
                      <w:color w:val="auto"/>
                      <w:sz w:val="21"/>
                      <w:szCs w:val="21"/>
                      <w:vertAlign w:val="baseline"/>
                      <w:lang w:val="en-US" w:eastAsia="zh-CN" w:bidi="ar-SA"/>
                    </w:rPr>
                  </w:pPr>
                  <w:r>
                    <w:rPr>
                      <w:rFonts w:hint="default" w:ascii="Times New Roman" w:hAnsi="Times New Roman" w:eastAsia="宋体" w:cs="Times New Roman"/>
                      <w:b w:val="0"/>
                      <w:bCs/>
                      <w:color w:val="auto"/>
                      <w:sz w:val="21"/>
                      <w:szCs w:val="21"/>
                      <w:vertAlign w:val="baseline"/>
                      <w:lang w:val="en-US" w:eastAsia="zh-CN"/>
                    </w:rPr>
                    <w:t>厂界噪声</w:t>
                  </w:r>
                </w:p>
              </w:tc>
              <w:tc>
                <w:tcPr>
                  <w:tcW w:w="1451" w:type="pct"/>
                  <w:noWrap w:val="0"/>
                  <w:vAlign w:val="center"/>
                </w:tcPr>
                <w:p>
                  <w:pPr>
                    <w:pStyle w:val="21"/>
                    <w:keepNext w:val="0"/>
                    <w:keepLines w:val="0"/>
                    <w:pageBreakBefore w:val="0"/>
                    <w:widowControl/>
                    <w:kinsoku/>
                    <w:wordWrap/>
                    <w:overflowPunct/>
                    <w:topLinePunct w:val="0"/>
                    <w:autoSpaceDE/>
                    <w:autoSpaceDN/>
                    <w:bidi w:val="0"/>
                    <w:spacing w:before="251" w:beforeLines="80" w:after="251" w:afterLines="8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工业企业厂界噪声测量方法</w:t>
                  </w:r>
                </w:p>
              </w:tc>
              <w:tc>
                <w:tcPr>
                  <w:tcW w:w="892" w:type="pct"/>
                  <w:noWrap w:val="0"/>
                  <w:vAlign w:val="center"/>
                </w:tcPr>
                <w:p>
                  <w:pPr>
                    <w:pStyle w:val="21"/>
                    <w:keepNext w:val="0"/>
                    <w:keepLines w:val="0"/>
                    <w:pageBreakBefore w:val="0"/>
                    <w:widowControl/>
                    <w:kinsoku/>
                    <w:wordWrap/>
                    <w:overflowPunct/>
                    <w:topLinePunct w:val="0"/>
                    <w:autoSpaceDE/>
                    <w:autoSpaceDN/>
                    <w:bidi w:val="0"/>
                    <w:spacing w:before="251" w:beforeLines="80" w:after="251" w:afterLines="80" w:line="240"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GB 12348-2008</w:t>
                  </w:r>
                </w:p>
              </w:tc>
              <w:tc>
                <w:tcPr>
                  <w:tcW w:w="1013" w:type="pct"/>
                  <w:noWrap w:val="0"/>
                  <w:vAlign w:val="center"/>
                </w:tcPr>
                <w:p>
                  <w:pPr>
                    <w:pStyle w:val="21"/>
                    <w:keepNext w:val="0"/>
                    <w:keepLines w:val="0"/>
                    <w:pageBreakBefore w:val="0"/>
                    <w:widowControl/>
                    <w:kinsoku/>
                    <w:wordWrap/>
                    <w:overflowPunct/>
                    <w:topLinePunct w:val="0"/>
                    <w:autoSpaceDE/>
                    <w:autoSpaceDN/>
                    <w:bidi w:val="0"/>
                    <w:spacing w:before="251" w:beforeLines="80" w:after="251" w:afterLines="8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AWA6228+型    多功能声级计</w:t>
                  </w:r>
                </w:p>
              </w:tc>
              <w:tc>
                <w:tcPr>
                  <w:tcW w:w="534" w:type="pct"/>
                  <w:noWrap w:val="0"/>
                  <w:vAlign w:val="center"/>
                </w:tcPr>
                <w:p>
                  <w:pPr>
                    <w:pStyle w:val="21"/>
                    <w:keepNext w:val="0"/>
                    <w:keepLines w:val="0"/>
                    <w:pageBreakBefore w:val="0"/>
                    <w:widowControl/>
                    <w:kinsoku/>
                    <w:wordWrap/>
                    <w:overflowPunct/>
                    <w:topLinePunct w:val="0"/>
                    <w:autoSpaceDE/>
                    <w:autoSpaceDN/>
                    <w:bidi w:val="0"/>
                    <w:spacing w:before="251" w:beforeLines="80" w:after="251" w:afterLines="80"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r>
          </w:tbl>
          <w:p>
            <w:pPr>
              <w:pStyle w:val="18"/>
              <w:spacing w:before="62" w:beforeLines="20" w:line="360" w:lineRule="auto"/>
              <w:ind w:left="0" w:leftChars="0" w:firstLine="0" w:firstLineChars="0"/>
              <w:rPr>
                <w:rFonts w:hint="default"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1" w:hRule="atLeast"/>
          <w:jc w:val="center"/>
        </w:trPr>
        <w:tc>
          <w:tcPr>
            <w:tcW w:w="8924"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textAlignment w:val="auto"/>
              <w:outlineLvl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此次监测工作严格执行《环境监测技术规范》和《环境监测质量保证管理规定（暂行）》进行全过程质量监督。监测期间，统计项目生产运行工况，污染治理设施运行稳定。</w:t>
            </w:r>
          </w:p>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监测点位的布设、采样、分析和数据处理按照国标方法以及原国家环保局颁发的</w:t>
            </w:r>
            <w:r>
              <w:rPr>
                <w:rFonts w:hint="default" w:ascii="Times New Roman" w:hAnsi="Times New Roman" w:eastAsia="宋体" w:cs="Times New Roman"/>
                <w:kern w:val="0"/>
                <w:sz w:val="24"/>
                <w:szCs w:val="24"/>
              </w:rPr>
              <w:t>《空气和废气监测分析方法》（第四版）</w:t>
            </w:r>
            <w:r>
              <w:rPr>
                <w:rFonts w:hint="default" w:ascii="Times New Roman" w:hAnsi="Times New Roman"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废气污染物排放监测：采样前对仪器进行气密性检查及流量校准，样品的采集、保存、运输《空气和废气监测分析方法》（第四版）相关要求执行，采样点位布置科学，采样、分析方法规范。</w:t>
            </w:r>
          </w:p>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噪声监测：</w:t>
            </w:r>
            <w:r>
              <w:rPr>
                <w:rFonts w:hint="default" w:ascii="Times New Roman" w:hAnsi="Times New Roman" w:eastAsia="宋体" w:cs="Times New Roman"/>
                <w:kern w:val="0"/>
                <w:sz w:val="24"/>
                <w:szCs w:val="24"/>
              </w:rPr>
              <w:t>监测时使用经计量部门检定、并在有效使用期内的声级计；声级计在测试前后用标准声源进行校准，测量前后仪器的灵敏度相差不大于0.5dB。</w:t>
            </w:r>
          </w:p>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监测数据严格实行三级审核制度，监测数据真实有效。</w:t>
            </w:r>
          </w:p>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textAlignment w:val="auto"/>
              <w:outlineLvl w:val="2"/>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本次监测中，样品采集及分析均采用国标(或推荐)方法，所用仪器全部经过计量部门检定合格并在有效期内。</w:t>
            </w:r>
          </w:p>
          <w:p>
            <w:pPr>
              <w:pStyle w:val="18"/>
              <w:spacing w:before="62" w:beforeLines="20" w:line="360" w:lineRule="auto"/>
              <w:ind w:left="360" w:firstLine="0" w:firstLineChars="0"/>
              <w:rPr>
                <w:rFonts w:hint="default" w:ascii="Times New Roman" w:hAnsi="Times New Roman" w:eastAsia="宋体" w:cs="Times New Roman"/>
                <w:color w:val="000000"/>
                <w:sz w:val="24"/>
                <w:szCs w:val="24"/>
              </w:rPr>
            </w:pPr>
          </w:p>
        </w:tc>
      </w:tr>
    </w:tbl>
    <w:p>
      <w:pPr>
        <w:spacing w:after="0" w:afterLines="0" w:line="360" w:lineRule="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表六</w:t>
      </w:r>
    </w:p>
    <w:tbl>
      <w:tblPr>
        <w:tblStyle w:val="11"/>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1" w:hRule="atLeast"/>
          <w:jc w:val="center"/>
        </w:trPr>
        <w:tc>
          <w:tcPr>
            <w:tcW w:w="8924" w:type="dxa"/>
            <w:vAlign w:val="top"/>
          </w:tcPr>
          <w:p>
            <w:pPr>
              <w:keepNext w:val="0"/>
              <w:keepLines w:val="0"/>
              <w:pageBreakBefore w:val="0"/>
              <w:widowControl/>
              <w:kinsoku/>
              <w:wordWrap/>
              <w:overflowPunct/>
              <w:topLinePunct w:val="0"/>
              <w:autoSpaceDE/>
              <w:autoSpaceDN/>
              <w:bidi w:val="0"/>
              <w:adjustRightInd w:val="0"/>
              <w:snapToGrid w:val="0"/>
              <w:spacing w:before="181" w:beforeLines="50" w:after="120"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验收监测内容：</w:t>
            </w:r>
          </w:p>
          <w:p>
            <w:pPr>
              <w:keepNext w:val="0"/>
              <w:keepLines w:val="0"/>
              <w:pageBreakBefore w:val="0"/>
              <w:widowControl/>
              <w:kinsoku/>
              <w:wordWrap/>
              <w:overflowPunct/>
              <w:topLinePunct w:val="0"/>
              <w:autoSpaceDE/>
              <w:autoSpaceDN/>
              <w:bidi w:val="0"/>
              <w:adjustRightInd w:val="0"/>
              <w:snapToGrid w:val="0"/>
              <w:spacing w:before="181" w:beforeLines="50" w:after="120" w:line="360" w:lineRule="auto"/>
              <w:ind w:firstLine="240" w:firstLineChars="100"/>
              <w:textAlignment w:val="auto"/>
              <w:rPr>
                <w:rFonts w:hint="default" w:ascii="Times New Roman" w:hAnsi="Times New Roman" w:eastAsia="宋体" w:cs="Times New Roman"/>
                <w:color w:val="000000"/>
                <w:sz w:val="24"/>
                <w:szCs w:val="24"/>
                <w:lang w:val="en-US" w:eastAsia="zh-CN"/>
              </w:rPr>
            </w:pPr>
            <w:bookmarkStart w:id="12" w:name="_Toc31516"/>
            <w:r>
              <w:rPr>
                <w:rFonts w:hint="default" w:ascii="Times New Roman" w:hAnsi="Times New Roman" w:eastAsia="宋体" w:cs="Times New Roman"/>
                <w:color w:val="000000"/>
                <w:sz w:val="24"/>
                <w:szCs w:val="24"/>
                <w:lang w:val="en-US" w:eastAsia="zh-CN"/>
              </w:rPr>
              <w:t>6.1</w:t>
            </w: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000000"/>
                <w:sz w:val="24"/>
                <w:szCs w:val="24"/>
                <w:lang w:val="en-US" w:eastAsia="zh-CN"/>
              </w:rPr>
              <w:t>废气污染物排放监测</w:t>
            </w:r>
            <w:bookmarkEnd w:id="12"/>
          </w:p>
          <w:p>
            <w:pPr>
              <w:keepNext w:val="0"/>
              <w:keepLines w:val="0"/>
              <w:pageBreakBefore w:val="0"/>
              <w:widowControl/>
              <w:kinsoku/>
              <w:wordWrap/>
              <w:overflowPunct/>
              <w:topLinePunct w:val="0"/>
              <w:autoSpaceDE/>
              <w:autoSpaceDN/>
              <w:bidi w:val="0"/>
              <w:adjustRightInd w:val="0"/>
              <w:snapToGrid w:val="0"/>
              <w:spacing w:before="181" w:beforeLines="50" w:after="120" w:line="360" w:lineRule="auto"/>
              <w:ind w:firstLine="240" w:firstLineChars="1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该项目废气污染物排放监测内容见表6-1。</w:t>
            </w:r>
          </w:p>
          <w:p>
            <w:pPr>
              <w:pStyle w:val="21"/>
              <w:keepNext w:val="0"/>
              <w:keepLines w:val="0"/>
              <w:pageBreakBefore w:val="0"/>
              <w:widowControl/>
              <w:kinsoku/>
              <w:wordWrap/>
              <w:overflowPunct/>
              <w:topLinePunct w:val="0"/>
              <w:autoSpaceDE/>
              <w:autoSpaceDN/>
              <w:bidi w:val="0"/>
              <w:adjustRightInd w:val="0"/>
              <w:snapToGrid w:val="0"/>
              <w:spacing w:before="181" w:beforeLines="50" w:after="120"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-1    废气污染物无组织排放监测内容</w:t>
            </w:r>
          </w:p>
          <w:tbl>
            <w:tblPr>
              <w:tblStyle w:val="11"/>
              <w:tblW w:w="4999"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734"/>
              <w:gridCol w:w="2445"/>
              <w:gridCol w:w="252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144" w:type="pct"/>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w:t>
                  </w:r>
                </w:p>
              </w:tc>
              <w:tc>
                <w:tcPr>
                  <w:tcW w:w="1404" w:type="pct"/>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监测项目</w:t>
                  </w:r>
                </w:p>
              </w:tc>
              <w:tc>
                <w:tcPr>
                  <w:tcW w:w="1451" w:type="pct"/>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44" w:type="pct"/>
                  <w:vAlign w:val="center"/>
                </w:tcPr>
                <w:p>
                  <w:pPr>
                    <w:pStyle w:val="21"/>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上风向设置1个参照点，</w:t>
                  </w:r>
                </w:p>
                <w:p>
                  <w:pPr>
                    <w:pStyle w:val="21"/>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下风向设置3个监测点位</w:t>
                  </w:r>
                </w:p>
              </w:tc>
              <w:tc>
                <w:tcPr>
                  <w:tcW w:w="1404" w:type="pct"/>
                  <w:vAlign w:val="center"/>
                </w:tcPr>
                <w:p>
                  <w:pPr>
                    <w:pStyle w:val="21"/>
                    <w:spacing w:line="240" w:lineRule="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颗粒物</w:t>
                  </w:r>
                </w:p>
              </w:tc>
              <w:tc>
                <w:tcPr>
                  <w:tcW w:w="1451" w:type="pct"/>
                  <w:vAlign w:val="center"/>
                </w:tcPr>
                <w:p>
                  <w:pPr>
                    <w:pStyle w:val="21"/>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3次/天，连续2天</w:t>
                  </w:r>
                </w:p>
              </w:tc>
            </w:tr>
          </w:tbl>
          <w:p>
            <w:pPr>
              <w:keepNext w:val="0"/>
              <w:keepLines w:val="0"/>
              <w:pageBreakBefore w:val="0"/>
              <w:widowControl/>
              <w:kinsoku/>
              <w:wordWrap/>
              <w:overflowPunct/>
              <w:topLinePunct w:val="0"/>
              <w:autoSpaceDE/>
              <w:autoSpaceDN/>
              <w:bidi w:val="0"/>
              <w:adjustRightInd w:val="0"/>
              <w:snapToGrid w:val="0"/>
              <w:spacing w:before="181" w:beforeLines="50" w:after="120" w:line="360" w:lineRule="auto"/>
              <w:ind w:firstLine="720" w:firstLineChars="3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该项目废气污染物排放监测内容见表6-</w:t>
            </w: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lang w:val="en-US" w:eastAsia="zh-CN"/>
              </w:rPr>
              <w:t>。</w:t>
            </w:r>
          </w:p>
          <w:p>
            <w:pPr>
              <w:pStyle w:val="21"/>
              <w:keepNext w:val="0"/>
              <w:keepLines w:val="0"/>
              <w:pageBreakBefore w:val="0"/>
              <w:widowControl/>
              <w:kinsoku/>
              <w:wordWrap/>
              <w:overflowPunct/>
              <w:topLinePunct w:val="0"/>
              <w:autoSpaceDE/>
              <w:autoSpaceDN/>
              <w:bidi w:val="0"/>
              <w:adjustRightInd w:val="0"/>
              <w:snapToGrid w:val="0"/>
              <w:spacing w:before="181" w:beforeLines="50" w:after="120"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 xml:space="preserve">    废气污染物无组织排放监测内容</w:t>
            </w:r>
          </w:p>
          <w:tbl>
            <w:tblPr>
              <w:tblStyle w:val="11"/>
              <w:tblW w:w="4999"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734"/>
              <w:gridCol w:w="2445"/>
              <w:gridCol w:w="2527"/>
            </w:tblGrid>
            <w:tr>
              <w:tblPrEx>
                <w:tblCellMar>
                  <w:top w:w="0" w:type="dxa"/>
                  <w:left w:w="108" w:type="dxa"/>
                  <w:bottom w:w="0" w:type="dxa"/>
                  <w:right w:w="108" w:type="dxa"/>
                </w:tblCellMar>
              </w:tblPrEx>
              <w:trPr>
                <w:trHeight w:val="550" w:hRule="atLeast"/>
                <w:jc w:val="center"/>
              </w:trPr>
              <w:tc>
                <w:tcPr>
                  <w:tcW w:w="2144" w:type="pct"/>
                  <w:vAlign w:val="center"/>
                </w:tcPr>
                <w:p>
                  <w:pPr>
                    <w:pStyle w:val="21"/>
                    <w:keepNext w:val="0"/>
                    <w:keepLines w:val="0"/>
                    <w:pageBreakBefore w:val="0"/>
                    <w:widowControl/>
                    <w:kinsoku/>
                    <w:wordWrap/>
                    <w:overflowPunct/>
                    <w:topLinePunct w:val="0"/>
                    <w:autoSpaceDE/>
                    <w:autoSpaceDN/>
                    <w:bidi w:val="0"/>
                    <w:adjustRightInd w:val="0"/>
                    <w:snapToGrid w:val="0"/>
                    <w:spacing w:after="12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w:t>
                  </w:r>
                </w:p>
              </w:tc>
              <w:tc>
                <w:tcPr>
                  <w:tcW w:w="1404" w:type="pct"/>
                  <w:vAlign w:val="center"/>
                </w:tcPr>
                <w:p>
                  <w:pPr>
                    <w:pStyle w:val="21"/>
                    <w:keepNext w:val="0"/>
                    <w:keepLines w:val="0"/>
                    <w:pageBreakBefore w:val="0"/>
                    <w:widowControl/>
                    <w:kinsoku/>
                    <w:wordWrap/>
                    <w:overflowPunct/>
                    <w:topLinePunct w:val="0"/>
                    <w:autoSpaceDE/>
                    <w:autoSpaceDN/>
                    <w:bidi w:val="0"/>
                    <w:adjustRightInd w:val="0"/>
                    <w:snapToGrid w:val="0"/>
                    <w:spacing w:after="12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监测项目</w:t>
                  </w:r>
                </w:p>
              </w:tc>
              <w:tc>
                <w:tcPr>
                  <w:tcW w:w="1451" w:type="pct"/>
                  <w:vAlign w:val="center"/>
                </w:tcPr>
                <w:p>
                  <w:pPr>
                    <w:pStyle w:val="21"/>
                    <w:keepNext w:val="0"/>
                    <w:keepLines w:val="0"/>
                    <w:pageBreakBefore w:val="0"/>
                    <w:widowControl/>
                    <w:kinsoku/>
                    <w:wordWrap/>
                    <w:overflowPunct/>
                    <w:topLinePunct w:val="0"/>
                    <w:autoSpaceDE/>
                    <w:autoSpaceDN/>
                    <w:bidi w:val="0"/>
                    <w:adjustRightInd w:val="0"/>
                    <w:snapToGrid w:val="0"/>
                    <w:spacing w:after="12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44" w:type="pct"/>
                  <w:vAlign w:val="center"/>
                </w:tcPr>
                <w:p>
                  <w:pPr>
                    <w:pStyle w:val="21"/>
                    <w:keepNext w:val="0"/>
                    <w:keepLines w:val="0"/>
                    <w:pageBreakBefore w:val="0"/>
                    <w:widowControl/>
                    <w:kinsoku/>
                    <w:wordWrap/>
                    <w:overflowPunct/>
                    <w:topLinePunct w:val="0"/>
                    <w:autoSpaceDE/>
                    <w:autoSpaceDN/>
                    <w:bidi w:val="0"/>
                    <w:adjustRightInd w:val="0"/>
                    <w:snapToGrid w:val="0"/>
                    <w:spacing w:after="120" w:line="240" w:lineRule="auto"/>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 xml:space="preserve"> 破碎</w:t>
                  </w:r>
                  <w:r>
                    <w:rPr>
                      <w:rFonts w:hint="eastAsia" w:ascii="Times New Roman" w:hAnsi="Times New Roman" w:eastAsia="宋体" w:cs="Times New Roman"/>
                      <w:color w:val="auto"/>
                      <w:sz w:val="21"/>
                      <w:szCs w:val="21"/>
                      <w:lang w:eastAsia="zh-CN"/>
                    </w:rPr>
                    <w:t>工序集气罩+袋式除尘器+排气筒</w:t>
                  </w:r>
                  <w:r>
                    <w:rPr>
                      <w:rFonts w:hint="eastAsia"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eastAsia="zh-CN"/>
                    </w:rPr>
                    <w:t>进、出口</w:t>
                  </w:r>
                </w:p>
              </w:tc>
              <w:tc>
                <w:tcPr>
                  <w:tcW w:w="1404" w:type="pct"/>
                  <w:vAlign w:val="center"/>
                </w:tcPr>
                <w:p>
                  <w:pPr>
                    <w:pStyle w:val="21"/>
                    <w:keepNext w:val="0"/>
                    <w:keepLines w:val="0"/>
                    <w:pageBreakBefore w:val="0"/>
                    <w:widowControl/>
                    <w:kinsoku/>
                    <w:wordWrap/>
                    <w:overflowPunct/>
                    <w:topLinePunct w:val="0"/>
                    <w:autoSpaceDE/>
                    <w:autoSpaceDN/>
                    <w:bidi w:val="0"/>
                    <w:adjustRightInd w:val="0"/>
                    <w:snapToGrid w:val="0"/>
                    <w:spacing w:after="120" w:line="240" w:lineRule="auto"/>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颗粒物</w:t>
                  </w:r>
                </w:p>
              </w:tc>
              <w:tc>
                <w:tcPr>
                  <w:tcW w:w="1451" w:type="pct"/>
                  <w:vAlign w:val="center"/>
                </w:tcPr>
                <w:p>
                  <w:pPr>
                    <w:pStyle w:val="21"/>
                    <w:keepNext w:val="0"/>
                    <w:keepLines w:val="0"/>
                    <w:pageBreakBefore w:val="0"/>
                    <w:widowControl/>
                    <w:kinsoku/>
                    <w:wordWrap/>
                    <w:overflowPunct/>
                    <w:topLinePunct w:val="0"/>
                    <w:autoSpaceDE/>
                    <w:autoSpaceDN/>
                    <w:bidi w:val="0"/>
                    <w:adjustRightInd w:val="0"/>
                    <w:snapToGrid w:val="0"/>
                    <w:spacing w:after="12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3次/天，连续2天</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44" w:type="pct"/>
                  <w:vAlign w:val="center"/>
                </w:tcPr>
                <w:p>
                  <w:pPr>
                    <w:pStyle w:val="21"/>
                    <w:keepNext w:val="0"/>
                    <w:keepLines w:val="0"/>
                    <w:pageBreakBefore w:val="0"/>
                    <w:widowControl/>
                    <w:kinsoku/>
                    <w:wordWrap/>
                    <w:overflowPunct/>
                    <w:topLinePunct w:val="0"/>
                    <w:autoSpaceDE/>
                    <w:autoSpaceDN/>
                    <w:bidi w:val="0"/>
                    <w:adjustRightInd w:val="0"/>
                    <w:snapToGrid w:val="0"/>
                    <w:spacing w:after="120" w:line="240" w:lineRule="auto"/>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破碎工序集气罩+袋式除尘器+排气筒</w:t>
                  </w:r>
                  <w:r>
                    <w:rPr>
                      <w:rFonts w:hint="eastAsia"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eastAsia="zh-CN"/>
                    </w:rPr>
                    <w:t>进、出口</w:t>
                  </w:r>
                </w:p>
              </w:tc>
              <w:tc>
                <w:tcPr>
                  <w:tcW w:w="1404" w:type="pct"/>
                  <w:vAlign w:val="center"/>
                </w:tcPr>
                <w:p>
                  <w:pPr>
                    <w:pStyle w:val="21"/>
                    <w:keepNext w:val="0"/>
                    <w:keepLines w:val="0"/>
                    <w:pageBreakBefore w:val="0"/>
                    <w:widowControl/>
                    <w:kinsoku/>
                    <w:wordWrap/>
                    <w:overflowPunct/>
                    <w:topLinePunct w:val="0"/>
                    <w:autoSpaceDE/>
                    <w:autoSpaceDN/>
                    <w:bidi w:val="0"/>
                    <w:adjustRightInd w:val="0"/>
                    <w:snapToGrid w:val="0"/>
                    <w:spacing w:after="120" w:line="240" w:lineRule="auto"/>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颗粒物</w:t>
                  </w:r>
                </w:p>
              </w:tc>
              <w:tc>
                <w:tcPr>
                  <w:tcW w:w="1451" w:type="pct"/>
                  <w:vAlign w:val="center"/>
                </w:tcPr>
                <w:p>
                  <w:pPr>
                    <w:pStyle w:val="21"/>
                    <w:keepNext w:val="0"/>
                    <w:keepLines w:val="0"/>
                    <w:pageBreakBefore w:val="0"/>
                    <w:widowControl/>
                    <w:kinsoku/>
                    <w:wordWrap/>
                    <w:overflowPunct/>
                    <w:topLinePunct w:val="0"/>
                    <w:autoSpaceDE/>
                    <w:autoSpaceDN/>
                    <w:bidi w:val="0"/>
                    <w:adjustRightInd w:val="0"/>
                    <w:snapToGrid w:val="0"/>
                    <w:spacing w:after="12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3次/天，连续2天</w:t>
                  </w:r>
                </w:p>
              </w:tc>
            </w:tr>
          </w:tbl>
          <w:p>
            <w:pPr>
              <w:keepNext w:val="0"/>
              <w:keepLines w:val="0"/>
              <w:pageBreakBefore w:val="0"/>
              <w:widowControl/>
              <w:kinsoku/>
              <w:wordWrap/>
              <w:overflowPunct/>
              <w:topLinePunct w:val="0"/>
              <w:autoSpaceDE/>
              <w:autoSpaceDN/>
              <w:bidi w:val="0"/>
              <w:adjustRightInd w:val="0"/>
              <w:snapToGrid w:val="0"/>
              <w:spacing w:after="0" w:line="384" w:lineRule="auto"/>
              <w:ind w:firstLine="480" w:firstLineChars="200"/>
              <w:textAlignment w:val="auto"/>
              <w:outlineLvl w:val="2"/>
              <w:rPr>
                <w:rFonts w:hint="default" w:ascii="Times New Roman" w:hAnsi="Times New Roman" w:eastAsia="宋体" w:cs="Times New Roman"/>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line="384" w:lineRule="auto"/>
              <w:ind w:firstLine="480" w:firstLineChars="200"/>
              <w:textAlignment w:val="auto"/>
              <w:outlineLvl w:val="2"/>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6.</w:t>
            </w:r>
            <w:r>
              <w:rPr>
                <w:rFonts w:hint="eastAsia" w:ascii="Times New Roman" w:hAnsi="Times New Roman" w:eastAsia="宋体" w:cs="Times New Roman"/>
                <w:kern w:val="0"/>
                <w:sz w:val="24"/>
                <w:szCs w:val="24"/>
                <w:lang w:val="en-US" w:eastAsia="zh-CN"/>
              </w:rPr>
              <w:t>2</w:t>
            </w:r>
            <w:r>
              <w:rPr>
                <w:rFonts w:hint="default" w:ascii="Times New Roman" w:hAnsi="Times New Roman" w:eastAsia="宋体" w:cs="Times New Roman"/>
                <w:kern w:val="0"/>
                <w:sz w:val="24"/>
                <w:szCs w:val="24"/>
              </w:rPr>
              <w:t>噪声排放监测</w:t>
            </w:r>
          </w:p>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textAlignment w:val="auto"/>
              <w:outlineLvl w:val="2"/>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该项目噪声排放监测内容见表</w:t>
            </w:r>
            <w:r>
              <w:rPr>
                <w:rFonts w:hint="default" w:ascii="Times New Roman" w:hAnsi="Times New Roman" w:eastAsia="宋体" w:cs="Times New Roman"/>
                <w:kern w:val="0"/>
                <w:sz w:val="24"/>
                <w:szCs w:val="24"/>
                <w:lang w:val="en-US" w:eastAsia="zh-CN"/>
              </w:rPr>
              <w:t>6</w:t>
            </w:r>
            <w:r>
              <w:rPr>
                <w:rFonts w:hint="default"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w:t>
            </w:r>
          </w:p>
          <w:p>
            <w:pPr>
              <w:pStyle w:val="21"/>
              <w:keepNext w:val="0"/>
              <w:keepLines w:val="0"/>
              <w:pageBreakBefore w:val="0"/>
              <w:widowControl/>
              <w:kinsoku/>
              <w:wordWrap/>
              <w:overflowPunct/>
              <w:topLinePunct w:val="0"/>
              <w:autoSpaceDE/>
              <w:autoSpaceDN/>
              <w:bidi w:val="0"/>
              <w:adjustRightInd w:val="0"/>
              <w:snapToGrid w:val="0"/>
              <w:spacing w:before="181" w:beforeLines="50" w:after="120"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xml:space="preserve">      噪声排放监测内容</w:t>
            </w:r>
          </w:p>
          <w:tbl>
            <w:tblPr>
              <w:tblStyle w:val="11"/>
              <w:tblW w:w="8642"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1663"/>
              <w:gridCol w:w="297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004" w:type="dxa"/>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w:t>
                  </w:r>
                </w:p>
              </w:tc>
              <w:tc>
                <w:tcPr>
                  <w:tcW w:w="1663" w:type="dxa"/>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监测因子</w:t>
                  </w:r>
                </w:p>
              </w:tc>
              <w:tc>
                <w:tcPr>
                  <w:tcW w:w="2975" w:type="dxa"/>
                  <w:vAlign w:val="center"/>
                </w:tcPr>
                <w:p>
                  <w:pPr>
                    <w:pStyle w:val="2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004" w:type="dxa"/>
                  <w:vAlign w:val="center"/>
                </w:tcPr>
                <w:p>
                  <w:pPr>
                    <w:pStyle w:val="21"/>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东、南、西、北四厂界</w:t>
                  </w:r>
                </w:p>
                <w:p>
                  <w:pPr>
                    <w:pStyle w:val="21"/>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共</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个监测点</w:t>
                  </w:r>
                </w:p>
              </w:tc>
              <w:tc>
                <w:tcPr>
                  <w:tcW w:w="1663" w:type="dxa"/>
                  <w:vAlign w:val="center"/>
                </w:tcPr>
                <w:p>
                  <w:pPr>
                    <w:pStyle w:val="21"/>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等效声级</w:t>
                  </w:r>
                </w:p>
              </w:tc>
              <w:tc>
                <w:tcPr>
                  <w:tcW w:w="2975" w:type="dxa"/>
                  <w:vAlign w:val="center"/>
                </w:tcPr>
                <w:p>
                  <w:pPr>
                    <w:pStyle w:val="21"/>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昼</w:t>
                  </w:r>
                  <w:r>
                    <w:rPr>
                      <w:rFonts w:hint="eastAsia" w:ascii="Times New Roman" w:hAnsi="Times New Roman" w:eastAsia="宋体" w:cs="Times New Roman"/>
                      <w:color w:val="auto"/>
                      <w:kern w:val="0"/>
                      <w:sz w:val="21"/>
                      <w:szCs w:val="21"/>
                      <w:lang w:eastAsia="zh-CN"/>
                    </w:rPr>
                    <w:t>间</w:t>
                  </w:r>
                  <w:r>
                    <w:rPr>
                      <w:rFonts w:hint="default" w:ascii="Times New Roman" w:hAnsi="Times New Roman" w:eastAsia="宋体" w:cs="Times New Roman"/>
                      <w:color w:val="auto"/>
                      <w:kern w:val="0"/>
                      <w:sz w:val="21"/>
                      <w:szCs w:val="21"/>
                    </w:rPr>
                    <w:t>检测1次</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检测2天</w:t>
                  </w:r>
                </w:p>
              </w:tc>
            </w:tr>
          </w:tbl>
          <w:p>
            <w:pPr>
              <w:spacing w:before="62" w:beforeLines="20" w:line="360" w:lineRule="auto"/>
              <w:rPr>
                <w:rFonts w:hint="default" w:ascii="Times New Roman" w:hAnsi="Times New Roman" w:eastAsia="宋体" w:cs="Times New Roman"/>
                <w:color w:val="000000"/>
                <w:sz w:val="24"/>
                <w:szCs w:val="24"/>
              </w:rPr>
            </w:pPr>
          </w:p>
        </w:tc>
      </w:tr>
    </w:tbl>
    <w:p>
      <w:pPr>
        <w:spacing w:after="0" w:afterLines="0" w:line="360" w:lineRule="auto"/>
        <w:rPr>
          <w:rFonts w:hint="default" w:ascii="Times New Roman" w:hAnsi="Times New Roman" w:eastAsia="宋体" w:cs="Times New Roman"/>
          <w:b/>
          <w:color w:val="000000"/>
          <w:sz w:val="24"/>
          <w:szCs w:val="24"/>
        </w:rPr>
      </w:pPr>
    </w:p>
    <w:p>
      <w:pPr>
        <w:spacing w:after="0" w:afterLines="0" w:line="360" w:lineRule="auto"/>
        <w:rPr>
          <w:rFonts w:hint="default" w:ascii="Times New Roman" w:hAnsi="Times New Roman" w:eastAsia="宋体" w:cs="Times New Roman"/>
          <w:b/>
          <w:color w:val="000000"/>
          <w:sz w:val="24"/>
          <w:szCs w:val="24"/>
        </w:rPr>
      </w:pPr>
    </w:p>
    <w:p>
      <w:pPr>
        <w:spacing w:after="0" w:afterLines="0" w:line="360" w:lineRule="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表七</w:t>
      </w:r>
    </w:p>
    <w:tbl>
      <w:tblPr>
        <w:tblStyle w:val="11"/>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5" w:hRule="atLeast"/>
          <w:jc w:val="center"/>
        </w:trPr>
        <w:tc>
          <w:tcPr>
            <w:tcW w:w="8860" w:type="dxa"/>
            <w:vAlign w:val="top"/>
          </w:tcPr>
          <w:p>
            <w:pPr>
              <w:spacing w:before="62" w:beforeLines="20"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验收监测期间生产工况记录：</w:t>
            </w:r>
          </w:p>
          <w:p>
            <w:pPr>
              <w:pStyle w:val="2"/>
              <w:jc w:val="center"/>
              <w:rPr>
                <w:rFonts w:hint="default" w:ascii="Times New Roman" w:hAnsi="Times New Roman" w:cs="Times New Roman" w:eastAsiaTheme="minorEastAsia"/>
                <w:b w:val="0"/>
                <w:bCs w:val="0"/>
                <w:color w:val="000000"/>
                <w:sz w:val="24"/>
                <w:szCs w:val="24"/>
                <w:u w:val="none"/>
                <w:lang w:val="en-US" w:eastAsia="zh-CN" w:bidi="ar-SA"/>
              </w:rPr>
            </w:pPr>
            <w:bookmarkStart w:id="13" w:name="_Toc31240"/>
            <w:bookmarkStart w:id="14" w:name="_Toc25866"/>
            <w:bookmarkStart w:id="15" w:name="_Toc8169"/>
            <w:r>
              <w:rPr>
                <w:rFonts w:ascii="Times New Roman" w:hAnsi="Times New Roman" w:cs="Times New Roman" w:eastAsiaTheme="minorEastAsia"/>
                <w:b w:val="0"/>
                <w:bCs w:val="0"/>
                <w:color w:val="000000"/>
                <w:sz w:val="24"/>
                <w:szCs w:val="24"/>
                <w:u w:val="none"/>
                <w:lang w:val="en-US" w:eastAsia="zh-CN" w:bidi="ar-SA"/>
              </w:rPr>
              <w:t>表</w:t>
            </w:r>
            <w:r>
              <w:rPr>
                <w:rFonts w:hint="eastAsia" w:ascii="Times New Roman" w:hAnsi="Times New Roman" w:cs="Times New Roman" w:eastAsiaTheme="minorEastAsia"/>
                <w:b w:val="0"/>
                <w:bCs w:val="0"/>
                <w:color w:val="000000"/>
                <w:sz w:val="24"/>
                <w:szCs w:val="24"/>
                <w:u w:val="none"/>
                <w:lang w:val="en-US" w:eastAsia="zh-CN" w:bidi="ar-SA"/>
              </w:rPr>
              <w:t>7</w:t>
            </w:r>
            <w:r>
              <w:rPr>
                <w:rFonts w:ascii="Times New Roman" w:hAnsi="Times New Roman" w:cs="Times New Roman" w:eastAsiaTheme="minorEastAsia"/>
                <w:b w:val="0"/>
                <w:bCs w:val="0"/>
                <w:color w:val="000000"/>
                <w:sz w:val="24"/>
                <w:szCs w:val="24"/>
                <w:u w:val="none"/>
                <w:lang w:val="en-US" w:eastAsia="zh-CN" w:bidi="ar-SA"/>
              </w:rPr>
              <w:t>-1验收监测期间生产工况调查表</w:t>
            </w:r>
            <w:bookmarkEnd w:id="13"/>
            <w:bookmarkEnd w:id="14"/>
            <w:bookmarkEnd w:id="15"/>
          </w:p>
          <w:tbl>
            <w:tblPr>
              <w:tblStyle w:val="11"/>
              <w:tblpPr w:leftFromText="180" w:rightFromText="180" w:vertAnchor="text" w:horzAnchor="page" w:tblpXSpec="center" w:tblpY="172"/>
              <w:tblOverlap w:val="never"/>
              <w:tblW w:w="8680" w:type="dxa"/>
              <w:jc w:val="center"/>
              <w:tblBorders>
                <w:top w:val="double" w:color="auto" w:sz="4" w:space="0"/>
                <w:left w:val="none" w:color="auto" w:sz="0" w:space="0"/>
                <w:bottom w:val="double" w:color="auto"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693"/>
              <w:gridCol w:w="1920"/>
              <w:gridCol w:w="1735"/>
              <w:gridCol w:w="1666"/>
              <w:gridCol w:w="1666"/>
            </w:tblGrid>
            <w:tr>
              <w:tblPrEx>
                <w:tblBorders>
                  <w:top w:val="double" w:color="auto" w:sz="4" w:space="0"/>
                  <w:left w:val="none" w:color="auto" w:sz="0" w:space="0"/>
                  <w:bottom w:val="doub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693" w:type="dxa"/>
                  <w:vAlign w:val="center"/>
                </w:tcPr>
                <w:p>
                  <w:pPr>
                    <w:pStyle w:val="21"/>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生产日期</w:t>
                  </w:r>
                </w:p>
              </w:tc>
              <w:tc>
                <w:tcPr>
                  <w:tcW w:w="1920" w:type="dxa"/>
                  <w:vAlign w:val="center"/>
                </w:tcPr>
                <w:p>
                  <w:pPr>
                    <w:pStyle w:val="21"/>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产品名称</w:t>
                  </w:r>
                </w:p>
              </w:tc>
              <w:tc>
                <w:tcPr>
                  <w:tcW w:w="1735" w:type="dxa"/>
                  <w:vAlign w:val="center"/>
                </w:tcPr>
                <w:p>
                  <w:pPr>
                    <w:pStyle w:val="21"/>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设计产量</w:t>
                  </w:r>
                </w:p>
                <w:p>
                  <w:pPr>
                    <w:pStyle w:val="21"/>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val="0"/>
                      <w:sz w:val="21"/>
                      <w:szCs w:val="21"/>
                      <w:u w:val="none"/>
                      <w:lang w:eastAsia="zh-CN"/>
                    </w:rPr>
                  </w:pPr>
                  <w:r>
                    <w:rPr>
                      <w:rFonts w:hint="default" w:ascii="Times New Roman" w:hAnsi="Times New Roman" w:eastAsia="宋体" w:cs="Times New Roman"/>
                      <w:b w:val="0"/>
                      <w:bCs w:val="0"/>
                      <w:sz w:val="21"/>
                      <w:szCs w:val="21"/>
                      <w:u w:val="none"/>
                      <w:lang w:eastAsia="zh-CN"/>
                    </w:rPr>
                    <w:t>（</w:t>
                  </w:r>
                  <w:r>
                    <w:rPr>
                      <w:rFonts w:hint="eastAsia" w:ascii="Times New Roman" w:hAnsi="Times New Roman" w:eastAsia="宋体" w:cs="Times New Roman"/>
                      <w:b w:val="0"/>
                      <w:bCs w:val="0"/>
                      <w:sz w:val="21"/>
                      <w:szCs w:val="21"/>
                      <w:u w:val="none"/>
                      <w:lang w:val="en-US" w:eastAsia="zh-CN"/>
                    </w:rPr>
                    <w:t>吨</w:t>
                  </w:r>
                  <w:r>
                    <w:rPr>
                      <w:rFonts w:hint="default" w:ascii="Times New Roman" w:hAnsi="Times New Roman" w:eastAsia="宋体" w:cs="Times New Roman"/>
                      <w:b w:val="0"/>
                      <w:bCs w:val="0"/>
                      <w:snapToGrid w:val="0"/>
                      <w:sz w:val="21"/>
                      <w:szCs w:val="21"/>
                      <w:u w:val="none"/>
                      <w:lang w:val="en-US" w:eastAsia="zh-CN"/>
                    </w:rPr>
                    <w:t>/</w:t>
                  </w:r>
                  <w:r>
                    <w:rPr>
                      <w:rFonts w:hint="eastAsia" w:ascii="Times New Roman" w:hAnsi="Times New Roman" w:eastAsia="宋体" w:cs="Times New Roman"/>
                      <w:b w:val="0"/>
                      <w:bCs w:val="0"/>
                      <w:snapToGrid w:val="0"/>
                      <w:sz w:val="21"/>
                      <w:szCs w:val="21"/>
                      <w:u w:val="none"/>
                      <w:lang w:val="en-US" w:eastAsia="zh-CN"/>
                    </w:rPr>
                    <w:t>年</w:t>
                  </w:r>
                  <w:r>
                    <w:rPr>
                      <w:rFonts w:hint="default" w:ascii="Times New Roman" w:hAnsi="Times New Roman" w:eastAsia="宋体" w:cs="Times New Roman"/>
                      <w:b w:val="0"/>
                      <w:bCs w:val="0"/>
                      <w:sz w:val="21"/>
                      <w:szCs w:val="21"/>
                      <w:u w:val="none"/>
                      <w:lang w:eastAsia="zh-CN"/>
                    </w:rPr>
                    <w:t>）</w:t>
                  </w:r>
                </w:p>
              </w:tc>
              <w:tc>
                <w:tcPr>
                  <w:tcW w:w="1666" w:type="dxa"/>
                  <w:vAlign w:val="center"/>
                </w:tcPr>
                <w:p>
                  <w:pPr>
                    <w:pStyle w:val="21"/>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实际产量</w:t>
                  </w:r>
                </w:p>
                <w:p>
                  <w:pPr>
                    <w:pStyle w:val="21"/>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lang w:eastAsia="zh-CN"/>
                    </w:rPr>
                    <w:t>（</w:t>
                  </w:r>
                  <w:r>
                    <w:rPr>
                      <w:rFonts w:hint="eastAsia" w:ascii="Times New Roman" w:hAnsi="Times New Roman" w:eastAsia="宋体" w:cs="Times New Roman"/>
                      <w:b w:val="0"/>
                      <w:bCs w:val="0"/>
                      <w:snapToGrid w:val="0"/>
                      <w:sz w:val="21"/>
                      <w:szCs w:val="21"/>
                      <w:u w:val="none"/>
                      <w:lang w:eastAsia="zh-CN"/>
                    </w:rPr>
                    <w:t>吨</w:t>
                  </w:r>
                  <w:r>
                    <w:rPr>
                      <w:rFonts w:hint="default" w:ascii="Times New Roman" w:hAnsi="Times New Roman" w:eastAsia="宋体" w:cs="Times New Roman"/>
                      <w:b w:val="0"/>
                      <w:bCs w:val="0"/>
                      <w:snapToGrid w:val="0"/>
                      <w:sz w:val="21"/>
                      <w:szCs w:val="21"/>
                      <w:u w:val="none"/>
                      <w:lang w:val="en-US" w:eastAsia="zh-CN"/>
                    </w:rPr>
                    <w:t>/</w:t>
                  </w:r>
                  <w:r>
                    <w:rPr>
                      <w:rFonts w:hint="eastAsia" w:ascii="Times New Roman" w:hAnsi="Times New Roman" w:eastAsia="宋体" w:cs="Times New Roman"/>
                      <w:b w:val="0"/>
                      <w:bCs w:val="0"/>
                      <w:snapToGrid w:val="0"/>
                      <w:sz w:val="21"/>
                      <w:szCs w:val="21"/>
                      <w:u w:val="none"/>
                      <w:lang w:val="en-US" w:eastAsia="zh-CN"/>
                    </w:rPr>
                    <w:t>天</w:t>
                  </w:r>
                  <w:r>
                    <w:rPr>
                      <w:rFonts w:hint="default" w:ascii="Times New Roman" w:hAnsi="Times New Roman" w:eastAsia="宋体" w:cs="Times New Roman"/>
                      <w:b w:val="0"/>
                      <w:bCs w:val="0"/>
                      <w:sz w:val="21"/>
                      <w:szCs w:val="21"/>
                      <w:u w:val="none"/>
                      <w:lang w:eastAsia="zh-CN"/>
                    </w:rPr>
                    <w:t>）</w:t>
                  </w:r>
                </w:p>
              </w:tc>
              <w:tc>
                <w:tcPr>
                  <w:tcW w:w="1666" w:type="dxa"/>
                  <w:vAlign w:val="center"/>
                </w:tcPr>
                <w:p>
                  <w:pPr>
                    <w:pStyle w:val="21"/>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生产负荷（</w:t>
                  </w:r>
                  <w:r>
                    <w:rPr>
                      <w:rFonts w:hint="eastAsia" w:ascii="Times New Roman" w:hAnsi="Times New Roman" w:eastAsia="宋体" w:cs="Times New Roman"/>
                      <w:b w:val="0"/>
                      <w:bCs w:val="0"/>
                      <w:sz w:val="21"/>
                      <w:szCs w:val="21"/>
                      <w:u w:val="none"/>
                      <w:lang w:val="en-US" w:eastAsia="zh-CN"/>
                    </w:rPr>
                    <w:t>%</w:t>
                  </w:r>
                  <w:r>
                    <w:rPr>
                      <w:rFonts w:hint="eastAsia" w:ascii="Times New Roman" w:hAnsi="Times New Roman" w:eastAsia="宋体" w:cs="Times New Roman"/>
                      <w:b w:val="0"/>
                      <w:bCs w:val="0"/>
                      <w:sz w:val="21"/>
                      <w:szCs w:val="21"/>
                      <w:u w:val="none"/>
                      <w:lang w:eastAsia="zh-CN"/>
                    </w:rPr>
                    <w:t>）</w:t>
                  </w:r>
                </w:p>
              </w:tc>
            </w:tr>
            <w:tr>
              <w:tblPrEx>
                <w:tblBorders>
                  <w:top w:val="double" w:color="auto" w:sz="4" w:space="0"/>
                  <w:left w:val="none" w:color="auto" w:sz="0" w:space="0"/>
                  <w:bottom w:val="doub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93" w:type="dxa"/>
                  <w:vAlign w:val="center"/>
                </w:tcPr>
                <w:p>
                  <w:pPr>
                    <w:pStyle w:val="21"/>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2021.04.15</w:t>
                  </w:r>
                </w:p>
              </w:tc>
              <w:tc>
                <w:tcPr>
                  <w:tcW w:w="1920"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石材</w:t>
                  </w:r>
                </w:p>
              </w:tc>
              <w:tc>
                <w:tcPr>
                  <w:tcW w:w="1735"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30000</w:t>
                  </w:r>
                </w:p>
              </w:tc>
              <w:tc>
                <w:tcPr>
                  <w:tcW w:w="1666"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90</w:t>
                  </w:r>
                </w:p>
              </w:tc>
              <w:tc>
                <w:tcPr>
                  <w:tcW w:w="1666"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90</w:t>
                  </w:r>
                </w:p>
              </w:tc>
            </w:tr>
            <w:tr>
              <w:tblPrEx>
                <w:tblBorders>
                  <w:top w:val="double" w:color="auto" w:sz="4" w:space="0"/>
                  <w:left w:val="none" w:color="auto" w:sz="0" w:space="0"/>
                  <w:bottom w:val="doub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93" w:type="dxa"/>
                  <w:vAlign w:val="center"/>
                </w:tcPr>
                <w:p>
                  <w:pPr>
                    <w:pStyle w:val="21"/>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2021.04.16</w:t>
                  </w:r>
                </w:p>
              </w:tc>
              <w:tc>
                <w:tcPr>
                  <w:tcW w:w="1920"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val="en-US" w:eastAsia="zh-CN"/>
                    </w:rPr>
                    <w:t>石材</w:t>
                  </w:r>
                </w:p>
              </w:tc>
              <w:tc>
                <w:tcPr>
                  <w:tcW w:w="1735"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30000</w:t>
                  </w:r>
                </w:p>
              </w:tc>
              <w:tc>
                <w:tcPr>
                  <w:tcW w:w="1666"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87</w:t>
                  </w:r>
                </w:p>
              </w:tc>
              <w:tc>
                <w:tcPr>
                  <w:tcW w:w="1666"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87</w:t>
                  </w:r>
                </w:p>
              </w:tc>
            </w:tr>
          </w:tbl>
          <w:p>
            <w:pPr>
              <w:keepNext w:val="0"/>
              <w:keepLines w:val="0"/>
              <w:pageBreakBefore w:val="0"/>
              <w:widowControl/>
              <w:kinsoku/>
              <w:wordWrap/>
              <w:overflowPunct/>
              <w:topLinePunct w:val="0"/>
              <w:autoSpaceDE/>
              <w:autoSpaceDN/>
              <w:bidi w:val="0"/>
              <w:adjustRightInd w:val="0"/>
              <w:snapToGrid w:val="0"/>
              <w:spacing w:before="181" w:beforeLines="50" w:line="360" w:lineRule="auto"/>
              <w:ind w:firstLine="480" w:firstLineChars="200"/>
              <w:textAlignment w:val="auto"/>
              <w:rPr>
                <w:rFonts w:ascii="Times New Roman" w:hAnsi="Times New Roman"/>
                <w:b w:val="0"/>
                <w:bCs w:val="0"/>
                <w:sz w:val="28"/>
                <w:szCs w:val="28"/>
                <w:u w:val="none"/>
              </w:rPr>
            </w:pPr>
            <w:r>
              <w:rPr>
                <w:rFonts w:ascii="Times New Roman" w:hAnsi="Times New Roman" w:eastAsiaTheme="minorEastAsia"/>
                <w:b w:val="0"/>
                <w:bCs w:val="0"/>
                <w:color w:val="000000"/>
                <w:sz w:val="24"/>
                <w:szCs w:val="24"/>
                <w:u w:val="none"/>
              </w:rPr>
              <w:t>由表</w:t>
            </w:r>
            <w:r>
              <w:rPr>
                <w:rFonts w:hint="eastAsia" w:ascii="Times New Roman" w:hAnsi="Times New Roman" w:eastAsiaTheme="minorEastAsia"/>
                <w:b w:val="0"/>
                <w:bCs w:val="0"/>
                <w:color w:val="000000"/>
                <w:sz w:val="24"/>
                <w:szCs w:val="24"/>
                <w:u w:val="none"/>
                <w:lang w:val="en-US" w:eastAsia="zh-CN"/>
              </w:rPr>
              <w:t>7-</w:t>
            </w:r>
            <w:r>
              <w:rPr>
                <w:rFonts w:ascii="Times New Roman" w:hAnsi="Times New Roman" w:eastAsiaTheme="minorEastAsia"/>
                <w:b w:val="0"/>
                <w:bCs w:val="0"/>
                <w:color w:val="000000"/>
                <w:sz w:val="24"/>
                <w:szCs w:val="24"/>
                <w:u w:val="none"/>
              </w:rPr>
              <w:t>1可知，本项目生产负荷为</w:t>
            </w:r>
            <w:r>
              <w:rPr>
                <w:rFonts w:hint="eastAsia" w:ascii="Times New Roman" w:hAnsi="Times New Roman" w:eastAsiaTheme="minorEastAsia"/>
                <w:b w:val="0"/>
                <w:bCs w:val="0"/>
                <w:color w:val="000000"/>
                <w:sz w:val="24"/>
                <w:szCs w:val="24"/>
                <w:u w:val="none"/>
                <w:lang w:val="en-US" w:eastAsia="zh-CN"/>
              </w:rPr>
              <w:t>87</w:t>
            </w:r>
            <w:r>
              <w:rPr>
                <w:rFonts w:ascii="Times New Roman" w:hAnsi="Times New Roman" w:eastAsiaTheme="minorEastAsia"/>
                <w:b w:val="0"/>
                <w:bCs w:val="0"/>
                <w:color w:val="000000"/>
                <w:sz w:val="24"/>
                <w:szCs w:val="24"/>
                <w:u w:val="none"/>
              </w:rPr>
              <w:t>%</w:t>
            </w:r>
            <w:r>
              <w:rPr>
                <w:rFonts w:hint="eastAsia" w:ascii="Times New Roman" w:hAnsi="Times New Roman" w:eastAsiaTheme="minorEastAsia"/>
                <w:b w:val="0"/>
                <w:bCs w:val="0"/>
                <w:color w:val="000000"/>
                <w:sz w:val="24"/>
                <w:szCs w:val="24"/>
                <w:u w:val="none"/>
                <w:lang w:val="en-US" w:eastAsia="zh-CN"/>
              </w:rPr>
              <w:t>~90%</w:t>
            </w:r>
            <w:r>
              <w:rPr>
                <w:rFonts w:ascii="Times New Roman" w:hAnsi="Times New Roman" w:eastAsiaTheme="minorEastAsia"/>
                <w:b w:val="0"/>
                <w:bCs w:val="0"/>
                <w:color w:val="000000"/>
                <w:sz w:val="24"/>
                <w:szCs w:val="24"/>
                <w:u w:val="none"/>
              </w:rPr>
              <w:t>，满足国家对建设项目竣工环境保护验收监测期间生产负荷达到额定生产负荷75%以上的要求。验收监测期间，该项目生产稳定，生产及环保设施处于正常运转状态。</w:t>
            </w:r>
            <w:bookmarkStart w:id="16" w:name="_Toc2697_WPSOffice_Level2"/>
          </w:p>
          <w:bookmarkEnd w:id="16"/>
          <w:p>
            <w:pPr>
              <w:spacing w:before="62" w:beforeLines="20" w:line="360" w:lineRule="auto"/>
              <w:rPr>
                <w:rFonts w:hint="default"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4" w:hRule="atLeast"/>
          <w:jc w:val="center"/>
        </w:trPr>
        <w:tc>
          <w:tcPr>
            <w:tcW w:w="8860" w:type="dxa"/>
            <w:vAlign w:val="top"/>
          </w:tcPr>
          <w:p>
            <w:pPr>
              <w:spacing w:before="62" w:beforeLines="20" w:line="24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验收监测结果：</w:t>
            </w:r>
          </w:p>
          <w:p>
            <w:pPr>
              <w:pStyle w:val="2"/>
              <w:rPr>
                <w:rFonts w:hint="eastAsia" w:eastAsia="宋体"/>
                <w:lang w:eastAsia="zh-CN"/>
              </w:rPr>
            </w:pPr>
            <w:r>
              <w:rPr>
                <w:rFonts w:hint="eastAsia"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lang w:eastAsia="zh-CN"/>
              </w:rPr>
              <w:t>废气排放监测结果</w:t>
            </w:r>
          </w:p>
          <w:p>
            <w:pPr>
              <w:spacing w:before="62" w:beforeLines="20" w:line="240" w:lineRule="auto"/>
              <w:jc w:val="center"/>
              <w:rPr>
                <w:rFonts w:hint="eastAsia" w:ascii="Times New Roman" w:hAnsi="Times New Roman" w:eastAsia="宋体" w:cs="Times New Roman"/>
                <w:bCs/>
                <w:color w:val="auto"/>
                <w:kern w:val="0"/>
                <w:sz w:val="24"/>
                <w:szCs w:val="24"/>
                <w:lang w:val="en-US" w:eastAsia="zh-CN" w:bidi="ar-SA"/>
              </w:rPr>
            </w:pPr>
            <w:r>
              <w:rPr>
                <w:rFonts w:hint="eastAsia" w:ascii="Times New Roman" w:hAnsi="Times New Roman" w:eastAsia="宋体" w:cs="Times New Roman"/>
                <w:bCs/>
                <w:color w:val="auto"/>
                <w:kern w:val="0"/>
                <w:sz w:val="24"/>
                <w:szCs w:val="24"/>
                <w:lang w:val="en-US" w:eastAsia="zh-CN" w:bidi="ar-SA"/>
              </w:rPr>
              <w:t xml:space="preserve">表7-2    </w:t>
            </w:r>
            <w:r>
              <w:rPr>
                <w:rFonts w:hint="default" w:ascii="Times New Roman" w:hAnsi="Times New Roman" w:eastAsia="宋体" w:cs="Times New Roman"/>
                <w:bCs/>
                <w:color w:val="auto"/>
                <w:kern w:val="0"/>
                <w:sz w:val="24"/>
                <w:szCs w:val="24"/>
                <w:lang w:val="en-US" w:eastAsia="zh-CN" w:bidi="ar-SA"/>
              </w:rPr>
              <w:t>废气污染物无组织排放监测结果</w:t>
            </w:r>
          </w:p>
          <w:tbl>
            <w:tblPr>
              <w:tblStyle w:val="11"/>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878"/>
              <w:gridCol w:w="1533"/>
              <w:gridCol w:w="1653"/>
              <w:gridCol w:w="2358"/>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2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采样日期</w:t>
                  </w:r>
                </w:p>
              </w:tc>
              <w:tc>
                <w:tcPr>
                  <w:tcW w:w="108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采样时间</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采样点位</w:t>
                  </w:r>
                </w:p>
              </w:tc>
              <w:tc>
                <w:tcPr>
                  <w:tcW w:w="952" w:type="pct"/>
                  <w:noWrap w:val="0"/>
                  <w:vAlign w:val="center"/>
                </w:tcPr>
                <w:p>
                  <w:pPr>
                    <w:pStyle w:val="2"/>
                    <w:keepNext w:val="0"/>
                    <w:keepLines w:val="0"/>
                    <w:pageBreakBefore w:val="0"/>
                    <w:widowControl/>
                    <w:kinsoku/>
                    <w:wordWrap/>
                    <w:overflowPunct/>
                    <w:topLinePunct w:val="0"/>
                    <w:autoSpaceDE w:val="0"/>
                    <w:autoSpaceDN w:val="0"/>
                    <w:bidi w:val="0"/>
                    <w:adjustRightInd w:val="0"/>
                    <w:snapToGrid w:val="0"/>
                    <w:spacing w:after="0" w:afterLines="0" w:line="240" w:lineRule="auto"/>
                    <w:ind w:leftChars="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p>
                  <w:pPr>
                    <w:pStyle w:val="2"/>
                    <w:keepNext w:val="0"/>
                    <w:keepLines w:val="0"/>
                    <w:pageBreakBefore w:val="0"/>
                    <w:widowControl/>
                    <w:kinsoku/>
                    <w:wordWrap/>
                    <w:overflowPunct/>
                    <w:topLinePunct w:val="0"/>
                    <w:autoSpaceDE w:val="0"/>
                    <w:autoSpaceDN w:val="0"/>
                    <w:bidi w:val="0"/>
                    <w:adjustRightInd w:val="0"/>
                    <w:snapToGrid w:val="0"/>
                    <w:spacing w:after="0" w:afterLines="0" w:line="240" w:lineRule="auto"/>
                    <w:ind w:leftChars="0"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lang w:eastAsia="zh-CN"/>
                    </w:rPr>
                    <w:t>）</w:t>
                  </w:r>
                </w:p>
              </w:tc>
              <w:tc>
                <w:tcPr>
                  <w:tcW w:w="1358"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气象信息</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restar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2021.4.15</w:t>
                  </w: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9:14~10:14</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上风向</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0.382</w:t>
                  </w:r>
                </w:p>
              </w:tc>
              <w:tc>
                <w:tcPr>
                  <w:tcW w:w="1358" w:type="pct"/>
                  <w:vMerge w:val="restar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天气：</w:t>
                  </w:r>
                  <w:r>
                    <w:rPr>
                      <w:rFonts w:hint="default" w:ascii="Times New Roman" w:hAnsi="Times New Roman" w:eastAsia="宋体" w:cs="Times New Roman"/>
                      <w:color w:val="auto"/>
                      <w:sz w:val="21"/>
                      <w:szCs w:val="21"/>
                      <w:lang w:eastAsia="zh-CN"/>
                    </w:rPr>
                    <w:t>阴</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温度：</w:t>
                  </w:r>
                  <w:r>
                    <w:rPr>
                      <w:rFonts w:hint="default" w:ascii="Times New Roman" w:hAnsi="Times New Roman" w:eastAsia="宋体" w:cs="Times New Roman"/>
                      <w:color w:val="auto"/>
                      <w:sz w:val="21"/>
                      <w:szCs w:val="21"/>
                      <w:highlight w:val="none"/>
                      <w:lang w:val="en-US" w:eastAsia="zh-CN"/>
                    </w:rPr>
                    <w:t>9℃</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气压：</w:t>
                  </w:r>
                  <w:r>
                    <w:rPr>
                      <w:rFonts w:hint="default" w:ascii="Times New Roman" w:hAnsi="Times New Roman" w:eastAsia="宋体" w:cs="Times New Roman"/>
                      <w:color w:val="auto"/>
                      <w:sz w:val="21"/>
                      <w:szCs w:val="21"/>
                      <w:highlight w:val="none"/>
                      <w:lang w:val="en-US" w:eastAsia="zh-CN"/>
                    </w:rPr>
                    <w:t>101.8kPa</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风向：</w:t>
                  </w:r>
                  <w:r>
                    <w:rPr>
                      <w:rFonts w:hint="default" w:ascii="Times New Roman" w:hAnsi="Times New Roman" w:eastAsia="宋体" w:cs="Times New Roman"/>
                      <w:color w:val="auto"/>
                      <w:sz w:val="21"/>
                      <w:szCs w:val="21"/>
                      <w:highlight w:val="none"/>
                      <w:lang w:eastAsia="zh-CN"/>
                    </w:rPr>
                    <w:t>西南风</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val="en-US" w:eastAsia="zh-CN"/>
                    </w:rPr>
                    <w:t>2.3~3.1m/s</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9:22~10:22</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下方向1</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0.447</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9:30~10:30</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下风向2</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0.459</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9:36~10:36</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下风向3</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0.438</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11:02~12:02</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上风向</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0.377</w:t>
                  </w:r>
                </w:p>
              </w:tc>
              <w:tc>
                <w:tcPr>
                  <w:tcW w:w="1358" w:type="pct"/>
                  <w:vMerge w:val="restar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天气：</w:t>
                  </w:r>
                  <w:r>
                    <w:rPr>
                      <w:rFonts w:hint="default" w:ascii="Times New Roman" w:hAnsi="Times New Roman" w:eastAsia="宋体" w:cs="Times New Roman"/>
                      <w:color w:val="auto"/>
                      <w:sz w:val="21"/>
                      <w:szCs w:val="21"/>
                      <w:lang w:eastAsia="zh-CN"/>
                    </w:rPr>
                    <w:t>多云</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温度：</w:t>
                  </w:r>
                  <w:r>
                    <w:rPr>
                      <w:rFonts w:hint="default" w:ascii="Times New Roman" w:hAnsi="Times New Roman" w:eastAsia="宋体" w:cs="Times New Roman"/>
                      <w:color w:val="auto"/>
                      <w:sz w:val="21"/>
                      <w:szCs w:val="21"/>
                      <w:highlight w:val="none"/>
                      <w:lang w:val="en-US" w:eastAsia="zh-CN"/>
                    </w:rPr>
                    <w:t>21℃</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气压：</w:t>
                  </w:r>
                  <w:r>
                    <w:rPr>
                      <w:rFonts w:hint="default" w:ascii="Times New Roman" w:hAnsi="Times New Roman" w:eastAsia="宋体" w:cs="Times New Roman"/>
                      <w:color w:val="auto"/>
                      <w:sz w:val="21"/>
                      <w:szCs w:val="21"/>
                      <w:highlight w:val="none"/>
                      <w:lang w:val="en-US" w:eastAsia="zh-CN"/>
                    </w:rPr>
                    <w:t>101.4kPa</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风向：</w:t>
                  </w:r>
                  <w:r>
                    <w:rPr>
                      <w:rFonts w:hint="default" w:ascii="Times New Roman" w:hAnsi="Times New Roman" w:eastAsia="宋体" w:cs="Times New Roman"/>
                      <w:color w:val="auto"/>
                      <w:sz w:val="21"/>
                      <w:szCs w:val="21"/>
                      <w:highlight w:val="none"/>
                      <w:lang w:eastAsia="zh-CN"/>
                    </w:rPr>
                    <w:t>西南风</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val="en-US" w:eastAsia="zh-CN"/>
                    </w:rPr>
                    <w:t>2.0~2.7m/s</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11:13~12:13</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下方向1</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0.435</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11:21~12:21</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下风向2</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0.442</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11:30~12:30</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下风向3</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0.450</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14:27~15:27</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上风向</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0.381</w:t>
                  </w:r>
                </w:p>
              </w:tc>
              <w:tc>
                <w:tcPr>
                  <w:tcW w:w="1358" w:type="pct"/>
                  <w:vMerge w:val="restar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天气：</w:t>
                  </w:r>
                  <w:r>
                    <w:rPr>
                      <w:rFonts w:hint="default" w:ascii="Times New Roman" w:hAnsi="Times New Roman" w:eastAsia="宋体" w:cs="Times New Roman"/>
                      <w:color w:val="auto"/>
                      <w:sz w:val="21"/>
                      <w:szCs w:val="21"/>
                      <w:lang w:eastAsia="zh-CN"/>
                    </w:rPr>
                    <w:t>多云</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温度：</w:t>
                  </w:r>
                  <w:r>
                    <w:rPr>
                      <w:rFonts w:hint="default" w:ascii="Times New Roman" w:hAnsi="Times New Roman" w:eastAsia="宋体" w:cs="Times New Roman"/>
                      <w:color w:val="auto"/>
                      <w:sz w:val="21"/>
                      <w:szCs w:val="21"/>
                      <w:highlight w:val="none"/>
                      <w:lang w:val="en-US" w:eastAsia="zh-CN"/>
                    </w:rPr>
                    <w:t>18℃</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气压：</w:t>
                  </w:r>
                  <w:r>
                    <w:rPr>
                      <w:rFonts w:hint="default" w:ascii="Times New Roman" w:hAnsi="Times New Roman" w:eastAsia="宋体" w:cs="Times New Roman"/>
                      <w:color w:val="auto"/>
                      <w:sz w:val="21"/>
                      <w:szCs w:val="21"/>
                      <w:highlight w:val="none"/>
                      <w:lang w:val="en-US" w:eastAsia="zh-CN"/>
                    </w:rPr>
                    <w:t>101.5kPa</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风向：</w:t>
                  </w:r>
                  <w:r>
                    <w:rPr>
                      <w:rFonts w:hint="default" w:ascii="Times New Roman" w:hAnsi="Times New Roman" w:eastAsia="宋体" w:cs="Times New Roman"/>
                      <w:color w:val="auto"/>
                      <w:sz w:val="21"/>
                      <w:szCs w:val="21"/>
                      <w:highlight w:val="none"/>
                      <w:lang w:eastAsia="zh-CN"/>
                    </w:rPr>
                    <w:t>西南风</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val="en-US" w:eastAsia="zh-CN"/>
                    </w:rPr>
                    <w:t>2.1~2.8m/s</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14:32~15:32</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下方向1</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0.439</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FF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14:40~15:40</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下风向2</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0.445</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FF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14:46~15:46</w:t>
                  </w:r>
                </w:p>
              </w:tc>
              <w:tc>
                <w:tcPr>
                  <w:tcW w:w="883"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下风向3</w:t>
                  </w:r>
                </w:p>
              </w:tc>
              <w:tc>
                <w:tcPr>
                  <w:tcW w:w="95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0.430</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FF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restar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b w:val="0"/>
                      <w:bCs w:val="0"/>
                      <w:color w:val="auto"/>
                      <w:sz w:val="21"/>
                      <w:szCs w:val="21"/>
                      <w:lang w:val="en-US" w:eastAsia="zh-CN"/>
                    </w:rPr>
                    <w:t>2021.4.16</w:t>
                  </w: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8:58~9:58</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上风向</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0.378</w:t>
                  </w:r>
                </w:p>
              </w:tc>
              <w:tc>
                <w:tcPr>
                  <w:tcW w:w="1358" w:type="pct"/>
                  <w:vMerge w:val="restar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天气：</w:t>
                  </w:r>
                  <w:r>
                    <w:rPr>
                      <w:rFonts w:hint="default" w:ascii="Times New Roman" w:hAnsi="Times New Roman" w:eastAsia="宋体" w:cs="Times New Roman"/>
                      <w:color w:val="auto"/>
                      <w:sz w:val="21"/>
                      <w:szCs w:val="21"/>
                      <w:lang w:eastAsia="zh-CN"/>
                    </w:rPr>
                    <w:t>晴</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温度：</w:t>
                  </w:r>
                  <w:r>
                    <w:rPr>
                      <w:rFonts w:hint="default" w:ascii="Times New Roman" w:hAnsi="Times New Roman" w:eastAsia="宋体" w:cs="Times New Roman"/>
                      <w:color w:val="auto"/>
                      <w:sz w:val="21"/>
                      <w:szCs w:val="21"/>
                      <w:highlight w:val="none"/>
                      <w:lang w:val="en-US" w:eastAsia="zh-CN"/>
                    </w:rPr>
                    <w:t>8℃</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气压：</w:t>
                  </w:r>
                  <w:r>
                    <w:rPr>
                      <w:rFonts w:hint="default" w:ascii="Times New Roman" w:hAnsi="Times New Roman" w:eastAsia="宋体" w:cs="Times New Roman"/>
                      <w:color w:val="auto"/>
                      <w:sz w:val="21"/>
                      <w:szCs w:val="21"/>
                      <w:highlight w:val="none"/>
                      <w:lang w:val="en-US" w:eastAsia="zh-CN"/>
                    </w:rPr>
                    <w:t>101.8kPa</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风向：</w:t>
                  </w:r>
                  <w:r>
                    <w:rPr>
                      <w:rFonts w:hint="default" w:ascii="Times New Roman" w:hAnsi="Times New Roman" w:eastAsia="宋体" w:cs="Times New Roman"/>
                      <w:color w:val="auto"/>
                      <w:sz w:val="21"/>
                      <w:szCs w:val="21"/>
                      <w:highlight w:val="none"/>
                      <w:lang w:eastAsia="zh-CN"/>
                    </w:rPr>
                    <w:t>西北风</w:t>
                  </w:r>
                </w:p>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val="en-US" w:eastAsia="zh-CN"/>
                    </w:rPr>
                    <w:t>0.7~1.9m/s</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9:06~10:06</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下方向1</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0.439</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9:11~10:11</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下风向2</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0.440</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9:18~10:18</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下风向3</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0.437</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11:10~12:10</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上风向</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0.383</w:t>
                  </w:r>
                </w:p>
              </w:tc>
              <w:tc>
                <w:tcPr>
                  <w:tcW w:w="1358" w:type="pct"/>
                  <w:vMerge w:val="restar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天气：</w:t>
                  </w:r>
                  <w:r>
                    <w:rPr>
                      <w:rFonts w:hint="default" w:ascii="Times New Roman" w:hAnsi="Times New Roman" w:eastAsia="宋体" w:cs="Times New Roman"/>
                      <w:color w:val="auto"/>
                      <w:sz w:val="21"/>
                      <w:szCs w:val="21"/>
                      <w:lang w:eastAsia="zh-CN"/>
                    </w:rPr>
                    <w:t>晴</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温度：</w:t>
                  </w:r>
                  <w:r>
                    <w:rPr>
                      <w:rFonts w:hint="default" w:ascii="Times New Roman" w:hAnsi="Times New Roman" w:eastAsia="宋体" w:cs="Times New Roman"/>
                      <w:color w:val="auto"/>
                      <w:sz w:val="21"/>
                      <w:szCs w:val="21"/>
                      <w:highlight w:val="none"/>
                      <w:lang w:val="en-US" w:eastAsia="zh-CN"/>
                    </w:rPr>
                    <w:t>19℃</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气压：</w:t>
                  </w:r>
                  <w:r>
                    <w:rPr>
                      <w:rFonts w:hint="default" w:ascii="Times New Roman" w:hAnsi="Times New Roman" w:eastAsia="宋体" w:cs="Times New Roman"/>
                      <w:color w:val="auto"/>
                      <w:sz w:val="21"/>
                      <w:szCs w:val="21"/>
                      <w:highlight w:val="none"/>
                      <w:lang w:val="en-US" w:eastAsia="zh-CN"/>
                    </w:rPr>
                    <w:t>101.5kPa</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风向：</w:t>
                  </w:r>
                  <w:r>
                    <w:rPr>
                      <w:rFonts w:hint="default" w:ascii="Times New Roman" w:hAnsi="Times New Roman" w:eastAsia="宋体" w:cs="Times New Roman"/>
                      <w:color w:val="auto"/>
                      <w:sz w:val="21"/>
                      <w:szCs w:val="21"/>
                      <w:highlight w:val="none"/>
                      <w:lang w:eastAsia="zh-CN"/>
                    </w:rPr>
                    <w:t>西北风</w:t>
                  </w:r>
                </w:p>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val="en-US" w:eastAsia="zh-CN"/>
                    </w:rPr>
                    <w:t>1.0~1.8m/s</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11:16~12:16</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下方向1</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0.427</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11:23~12:23</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下风向2</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0.439</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11:29~12:29</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下风向3</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0.442</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14:22~15:22</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上风向</w:t>
                  </w:r>
                </w:p>
              </w:tc>
              <w:tc>
                <w:tcPr>
                  <w:tcW w:w="952"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0.376</w:t>
                  </w:r>
                </w:p>
              </w:tc>
              <w:tc>
                <w:tcPr>
                  <w:tcW w:w="1358" w:type="pct"/>
                  <w:vMerge w:val="restar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天气：</w:t>
                  </w:r>
                  <w:r>
                    <w:rPr>
                      <w:rFonts w:hint="default" w:ascii="Times New Roman" w:hAnsi="Times New Roman" w:eastAsia="宋体" w:cs="Times New Roman"/>
                      <w:color w:val="auto"/>
                      <w:sz w:val="21"/>
                      <w:szCs w:val="21"/>
                      <w:lang w:eastAsia="zh-CN"/>
                    </w:rPr>
                    <w:t>晴</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温度：</w:t>
                  </w:r>
                  <w:r>
                    <w:rPr>
                      <w:rFonts w:hint="default" w:ascii="Times New Roman" w:hAnsi="Times New Roman" w:eastAsia="宋体" w:cs="Times New Roman"/>
                      <w:color w:val="auto"/>
                      <w:sz w:val="21"/>
                      <w:szCs w:val="21"/>
                      <w:highlight w:val="none"/>
                      <w:lang w:val="en-US" w:eastAsia="zh-CN"/>
                    </w:rPr>
                    <w:t>15℃</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气压：</w:t>
                  </w:r>
                  <w:r>
                    <w:rPr>
                      <w:rFonts w:hint="default" w:ascii="Times New Roman" w:hAnsi="Times New Roman" w:eastAsia="宋体" w:cs="Times New Roman"/>
                      <w:color w:val="auto"/>
                      <w:sz w:val="21"/>
                      <w:szCs w:val="21"/>
                      <w:highlight w:val="none"/>
                      <w:lang w:val="en-US" w:eastAsia="zh-CN"/>
                    </w:rPr>
                    <w:t>101.6kPa</w:t>
                  </w:r>
                </w:p>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风向：</w:t>
                  </w:r>
                  <w:r>
                    <w:rPr>
                      <w:rFonts w:hint="default" w:ascii="Times New Roman" w:hAnsi="Times New Roman" w:eastAsia="宋体" w:cs="Times New Roman"/>
                      <w:color w:val="auto"/>
                      <w:sz w:val="21"/>
                      <w:szCs w:val="21"/>
                      <w:highlight w:val="none"/>
                      <w:lang w:eastAsia="zh-CN"/>
                    </w:rPr>
                    <w:t>西北风</w:t>
                  </w:r>
                </w:p>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val="en-US" w:eastAsia="zh-CN"/>
                    </w:rPr>
                    <w:t>0.9~2.0m/s</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14:30~15:30</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下方向1</w:t>
                  </w:r>
                </w:p>
              </w:tc>
              <w:tc>
                <w:tcPr>
                  <w:tcW w:w="95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0.435</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14:37~15:37</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下风向2</w:t>
                  </w:r>
                </w:p>
              </w:tc>
              <w:tc>
                <w:tcPr>
                  <w:tcW w:w="95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0.429</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23"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08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14:42~15:42</w:t>
                  </w:r>
                </w:p>
              </w:tc>
              <w:tc>
                <w:tcPr>
                  <w:tcW w:w="883" w:type="pct"/>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下风向3</w:t>
                  </w:r>
                </w:p>
              </w:tc>
              <w:tc>
                <w:tcPr>
                  <w:tcW w:w="952" w:type="pct"/>
                  <w:noWrap w:val="0"/>
                  <w:vAlign w:val="center"/>
                </w:tcPr>
                <w:p>
                  <w:pPr>
                    <w:keepNext w:val="0"/>
                    <w:keepLines w:val="0"/>
                    <w:pageBreakBefore w:val="0"/>
                    <w:widowControl/>
                    <w:kinsoku/>
                    <w:wordWrap/>
                    <w:overflowPunct/>
                    <w:topLinePunct w:val="0"/>
                    <w:bidi w:val="0"/>
                    <w:adjustRightInd w:val="0"/>
                    <w:snapToGrid w:val="0"/>
                    <w:spacing w:after="0" w:afterLines="0"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0.434</w:t>
                  </w:r>
                </w:p>
              </w:tc>
              <w:tc>
                <w:tcPr>
                  <w:tcW w:w="1358" w:type="pct"/>
                  <w:vMerge w:val="continue"/>
                  <w:noWrap w:val="0"/>
                  <w:vAlign w:val="center"/>
                </w:tcPr>
                <w:p>
                  <w:pPr>
                    <w:pStyle w:val="2"/>
                    <w:keepNext w:val="0"/>
                    <w:keepLines w:val="0"/>
                    <w:pageBreakBefore w:val="0"/>
                    <w:widowControl/>
                    <w:kinsoku/>
                    <w:wordWrap/>
                    <w:overflowPunct/>
                    <w:topLinePunct w:val="0"/>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Theme="minorEastAsia"/>
                <w:color w:val="000000"/>
                <w:sz w:val="24"/>
                <w:szCs w:val="24"/>
                <w:lang w:eastAsia="zh-CN"/>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4" w:hRule="atLeast"/>
          <w:jc w:val="center"/>
        </w:trPr>
        <w:tc>
          <w:tcPr>
            <w:tcW w:w="8860"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Theme="minorEastAsia"/>
                <w:b w:val="0"/>
                <w:bCs w:val="0"/>
                <w:color w:val="000000"/>
                <w:sz w:val="24"/>
                <w:szCs w:val="24"/>
                <w:u w:val="none"/>
                <w:lang w:eastAsia="zh-CN"/>
              </w:rPr>
            </w:pPr>
            <w:r>
              <w:rPr>
                <w:rFonts w:hint="eastAsia" w:ascii="Times New Roman" w:hAnsi="Times New Roman" w:eastAsiaTheme="minorEastAsia"/>
                <w:b w:val="0"/>
                <w:bCs w:val="0"/>
                <w:color w:val="000000"/>
                <w:sz w:val="24"/>
                <w:szCs w:val="24"/>
                <w:u w:val="none"/>
                <w:lang w:eastAsia="zh-CN"/>
              </w:rPr>
              <w:t>根据表7-2检测结果，本项目厂界无组织排放结果分析如下：颗粒物无组织排放浓度范围为：</w:t>
            </w:r>
            <w:r>
              <w:rPr>
                <w:rFonts w:hint="eastAsia" w:ascii="Times New Roman" w:hAnsi="Times New Roman" w:eastAsiaTheme="minorEastAsia"/>
                <w:b w:val="0"/>
                <w:bCs w:val="0"/>
                <w:color w:val="000000"/>
                <w:sz w:val="24"/>
                <w:szCs w:val="24"/>
                <w:u w:val="none"/>
                <w:lang w:val="en-US" w:eastAsia="zh-CN"/>
              </w:rPr>
              <w:t>0.427~0.459</w:t>
            </w:r>
            <w:r>
              <w:rPr>
                <w:rFonts w:hint="eastAsia" w:ascii="Times New Roman" w:hAnsi="Times New Roman" w:eastAsiaTheme="minorEastAsia"/>
                <w:b w:val="0"/>
                <w:bCs w:val="0"/>
                <w:color w:val="auto"/>
                <w:sz w:val="24"/>
                <w:szCs w:val="24"/>
                <w:u w:val="none"/>
                <w:lang w:val="en-US" w:eastAsia="zh-CN"/>
              </w:rPr>
              <w:t xml:space="preserve"> </w:t>
            </w:r>
            <w:r>
              <w:rPr>
                <w:rFonts w:hint="eastAsia" w:ascii="Times New Roman" w:hAnsi="Times New Roman" w:eastAsiaTheme="minorEastAsia"/>
                <w:b w:val="0"/>
                <w:bCs w:val="0"/>
                <w:color w:val="auto"/>
                <w:sz w:val="24"/>
                <w:szCs w:val="24"/>
                <w:u w:val="none"/>
                <w:lang w:eastAsia="zh-CN"/>
              </w:rPr>
              <w:t>mg/m</w:t>
            </w:r>
            <w:r>
              <w:rPr>
                <w:rFonts w:hint="eastAsia" w:ascii="Times New Roman" w:hAnsi="Times New Roman" w:eastAsiaTheme="minorEastAsia"/>
                <w:b w:val="0"/>
                <w:bCs w:val="0"/>
                <w:color w:val="auto"/>
                <w:sz w:val="24"/>
                <w:szCs w:val="24"/>
                <w:u w:val="none"/>
                <w:vertAlign w:val="superscript"/>
                <w:lang w:eastAsia="zh-CN"/>
              </w:rPr>
              <w:t>3</w:t>
            </w:r>
            <w:r>
              <w:rPr>
                <w:rFonts w:hint="eastAsia" w:ascii="Times New Roman" w:hAnsi="Times New Roman" w:eastAsiaTheme="minorEastAsia"/>
                <w:b w:val="0"/>
                <w:bCs w:val="0"/>
                <w:color w:val="auto"/>
                <w:sz w:val="24"/>
                <w:szCs w:val="24"/>
                <w:u w:val="none"/>
                <w:lang w:eastAsia="zh-CN"/>
              </w:rPr>
              <w:t>，满</w:t>
            </w:r>
            <w:r>
              <w:rPr>
                <w:rFonts w:hint="eastAsia" w:ascii="Times New Roman" w:hAnsi="Times New Roman" w:eastAsiaTheme="minorEastAsia"/>
                <w:b w:val="0"/>
                <w:bCs w:val="0"/>
                <w:color w:val="000000"/>
                <w:sz w:val="24"/>
                <w:szCs w:val="24"/>
                <w:u w:val="none"/>
                <w:lang w:eastAsia="zh-CN"/>
              </w:rPr>
              <w:t>足《大气污染物综合排放标准（GB16297</w:t>
            </w:r>
            <w:r>
              <w:rPr>
                <w:rFonts w:hint="eastAsia" w:ascii="Times New Roman" w:hAnsi="Times New Roman" w:eastAsiaTheme="minorEastAsia"/>
                <w:b w:val="0"/>
                <w:bCs w:val="0"/>
                <w:color w:val="000000"/>
                <w:sz w:val="24"/>
                <w:szCs w:val="24"/>
                <w:u w:val="none"/>
                <w:lang w:val="en-US" w:eastAsia="zh-CN"/>
              </w:rPr>
              <w:t xml:space="preserve"> </w:t>
            </w:r>
            <w:r>
              <w:rPr>
                <w:rFonts w:hint="eastAsia" w:ascii="Times New Roman" w:hAnsi="Times New Roman" w:eastAsiaTheme="minorEastAsia"/>
                <w:b w:val="0"/>
                <w:bCs w:val="0"/>
                <w:color w:val="000000"/>
                <w:sz w:val="24"/>
                <w:szCs w:val="24"/>
                <w:u w:val="none"/>
                <w:lang w:eastAsia="zh-CN"/>
              </w:rPr>
              <w:t>-1996）中表2二级标准中无组织排放浓度限值要求。</w:t>
            </w:r>
          </w:p>
          <w:p>
            <w:pPr>
              <w:spacing w:before="62" w:beforeLines="20" w:line="240" w:lineRule="auto"/>
              <w:jc w:val="center"/>
              <w:rPr>
                <w:rFonts w:hint="default" w:ascii="Times New Roman" w:hAnsi="Times New Roman" w:eastAsia="宋体" w:cs="Times New Roman"/>
                <w:bCs/>
                <w:color w:val="auto"/>
                <w:kern w:val="0"/>
                <w:sz w:val="24"/>
                <w:szCs w:val="24"/>
                <w:lang w:val="en-US" w:eastAsia="zh-CN" w:bidi="ar-SA"/>
              </w:rPr>
            </w:pPr>
            <w:r>
              <w:rPr>
                <w:rFonts w:hint="eastAsia" w:ascii="Times New Roman" w:hAnsi="Times New Roman" w:eastAsia="宋体" w:cs="Times New Roman"/>
                <w:bCs/>
                <w:color w:val="auto"/>
                <w:kern w:val="0"/>
                <w:sz w:val="24"/>
                <w:szCs w:val="24"/>
                <w:lang w:val="en-US" w:eastAsia="zh-CN" w:bidi="ar-SA"/>
              </w:rPr>
              <w:t xml:space="preserve">表7-3  </w:t>
            </w:r>
            <w:r>
              <w:rPr>
                <w:rFonts w:hint="default" w:ascii="Times New Roman" w:hAnsi="Times New Roman" w:eastAsia="宋体" w:cs="Times New Roman"/>
                <w:bCs/>
                <w:color w:val="auto"/>
                <w:kern w:val="0"/>
                <w:sz w:val="24"/>
                <w:szCs w:val="24"/>
                <w:lang w:val="en-US" w:eastAsia="zh-CN" w:bidi="ar-SA"/>
              </w:rPr>
              <w:t>废气污染物</w:t>
            </w:r>
            <w:r>
              <w:rPr>
                <w:rFonts w:hint="eastAsia" w:ascii="Times New Roman" w:hAnsi="Times New Roman" w:eastAsia="宋体" w:cs="Times New Roman"/>
                <w:bCs/>
                <w:color w:val="auto"/>
                <w:kern w:val="0"/>
                <w:sz w:val="24"/>
                <w:szCs w:val="24"/>
                <w:lang w:val="en-US" w:eastAsia="zh-CN" w:bidi="ar-SA"/>
              </w:rPr>
              <w:t>有</w:t>
            </w:r>
            <w:r>
              <w:rPr>
                <w:rFonts w:hint="default" w:ascii="Times New Roman" w:hAnsi="Times New Roman" w:eastAsia="宋体" w:cs="Times New Roman"/>
                <w:bCs/>
                <w:color w:val="auto"/>
                <w:kern w:val="0"/>
                <w:sz w:val="24"/>
                <w:szCs w:val="24"/>
                <w:lang w:val="en-US" w:eastAsia="zh-CN" w:bidi="ar-SA"/>
              </w:rPr>
              <w:t>组织排放监测结果</w:t>
            </w:r>
          </w:p>
          <w:tbl>
            <w:tblPr>
              <w:tblStyle w:val="11"/>
              <w:tblW w:w="5000"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089"/>
              <w:gridCol w:w="1205"/>
              <w:gridCol w:w="1511"/>
              <w:gridCol w:w="1601"/>
              <w:gridCol w:w="1601"/>
              <w:gridCol w:w="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476" w:hRule="exact"/>
                <w:jc w:val="center"/>
              </w:trPr>
              <w:tc>
                <w:tcPr>
                  <w:tcW w:w="961" w:type="pct"/>
                  <w:vMerge w:val="restart"/>
                  <w:noWrap w:val="0"/>
                  <w:vAlign w:val="center"/>
                </w:tcPr>
                <w:p>
                  <w:pPr>
                    <w:keepNext w:val="0"/>
                    <w:keepLines w:val="0"/>
                    <w:pageBreakBefore w:val="0"/>
                    <w:widowControl/>
                    <w:kinsoku/>
                    <w:wordWrap/>
                    <w:overflowPunct/>
                    <w:topLinePunct w:val="0"/>
                    <w:bidi w:val="0"/>
                    <w:adjustRightInd w:val="0"/>
                    <w:snapToGrid w:val="0"/>
                    <w:spacing w:before="157" w:beforeLines="50" w:after="157" w:afterLines="5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pacing w:val="10"/>
                      <w:sz w:val="21"/>
                      <w:szCs w:val="21"/>
                      <w:highlight w:val="none"/>
                      <w:lang w:eastAsia="zh-CN"/>
                    </w:rPr>
                    <w:t>检</w:t>
                  </w:r>
                  <w:r>
                    <w:rPr>
                      <w:rFonts w:hint="default" w:ascii="Times New Roman" w:hAnsi="Times New Roman" w:eastAsia="宋体" w:cs="Times New Roman"/>
                      <w:color w:val="auto"/>
                      <w:spacing w:val="10"/>
                      <w:sz w:val="21"/>
                      <w:szCs w:val="21"/>
                      <w:highlight w:val="none"/>
                    </w:rPr>
                    <w:t>测点位</w:t>
                  </w:r>
                </w:p>
              </w:tc>
              <w:tc>
                <w:tcPr>
                  <w:tcW w:w="627"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jc w:val="center"/>
                    <w:textAlignment w:val="auto"/>
                    <w:rPr>
                      <w:rFonts w:hint="default" w:ascii="Times New Roman" w:hAnsi="Times New Roman" w:eastAsia="宋体" w:cs="Times New Roman"/>
                      <w:color w:val="auto"/>
                      <w:spacing w:val="10"/>
                      <w:sz w:val="21"/>
                      <w:szCs w:val="21"/>
                      <w:highlight w:val="none"/>
                      <w:lang w:eastAsia="zh-CN"/>
                    </w:rPr>
                  </w:pPr>
                  <w:r>
                    <w:rPr>
                      <w:rFonts w:hint="default" w:ascii="Times New Roman" w:hAnsi="Times New Roman" w:eastAsia="宋体" w:cs="Times New Roman"/>
                      <w:color w:val="auto"/>
                      <w:spacing w:val="10"/>
                      <w:sz w:val="21"/>
                      <w:szCs w:val="21"/>
                      <w:highlight w:val="none"/>
                      <w:lang w:eastAsia="zh-CN"/>
                    </w:rPr>
                    <w:t>检测</w:t>
                  </w:r>
                </w:p>
                <w:p>
                  <w:pPr>
                    <w:keepNext w:val="0"/>
                    <w:keepLines w:val="0"/>
                    <w:pageBreakBefore w:val="0"/>
                    <w:widowControl/>
                    <w:kinsoku/>
                    <w:wordWrap/>
                    <w:overflowPunct/>
                    <w:topLinePunct w:val="0"/>
                    <w:autoSpaceDE/>
                    <w:autoSpaceDN/>
                    <w:bidi w:val="0"/>
                    <w:adjustRightInd w:val="0"/>
                    <w:snapToGrid w:val="0"/>
                    <w:spacing w:after="157" w:afterLines="50"/>
                    <w:jc w:val="center"/>
                    <w:textAlignment w:val="auto"/>
                    <w:rPr>
                      <w:rFonts w:hint="default" w:ascii="Times New Roman" w:hAnsi="Times New Roman" w:eastAsia="宋体" w:cs="Times New Roman"/>
                      <w:color w:val="auto"/>
                      <w:spacing w:val="10"/>
                      <w:sz w:val="21"/>
                      <w:szCs w:val="21"/>
                      <w:highlight w:val="none"/>
                      <w:lang w:eastAsia="zh-CN"/>
                    </w:rPr>
                  </w:pPr>
                  <w:r>
                    <w:rPr>
                      <w:rFonts w:hint="default" w:ascii="Times New Roman" w:hAnsi="Times New Roman" w:eastAsia="宋体" w:cs="Times New Roman"/>
                      <w:color w:val="auto"/>
                      <w:spacing w:val="10"/>
                      <w:sz w:val="21"/>
                      <w:szCs w:val="21"/>
                      <w:highlight w:val="none"/>
                      <w:lang w:eastAsia="zh-CN"/>
                    </w:rPr>
                    <w:t>周期</w:t>
                  </w:r>
                </w:p>
              </w:tc>
              <w:tc>
                <w:tcPr>
                  <w:tcW w:w="69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检</w:t>
                  </w:r>
                  <w:r>
                    <w:rPr>
                      <w:rFonts w:hint="default" w:ascii="Times New Roman" w:hAnsi="Times New Roman" w:eastAsia="宋体" w:cs="Times New Roman"/>
                      <w:color w:val="auto"/>
                      <w:sz w:val="21"/>
                      <w:szCs w:val="21"/>
                      <w:highlight w:val="none"/>
                    </w:rPr>
                    <w:t>测</w:t>
                  </w:r>
                </w:p>
                <w:p>
                  <w:pPr>
                    <w:keepNext w:val="0"/>
                    <w:keepLines w:val="0"/>
                    <w:pageBreakBefore w:val="0"/>
                    <w:widowControl/>
                    <w:kinsoku/>
                    <w:wordWrap/>
                    <w:overflowPunct/>
                    <w:topLinePunct w:val="0"/>
                    <w:autoSpaceDE/>
                    <w:autoSpaceDN/>
                    <w:bidi w:val="0"/>
                    <w:adjustRightInd w:val="0"/>
                    <w:snapToGrid w:val="0"/>
                    <w:spacing w:after="157" w:afterLines="5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highlight w:val="none"/>
                    </w:rPr>
                    <w:t>频次</w:t>
                  </w:r>
                </w:p>
              </w:tc>
              <w:tc>
                <w:tcPr>
                  <w:tcW w:w="87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废气流量</w:t>
                  </w:r>
                </w:p>
                <w:p>
                  <w:pPr>
                    <w:keepNext w:val="0"/>
                    <w:keepLines w:val="0"/>
                    <w:pageBreakBefore w:val="0"/>
                    <w:widowControl/>
                    <w:kinsoku/>
                    <w:wordWrap/>
                    <w:overflowPunct/>
                    <w:topLinePunct w:val="0"/>
                    <w:autoSpaceDE/>
                    <w:autoSpaceDN/>
                    <w:bidi w:val="0"/>
                    <w:adjustRightInd w:val="0"/>
                    <w:snapToGrid w:val="0"/>
                    <w:spacing w:after="157" w:afterLine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(Nm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/h)</w:t>
                  </w:r>
                </w:p>
              </w:tc>
              <w:tc>
                <w:tcPr>
                  <w:tcW w:w="1846" w:type="pct"/>
                  <w:gridSpan w:val="3"/>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lang w:val="en-US" w:eastAsia="zh-CN"/>
                    </w:rPr>
                    <w:t>颗粒物</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09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lang w:val="en-US" w:eastAsia="zh-CN"/>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94" w:type="pct"/>
                  <w:vMerge w:val="continue"/>
                  <w:noWrap w:val="0"/>
                  <w:vAlign w:val="center"/>
                </w:tcPr>
                <w:p>
                  <w:pPr>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p>
              </w:tc>
              <w:tc>
                <w:tcPr>
                  <w:tcW w:w="870"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排放</w:t>
                  </w:r>
                  <w:r>
                    <w:rPr>
                      <w:rFonts w:hint="default" w:ascii="Times New Roman" w:hAnsi="Times New Roman" w:eastAsia="宋体" w:cs="Times New Roman"/>
                      <w:color w:val="auto"/>
                      <w:sz w:val="21"/>
                      <w:szCs w:val="21"/>
                      <w:highlight w:val="none"/>
                    </w:rPr>
                    <w:t>浓度</w:t>
                  </w:r>
                </w:p>
                <w:p>
                  <w:pPr>
                    <w:keepNext w:val="0"/>
                    <w:keepLines w:val="0"/>
                    <w:pageBreakBefore w:val="0"/>
                    <w:widowControl/>
                    <w:kinsoku/>
                    <w:wordWrap/>
                    <w:overflowPunct/>
                    <w:topLinePunct w:val="0"/>
                    <w:autoSpaceDE/>
                    <w:autoSpaceDN/>
                    <w:bidi w:val="0"/>
                    <w:adjustRightInd w:val="0"/>
                    <w:snapToGrid w:val="0"/>
                    <w:spacing w:after="157" w:afterLines="5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排放速率</w:t>
                  </w:r>
                </w:p>
                <w:p>
                  <w:pPr>
                    <w:keepNext w:val="0"/>
                    <w:keepLines w:val="0"/>
                    <w:pageBreakBefore w:val="0"/>
                    <w:widowControl/>
                    <w:kinsoku/>
                    <w:wordWrap/>
                    <w:overflowPunct/>
                    <w:topLinePunct w:val="0"/>
                    <w:autoSpaceDE/>
                    <w:autoSpaceDN/>
                    <w:bidi w:val="0"/>
                    <w:adjustRightInd w:val="0"/>
                    <w:snapToGrid w:val="0"/>
                    <w:spacing w:after="157" w:afterLines="5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(kg/h)</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restar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破碎</w:t>
                  </w:r>
                  <w:r>
                    <w:rPr>
                      <w:rFonts w:hint="default" w:ascii="Times New Roman" w:hAnsi="Times New Roman" w:eastAsia="宋体" w:cs="Times New Roman"/>
                      <w:color w:val="auto"/>
                      <w:sz w:val="21"/>
                      <w:szCs w:val="21"/>
                      <w:lang w:val="en-US" w:eastAsia="zh-CN" w:bidi="ar-SA"/>
                    </w:rPr>
                    <w:t>工序集气罩+袋式除尘器</w:t>
                  </w:r>
                  <w:r>
                    <w:rPr>
                      <w:rFonts w:hint="eastAsia" w:ascii="Times New Roman" w:hAnsi="Times New Roman" w:eastAsia="宋体" w:cs="Times New Roman"/>
                      <w:color w:val="auto"/>
                      <w:sz w:val="21"/>
                      <w:szCs w:val="21"/>
                      <w:lang w:val="en-US" w:eastAsia="zh-CN" w:bidi="ar-SA"/>
                    </w:rPr>
                    <w:t>1#</w:t>
                  </w:r>
                  <w:r>
                    <w:rPr>
                      <w:rFonts w:hint="default" w:ascii="Times New Roman" w:hAnsi="Times New Roman" w:eastAsia="宋体" w:cs="Times New Roman"/>
                      <w:color w:val="auto"/>
                      <w:sz w:val="21"/>
                      <w:szCs w:val="21"/>
                      <w:lang w:val="en-US" w:eastAsia="zh-CN" w:bidi="ar-SA"/>
                    </w:rPr>
                    <w:t>进口</w:t>
                  </w:r>
                </w:p>
              </w:tc>
              <w:tc>
                <w:tcPr>
                  <w:tcW w:w="627" w:type="pct"/>
                  <w:vMerge w:val="restar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highlight w:val="none"/>
                    </w:rPr>
                    <w:t>I</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周期</w:t>
                  </w: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2.64×10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213</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0.563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2</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vertAlign w:val="baseline"/>
                      <w:lang w:val="en-US" w:eastAsia="zh-CN" w:bidi="ar-SA"/>
                    </w:rPr>
                    <w:t>2.66×10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199</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0.529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3</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vertAlign w:val="baseline"/>
                      <w:lang w:val="en-US" w:eastAsia="zh-CN" w:bidi="ar-SA"/>
                    </w:rPr>
                    <w:t>2.66×10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208</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0.553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均值</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bidi="ar-SA"/>
                    </w:rPr>
                    <w:t>2.65×10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207</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0.549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restar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I</w:t>
                  </w:r>
                  <w:r>
                    <w:rPr>
                      <w:rFonts w:hint="default" w:ascii="Times New Roman" w:hAnsi="Times New Roman" w:eastAsia="宋体" w:cs="Times New Roman"/>
                      <w:color w:val="auto"/>
                      <w:sz w:val="21"/>
                      <w:szCs w:val="21"/>
                      <w:highlight w:val="none"/>
                      <w:lang w:val="en-US" w:eastAsia="zh-CN"/>
                    </w:rPr>
                    <w:t xml:space="preserve">I </w:t>
                  </w:r>
                  <w:r>
                    <w:rPr>
                      <w:rFonts w:hint="default" w:ascii="Times New Roman" w:hAnsi="Times New Roman" w:eastAsia="宋体" w:cs="Times New Roman"/>
                      <w:color w:val="auto"/>
                      <w:sz w:val="21"/>
                      <w:szCs w:val="21"/>
                      <w:highlight w:val="none"/>
                    </w:rPr>
                    <w:t>周期</w:t>
                  </w: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bidi="ar-SA"/>
                    </w:rPr>
                    <w:t>2.57×10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204</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0.524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bidi="ar-SA"/>
                    </w:rPr>
                    <w:t>2.65×10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210</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0.556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bidi="ar-SA"/>
                    </w:rPr>
                    <w:t>2.58×10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197</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0.507</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均值</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bidi="ar-SA"/>
                    </w:rPr>
                    <w:t>2.60×10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204</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0.529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restar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破碎</w:t>
                  </w:r>
                  <w:r>
                    <w:rPr>
                      <w:rFonts w:hint="default" w:ascii="Times New Roman" w:hAnsi="Times New Roman" w:eastAsia="宋体" w:cs="Times New Roman"/>
                      <w:color w:val="auto"/>
                      <w:sz w:val="21"/>
                      <w:szCs w:val="21"/>
                    </w:rPr>
                    <w:t>工序集气罩+袋式除尘器+排气筒</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出口</w:t>
                  </w:r>
                </w:p>
              </w:tc>
              <w:tc>
                <w:tcPr>
                  <w:tcW w:w="627" w:type="pct"/>
                  <w:vMerge w:val="restar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I</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周期</w:t>
                  </w: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2.82×10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7.5</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2.87×10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6.9</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2.90×10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7.0</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均值</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2.86×10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7.1</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restar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I</w:t>
                  </w:r>
                  <w:r>
                    <w:rPr>
                      <w:rFonts w:hint="default" w:ascii="Times New Roman" w:hAnsi="Times New Roman" w:eastAsia="宋体" w:cs="Times New Roman"/>
                      <w:color w:val="auto"/>
                      <w:sz w:val="21"/>
                      <w:szCs w:val="21"/>
                      <w:highlight w:val="none"/>
                      <w:lang w:val="en-US" w:eastAsia="zh-CN"/>
                    </w:rPr>
                    <w:t xml:space="preserve">I </w:t>
                  </w:r>
                  <w:r>
                    <w:rPr>
                      <w:rFonts w:hint="default" w:ascii="Times New Roman" w:hAnsi="Times New Roman" w:eastAsia="宋体" w:cs="Times New Roman"/>
                      <w:color w:val="auto"/>
                      <w:sz w:val="21"/>
                      <w:szCs w:val="21"/>
                      <w:highlight w:val="none"/>
                    </w:rPr>
                    <w:t>周期</w:t>
                  </w: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2.74×10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6.6</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0.018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2.77×10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7.3</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2.87×10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6.5</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0.019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均值</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2.79×10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bidi w:val="0"/>
                    <w:spacing w:before="157" w:beforeLines="50" w:after="157" w:afterLines="5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6.8</w:t>
                  </w:r>
                </w:p>
              </w:tc>
              <w:tc>
                <w:tcPr>
                  <w:tcW w:w="922" w:type="pct"/>
                  <w:noWrap w:val="0"/>
                  <w:vAlign w:val="center"/>
                </w:tcPr>
                <w:p>
                  <w:pPr>
                    <w:keepNext w:val="0"/>
                    <w:keepLines w:val="0"/>
                    <w:pageBreakBefore w:val="0"/>
                    <w:widowControl/>
                    <w:kinsoku/>
                    <w:wordWrap/>
                    <w:overflowPunct/>
                    <w:topLinePunct w:val="0"/>
                    <w:bidi w:val="0"/>
                    <w:spacing w:before="157" w:beforeLines="50" w:after="157" w:afterLines="5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0.019</w:t>
                  </w:r>
                </w:p>
              </w:tc>
            </w:tr>
          </w:tbl>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Times New Roman" w:hAnsi="Times New Roman" w:eastAsiaTheme="minorEastAsia"/>
                <w:color w:val="000000"/>
                <w:sz w:val="24"/>
                <w:szCs w:val="24"/>
                <w:lang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Theme="minorEastAsia"/>
                <w:b w:val="0"/>
                <w:bCs w:val="0"/>
                <w:color w:val="000000"/>
                <w:sz w:val="24"/>
                <w:szCs w:val="24"/>
                <w:u w:val="none"/>
                <w:lang w:eastAsia="zh-CN"/>
              </w:rPr>
            </w:pPr>
            <w:r>
              <w:rPr>
                <w:rFonts w:hint="eastAsia" w:ascii="Times New Roman" w:hAnsi="Times New Roman" w:eastAsiaTheme="minorEastAsia"/>
                <w:b w:val="0"/>
                <w:bCs w:val="0"/>
                <w:color w:val="000000"/>
                <w:sz w:val="24"/>
                <w:szCs w:val="24"/>
                <w:u w:val="none"/>
                <w:lang w:eastAsia="zh-CN"/>
              </w:rPr>
              <w:t>根据表7-</w:t>
            </w:r>
            <w:r>
              <w:rPr>
                <w:rFonts w:hint="eastAsia" w:ascii="Times New Roman" w:hAnsi="Times New Roman" w:eastAsiaTheme="minorEastAsia"/>
                <w:b w:val="0"/>
                <w:bCs w:val="0"/>
                <w:color w:val="000000"/>
                <w:sz w:val="24"/>
                <w:szCs w:val="24"/>
                <w:u w:val="none"/>
                <w:lang w:val="en-US" w:eastAsia="zh-CN"/>
              </w:rPr>
              <w:t>3</w:t>
            </w:r>
            <w:r>
              <w:rPr>
                <w:rFonts w:hint="eastAsia" w:ascii="Times New Roman" w:hAnsi="Times New Roman" w:eastAsiaTheme="minorEastAsia"/>
                <w:b w:val="0"/>
                <w:bCs w:val="0"/>
                <w:color w:val="000000"/>
                <w:sz w:val="24"/>
                <w:szCs w:val="24"/>
                <w:u w:val="none"/>
                <w:lang w:eastAsia="zh-CN"/>
              </w:rPr>
              <w:t>检测结果，本项目破碎工序集气罩+袋式除尘器+排气筒1#颗粒物排放结果分析如下：颗粒物有组织排放浓度均值为：</w:t>
            </w:r>
            <w:r>
              <w:rPr>
                <w:rFonts w:hint="eastAsia" w:ascii="Times New Roman" w:hAnsi="Times New Roman" w:eastAsiaTheme="minorEastAsia"/>
                <w:b w:val="0"/>
                <w:bCs w:val="0"/>
                <w:color w:val="auto"/>
                <w:sz w:val="24"/>
                <w:szCs w:val="24"/>
                <w:u w:val="none"/>
                <w:lang w:val="en-US" w:eastAsia="zh-CN"/>
              </w:rPr>
              <w:t xml:space="preserve">7.0 </w:t>
            </w:r>
            <w:r>
              <w:rPr>
                <w:rFonts w:hint="eastAsia" w:ascii="Times New Roman" w:hAnsi="Times New Roman" w:eastAsiaTheme="minorEastAsia"/>
                <w:b w:val="0"/>
                <w:bCs w:val="0"/>
                <w:color w:val="auto"/>
                <w:sz w:val="24"/>
                <w:szCs w:val="24"/>
                <w:u w:val="none"/>
                <w:lang w:eastAsia="zh-CN"/>
              </w:rPr>
              <w:t>mg/m</w:t>
            </w:r>
            <w:r>
              <w:rPr>
                <w:rFonts w:hint="eastAsia" w:ascii="Times New Roman" w:hAnsi="Times New Roman" w:eastAsiaTheme="minorEastAsia"/>
                <w:b w:val="0"/>
                <w:bCs w:val="0"/>
                <w:color w:val="auto"/>
                <w:sz w:val="24"/>
                <w:szCs w:val="24"/>
                <w:u w:val="none"/>
                <w:vertAlign w:val="superscript"/>
                <w:lang w:eastAsia="zh-CN"/>
              </w:rPr>
              <w:t>3</w:t>
            </w:r>
            <w:r>
              <w:rPr>
                <w:rFonts w:hint="eastAsia" w:ascii="Times New Roman" w:hAnsi="Times New Roman" w:eastAsiaTheme="minorEastAsia"/>
                <w:b w:val="0"/>
                <w:bCs w:val="0"/>
                <w:color w:val="auto"/>
                <w:sz w:val="24"/>
                <w:szCs w:val="24"/>
                <w:u w:val="none"/>
                <w:lang w:eastAsia="zh-CN"/>
              </w:rPr>
              <w:t>，排放速率均值为：</w:t>
            </w:r>
            <w:r>
              <w:rPr>
                <w:rFonts w:hint="eastAsia" w:ascii="Times New Roman" w:hAnsi="Times New Roman" w:eastAsiaTheme="minorEastAsia"/>
                <w:b w:val="0"/>
                <w:bCs w:val="0"/>
                <w:color w:val="auto"/>
                <w:sz w:val="24"/>
                <w:szCs w:val="24"/>
                <w:u w:val="none"/>
                <w:lang w:val="en-US" w:eastAsia="zh-CN"/>
              </w:rPr>
              <w:t>0.020 kg/h，</w:t>
            </w:r>
            <w:r>
              <w:rPr>
                <w:rFonts w:hint="eastAsia" w:ascii="Times New Roman" w:hAnsi="Times New Roman" w:eastAsiaTheme="minorEastAsia"/>
                <w:b w:val="0"/>
                <w:bCs w:val="0"/>
                <w:color w:val="auto"/>
                <w:sz w:val="24"/>
                <w:szCs w:val="24"/>
                <w:u w:val="none"/>
                <w:lang w:eastAsia="zh-CN"/>
              </w:rPr>
              <w:t>满</w:t>
            </w:r>
            <w:r>
              <w:rPr>
                <w:rFonts w:hint="eastAsia" w:ascii="Times New Roman" w:hAnsi="Times New Roman" w:eastAsiaTheme="minorEastAsia"/>
                <w:b w:val="0"/>
                <w:bCs w:val="0"/>
                <w:color w:val="000000"/>
                <w:sz w:val="24"/>
                <w:szCs w:val="24"/>
                <w:u w:val="none"/>
                <w:lang w:eastAsia="zh-CN"/>
              </w:rPr>
              <w:t>足《大气污染物综合排放标准（GB16297</w:t>
            </w:r>
            <w:r>
              <w:rPr>
                <w:rFonts w:hint="eastAsia" w:ascii="Times New Roman" w:hAnsi="Times New Roman" w:eastAsiaTheme="minorEastAsia"/>
                <w:b w:val="0"/>
                <w:bCs w:val="0"/>
                <w:color w:val="000000"/>
                <w:sz w:val="24"/>
                <w:szCs w:val="24"/>
                <w:u w:val="none"/>
                <w:lang w:val="en-US" w:eastAsia="zh-CN"/>
              </w:rPr>
              <w:t xml:space="preserve"> </w:t>
            </w:r>
            <w:r>
              <w:rPr>
                <w:rFonts w:hint="eastAsia" w:ascii="Times New Roman" w:hAnsi="Times New Roman" w:eastAsiaTheme="minorEastAsia"/>
                <w:b w:val="0"/>
                <w:bCs w:val="0"/>
                <w:color w:val="000000"/>
                <w:sz w:val="24"/>
                <w:szCs w:val="24"/>
                <w:u w:val="none"/>
                <w:lang w:eastAsia="zh-CN"/>
              </w:rPr>
              <w:t>-1996）中表2二级标准中限值要求。</w:t>
            </w:r>
          </w:p>
          <w:p>
            <w:pPr>
              <w:spacing w:before="62" w:beforeLines="20" w:line="360" w:lineRule="auto"/>
              <w:rPr>
                <w:rFonts w:hint="default"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4" w:hRule="atLeast"/>
          <w:jc w:val="center"/>
        </w:trPr>
        <w:tc>
          <w:tcPr>
            <w:tcW w:w="8860" w:type="dxa"/>
            <w:vAlign w:val="top"/>
          </w:tcPr>
          <w:p>
            <w:pPr>
              <w:spacing w:before="62" w:beforeLines="20" w:line="240" w:lineRule="auto"/>
              <w:jc w:val="center"/>
              <w:rPr>
                <w:rFonts w:hint="default" w:ascii="Times New Roman" w:hAnsi="Times New Roman" w:eastAsia="宋体" w:cs="Times New Roman"/>
                <w:bCs/>
                <w:color w:val="auto"/>
                <w:kern w:val="0"/>
                <w:sz w:val="24"/>
                <w:szCs w:val="24"/>
                <w:lang w:val="en-US" w:eastAsia="zh-CN" w:bidi="ar-SA"/>
              </w:rPr>
            </w:pPr>
            <w:r>
              <w:rPr>
                <w:rFonts w:hint="eastAsia" w:ascii="Times New Roman" w:hAnsi="Times New Roman" w:eastAsia="宋体" w:cs="Times New Roman"/>
                <w:bCs/>
                <w:color w:val="auto"/>
                <w:kern w:val="0"/>
                <w:sz w:val="24"/>
                <w:szCs w:val="24"/>
                <w:lang w:val="en-US" w:eastAsia="zh-CN" w:bidi="ar-SA"/>
              </w:rPr>
              <w:t xml:space="preserve">续表7-3  </w:t>
            </w:r>
            <w:r>
              <w:rPr>
                <w:rFonts w:hint="default" w:ascii="Times New Roman" w:hAnsi="Times New Roman" w:eastAsia="宋体" w:cs="Times New Roman"/>
                <w:bCs/>
                <w:color w:val="auto"/>
                <w:kern w:val="0"/>
                <w:sz w:val="24"/>
                <w:szCs w:val="24"/>
                <w:lang w:val="en-US" w:eastAsia="zh-CN" w:bidi="ar-SA"/>
              </w:rPr>
              <w:t>废气污染物</w:t>
            </w:r>
            <w:r>
              <w:rPr>
                <w:rFonts w:hint="eastAsia" w:ascii="Times New Roman" w:hAnsi="Times New Roman" w:eastAsia="宋体" w:cs="Times New Roman"/>
                <w:bCs/>
                <w:color w:val="auto"/>
                <w:kern w:val="0"/>
                <w:sz w:val="24"/>
                <w:szCs w:val="24"/>
                <w:lang w:val="en-US" w:eastAsia="zh-CN" w:bidi="ar-SA"/>
              </w:rPr>
              <w:t>有</w:t>
            </w:r>
            <w:r>
              <w:rPr>
                <w:rFonts w:hint="default" w:ascii="Times New Roman" w:hAnsi="Times New Roman" w:eastAsia="宋体" w:cs="Times New Roman"/>
                <w:bCs/>
                <w:color w:val="auto"/>
                <w:kern w:val="0"/>
                <w:sz w:val="24"/>
                <w:szCs w:val="24"/>
                <w:lang w:val="en-US" w:eastAsia="zh-CN" w:bidi="ar-SA"/>
              </w:rPr>
              <w:t>组织排放监测结果</w:t>
            </w:r>
          </w:p>
          <w:tbl>
            <w:tblPr>
              <w:tblStyle w:val="11"/>
              <w:tblW w:w="5000"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089"/>
              <w:gridCol w:w="1205"/>
              <w:gridCol w:w="1511"/>
              <w:gridCol w:w="1601"/>
              <w:gridCol w:w="1601"/>
              <w:gridCol w:w="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476" w:hRule="exact"/>
                <w:jc w:val="center"/>
              </w:trPr>
              <w:tc>
                <w:tcPr>
                  <w:tcW w:w="961"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pacing w:val="10"/>
                      <w:sz w:val="21"/>
                      <w:szCs w:val="21"/>
                      <w:highlight w:val="none"/>
                      <w:lang w:eastAsia="zh-CN"/>
                    </w:rPr>
                    <w:t>检</w:t>
                  </w:r>
                  <w:r>
                    <w:rPr>
                      <w:rFonts w:hint="default" w:ascii="Times New Roman" w:hAnsi="Times New Roman" w:eastAsia="宋体" w:cs="Times New Roman"/>
                      <w:color w:val="auto"/>
                      <w:spacing w:val="10"/>
                      <w:sz w:val="21"/>
                      <w:szCs w:val="21"/>
                      <w:highlight w:val="none"/>
                    </w:rPr>
                    <w:t>测点位</w:t>
                  </w:r>
                </w:p>
              </w:tc>
              <w:tc>
                <w:tcPr>
                  <w:tcW w:w="627"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imes New Roman"/>
                      <w:color w:val="auto"/>
                      <w:spacing w:val="10"/>
                      <w:sz w:val="21"/>
                      <w:szCs w:val="21"/>
                      <w:highlight w:val="none"/>
                      <w:lang w:eastAsia="zh-CN"/>
                    </w:rPr>
                  </w:pPr>
                  <w:r>
                    <w:rPr>
                      <w:rFonts w:hint="default" w:ascii="Times New Roman" w:hAnsi="Times New Roman" w:eastAsia="宋体" w:cs="Times New Roman"/>
                      <w:color w:val="auto"/>
                      <w:spacing w:val="10"/>
                      <w:sz w:val="21"/>
                      <w:szCs w:val="21"/>
                      <w:highlight w:val="none"/>
                      <w:lang w:eastAsia="zh-CN"/>
                    </w:rPr>
                    <w:t>检测</w:t>
                  </w:r>
                </w:p>
                <w:p>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imes New Roman"/>
                      <w:color w:val="auto"/>
                      <w:spacing w:val="10"/>
                      <w:sz w:val="21"/>
                      <w:szCs w:val="21"/>
                      <w:highlight w:val="none"/>
                      <w:lang w:eastAsia="zh-CN"/>
                    </w:rPr>
                  </w:pPr>
                  <w:r>
                    <w:rPr>
                      <w:rFonts w:hint="default" w:ascii="Times New Roman" w:hAnsi="Times New Roman" w:eastAsia="宋体" w:cs="Times New Roman"/>
                      <w:color w:val="auto"/>
                      <w:spacing w:val="10"/>
                      <w:sz w:val="21"/>
                      <w:szCs w:val="21"/>
                      <w:highlight w:val="none"/>
                      <w:lang w:eastAsia="zh-CN"/>
                    </w:rPr>
                    <w:t>周期</w:t>
                  </w:r>
                </w:p>
              </w:tc>
              <w:tc>
                <w:tcPr>
                  <w:tcW w:w="69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检</w:t>
                  </w:r>
                  <w:r>
                    <w:rPr>
                      <w:rFonts w:hint="default" w:ascii="Times New Roman" w:hAnsi="Times New Roman" w:eastAsia="宋体" w:cs="Times New Roman"/>
                      <w:color w:val="auto"/>
                      <w:sz w:val="21"/>
                      <w:szCs w:val="21"/>
                      <w:highlight w:val="none"/>
                    </w:rPr>
                    <w:t>测</w:t>
                  </w:r>
                </w:p>
                <w:p>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highlight w:val="none"/>
                    </w:rPr>
                    <w:t>频次</w:t>
                  </w:r>
                </w:p>
              </w:tc>
              <w:tc>
                <w:tcPr>
                  <w:tcW w:w="87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废气流量</w:t>
                  </w:r>
                </w:p>
                <w:p>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(Nm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/h)</w:t>
                  </w:r>
                </w:p>
              </w:tc>
              <w:tc>
                <w:tcPr>
                  <w:tcW w:w="1846" w:type="pct"/>
                  <w:gridSpan w:val="3"/>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lang w:val="en-US" w:eastAsia="zh-CN"/>
                    </w:rPr>
                    <w:t>颗粒物</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841"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lang w:val="en-US" w:eastAsia="zh-CN"/>
                    </w:rPr>
                  </w:pPr>
                </w:p>
              </w:tc>
              <w:tc>
                <w:tcPr>
                  <w:tcW w:w="627"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9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p>
              </w:tc>
              <w:tc>
                <w:tcPr>
                  <w:tcW w:w="870"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排放</w:t>
                  </w:r>
                  <w:r>
                    <w:rPr>
                      <w:rFonts w:hint="default" w:ascii="Times New Roman" w:hAnsi="Times New Roman" w:eastAsia="宋体" w:cs="Times New Roman"/>
                      <w:color w:val="auto"/>
                      <w:sz w:val="21"/>
                      <w:szCs w:val="21"/>
                      <w:highlight w:val="none"/>
                    </w:rPr>
                    <w:t>浓度</w:t>
                  </w:r>
                </w:p>
                <w:p>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排放速率</w:t>
                  </w:r>
                </w:p>
                <w:p>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(kg/h)</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restar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破碎</w:t>
                  </w:r>
                  <w:r>
                    <w:rPr>
                      <w:rFonts w:hint="default" w:ascii="Times New Roman" w:hAnsi="Times New Roman" w:eastAsia="宋体" w:cs="Times New Roman"/>
                      <w:color w:val="auto"/>
                      <w:sz w:val="21"/>
                      <w:szCs w:val="21"/>
                      <w:lang w:val="en-US" w:eastAsia="zh-CN" w:bidi="ar-SA"/>
                    </w:rPr>
                    <w:t>工序集气罩+袋式除尘器</w:t>
                  </w:r>
                  <w:r>
                    <w:rPr>
                      <w:rFonts w:hint="eastAsia" w:ascii="Times New Roman" w:hAnsi="Times New Roman" w:eastAsia="宋体" w:cs="Times New Roman"/>
                      <w:color w:val="auto"/>
                      <w:sz w:val="21"/>
                      <w:szCs w:val="21"/>
                      <w:lang w:val="en-US" w:eastAsia="zh-CN" w:bidi="ar-SA"/>
                    </w:rPr>
                    <w:t>2#</w:t>
                  </w:r>
                  <w:r>
                    <w:rPr>
                      <w:rFonts w:hint="default" w:ascii="Times New Roman" w:hAnsi="Times New Roman" w:eastAsia="宋体" w:cs="Times New Roman"/>
                      <w:color w:val="auto"/>
                      <w:sz w:val="21"/>
                      <w:szCs w:val="21"/>
                      <w:lang w:val="en-US" w:eastAsia="zh-CN" w:bidi="ar-SA"/>
                    </w:rPr>
                    <w:t>进口</w:t>
                  </w:r>
                </w:p>
              </w:tc>
              <w:tc>
                <w:tcPr>
                  <w:tcW w:w="627" w:type="pct"/>
                  <w:vMerge w:val="restar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highlight w:val="none"/>
                    </w:rPr>
                    <w:t>I</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周期</w:t>
                  </w: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3.47×10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225</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0.780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2</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vertAlign w:val="baseline"/>
                      <w:lang w:val="en-US" w:eastAsia="zh-CN" w:bidi="ar-SA"/>
                    </w:rPr>
                    <w:t>3.54×10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216</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0.764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3</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vertAlign w:val="baseline"/>
                      <w:lang w:val="en-US" w:eastAsia="zh-CN" w:bidi="ar-SA"/>
                    </w:rPr>
                    <w:t>3.60×10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207</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0.746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均值</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bidi="ar-SA"/>
                    </w:rPr>
                    <w:t>3.54×10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216</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0.764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restar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I</w:t>
                  </w:r>
                  <w:r>
                    <w:rPr>
                      <w:rFonts w:hint="default" w:ascii="Times New Roman" w:hAnsi="Times New Roman" w:eastAsia="宋体" w:cs="Times New Roman"/>
                      <w:color w:val="auto"/>
                      <w:sz w:val="21"/>
                      <w:szCs w:val="21"/>
                      <w:highlight w:val="none"/>
                      <w:lang w:val="en-US" w:eastAsia="zh-CN"/>
                    </w:rPr>
                    <w:t xml:space="preserve">I </w:t>
                  </w:r>
                  <w:r>
                    <w:rPr>
                      <w:rFonts w:hint="default" w:ascii="Times New Roman" w:hAnsi="Times New Roman" w:eastAsia="宋体" w:cs="Times New Roman"/>
                      <w:color w:val="auto"/>
                      <w:sz w:val="21"/>
                      <w:szCs w:val="21"/>
                      <w:highlight w:val="none"/>
                    </w:rPr>
                    <w:t>周期</w:t>
                  </w: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bidi="ar-SA"/>
                    </w:rPr>
                    <w:t>3.54×10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214</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0.758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bidi="ar-SA"/>
                    </w:rPr>
                    <w:t>3.51×10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205</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0.720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bidi="ar-SA"/>
                    </w:rPr>
                    <w:t>3.54×10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219</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0.775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627"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均值</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bidi="ar-SA"/>
                    </w:rPr>
                    <w:t>3.53×10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213</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0.751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restar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破碎工序集气罩+袋式除尘器+排气筒2#出口</w:t>
                  </w:r>
                </w:p>
              </w:tc>
              <w:tc>
                <w:tcPr>
                  <w:tcW w:w="1229" w:type="dxa"/>
                  <w:vMerge w:val="restar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I</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周期</w:t>
                  </w:r>
                </w:p>
              </w:tc>
              <w:tc>
                <w:tcPr>
                  <w:tcW w:w="1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3.71×10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6.8</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229" w:type="dxa"/>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p>
              </w:tc>
              <w:tc>
                <w:tcPr>
                  <w:tcW w:w="1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3.82×10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7.2</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0.027</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229" w:type="dxa"/>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p>
              </w:tc>
              <w:tc>
                <w:tcPr>
                  <w:tcW w:w="1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3.82×10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6.1</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229" w:type="dxa"/>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p>
              </w:tc>
              <w:tc>
                <w:tcPr>
                  <w:tcW w:w="1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均值</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3.78×10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6.7</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229" w:type="dxa"/>
                  <w:vMerge w:val="restar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I</w:t>
                  </w:r>
                  <w:r>
                    <w:rPr>
                      <w:rFonts w:hint="default" w:ascii="Times New Roman" w:hAnsi="Times New Roman" w:eastAsia="宋体" w:cs="Times New Roman"/>
                      <w:color w:val="auto"/>
                      <w:sz w:val="21"/>
                      <w:szCs w:val="21"/>
                      <w:highlight w:val="none"/>
                      <w:lang w:val="en-US" w:eastAsia="zh-CN"/>
                    </w:rPr>
                    <w:t xml:space="preserve">I </w:t>
                  </w:r>
                  <w:r>
                    <w:rPr>
                      <w:rFonts w:hint="default" w:ascii="Times New Roman" w:hAnsi="Times New Roman" w:eastAsia="宋体" w:cs="Times New Roman"/>
                      <w:color w:val="auto"/>
                      <w:sz w:val="21"/>
                      <w:szCs w:val="21"/>
                      <w:highlight w:val="none"/>
                    </w:rPr>
                    <w:t>周期</w:t>
                  </w:r>
                </w:p>
              </w:tc>
              <w:tc>
                <w:tcPr>
                  <w:tcW w:w="1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3.75×10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6.5</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229" w:type="dxa"/>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p>
              </w:tc>
              <w:tc>
                <w:tcPr>
                  <w:tcW w:w="1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3.71×10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6.1</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229" w:type="dxa"/>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p>
              </w:tc>
              <w:tc>
                <w:tcPr>
                  <w:tcW w:w="1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3.78×10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5.9</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gridAfter w:val="1"/>
                <w:wAfter w:w="2" w:type="pct"/>
                <w:trHeight w:val="476" w:hRule="exact"/>
                <w:jc w:val="center"/>
              </w:trPr>
              <w:tc>
                <w:tcPr>
                  <w:tcW w:w="961" w:type="pct"/>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Chars="0" w:firstLine="0" w:firstLineChars="0"/>
                    <w:jc w:val="center"/>
                    <w:rPr>
                      <w:rFonts w:hint="default" w:ascii="Times New Roman" w:hAnsi="Times New Roman" w:eastAsia="宋体" w:cs="Times New Roman"/>
                      <w:color w:val="auto"/>
                      <w:sz w:val="21"/>
                      <w:szCs w:val="21"/>
                    </w:rPr>
                  </w:pPr>
                </w:p>
              </w:tc>
              <w:tc>
                <w:tcPr>
                  <w:tcW w:w="1229" w:type="dxa"/>
                  <w:vMerge w:val="continue"/>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rPr>
                  </w:pPr>
                </w:p>
              </w:tc>
              <w:tc>
                <w:tcPr>
                  <w:tcW w:w="1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均值</w:t>
                  </w:r>
                </w:p>
              </w:tc>
              <w:tc>
                <w:tcPr>
                  <w:tcW w:w="870"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vertAlign w:val="baseline"/>
                      <w:lang w:val="en-US" w:eastAsia="zh-CN" w:bidi="ar-SA"/>
                    </w:rPr>
                    <w:t>3.75×10</w:t>
                  </w:r>
                  <w:r>
                    <w:rPr>
                      <w:rFonts w:hint="default" w:ascii="Times New Roman" w:hAnsi="Times New Roman" w:eastAsia="宋体" w:cs="Times New Roman"/>
                      <w:color w:val="auto"/>
                      <w:sz w:val="21"/>
                      <w:szCs w:val="21"/>
                      <w:vertAlign w:val="superscript"/>
                      <w:lang w:val="en-US" w:eastAsia="zh-CN" w:bidi="ar-SA"/>
                    </w:rPr>
                    <w:t>3</w:t>
                  </w:r>
                </w:p>
              </w:tc>
              <w:tc>
                <w:tcPr>
                  <w:tcW w:w="922"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6.2</w:t>
                  </w:r>
                </w:p>
              </w:tc>
              <w:tc>
                <w:tcPr>
                  <w:tcW w:w="922" w:type="pct"/>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0.023</w:t>
                  </w:r>
                </w:p>
              </w:tc>
            </w:tr>
          </w:tbl>
          <w:p>
            <w:pPr>
              <w:pStyle w:val="2"/>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Theme="minorEastAsia"/>
                <w:b w:val="0"/>
                <w:bCs w:val="0"/>
                <w:color w:val="000000"/>
                <w:sz w:val="24"/>
                <w:szCs w:val="24"/>
                <w:u w:val="none"/>
                <w:lang w:eastAsia="zh-CN"/>
              </w:rPr>
            </w:pPr>
            <w:r>
              <w:rPr>
                <w:rFonts w:hint="eastAsia" w:ascii="Times New Roman" w:hAnsi="Times New Roman" w:eastAsiaTheme="minorEastAsia"/>
                <w:b w:val="0"/>
                <w:bCs w:val="0"/>
                <w:color w:val="000000"/>
                <w:sz w:val="24"/>
                <w:szCs w:val="24"/>
                <w:u w:val="none"/>
                <w:lang w:eastAsia="zh-CN"/>
              </w:rPr>
              <w:t>根据续表7-</w:t>
            </w:r>
            <w:r>
              <w:rPr>
                <w:rFonts w:hint="eastAsia" w:ascii="Times New Roman" w:hAnsi="Times New Roman" w:eastAsiaTheme="minorEastAsia"/>
                <w:b w:val="0"/>
                <w:bCs w:val="0"/>
                <w:color w:val="000000"/>
                <w:sz w:val="24"/>
                <w:szCs w:val="24"/>
                <w:u w:val="none"/>
                <w:lang w:val="en-US" w:eastAsia="zh-CN"/>
              </w:rPr>
              <w:t>3</w:t>
            </w:r>
            <w:r>
              <w:rPr>
                <w:rFonts w:hint="eastAsia" w:ascii="Times New Roman" w:hAnsi="Times New Roman" w:eastAsiaTheme="minorEastAsia"/>
                <w:b w:val="0"/>
                <w:bCs w:val="0"/>
                <w:color w:val="000000"/>
                <w:sz w:val="24"/>
                <w:szCs w:val="24"/>
                <w:u w:val="none"/>
                <w:lang w:eastAsia="zh-CN"/>
              </w:rPr>
              <w:t>检测结果，本项目破碎工序集气罩+袋式除尘器+排气筒2#颗粒物排放结果分析如下：颗粒物有组织排放浓度均值为：</w:t>
            </w:r>
            <w:r>
              <w:rPr>
                <w:rFonts w:hint="eastAsia" w:ascii="Times New Roman" w:hAnsi="Times New Roman" w:eastAsiaTheme="minorEastAsia"/>
                <w:b w:val="0"/>
                <w:bCs w:val="0"/>
                <w:color w:val="auto"/>
                <w:sz w:val="24"/>
                <w:szCs w:val="24"/>
                <w:u w:val="none"/>
                <w:lang w:val="en-US" w:eastAsia="zh-CN"/>
              </w:rPr>
              <w:t xml:space="preserve">6.5 </w:t>
            </w:r>
            <w:r>
              <w:rPr>
                <w:rFonts w:hint="eastAsia" w:ascii="Times New Roman" w:hAnsi="Times New Roman" w:eastAsiaTheme="minorEastAsia"/>
                <w:b w:val="0"/>
                <w:bCs w:val="0"/>
                <w:color w:val="auto"/>
                <w:sz w:val="24"/>
                <w:szCs w:val="24"/>
                <w:u w:val="none"/>
                <w:lang w:eastAsia="zh-CN"/>
              </w:rPr>
              <w:t>mg/m</w:t>
            </w:r>
            <w:r>
              <w:rPr>
                <w:rFonts w:hint="eastAsia" w:ascii="Times New Roman" w:hAnsi="Times New Roman" w:eastAsiaTheme="minorEastAsia"/>
                <w:b w:val="0"/>
                <w:bCs w:val="0"/>
                <w:color w:val="auto"/>
                <w:sz w:val="24"/>
                <w:szCs w:val="24"/>
                <w:u w:val="none"/>
                <w:vertAlign w:val="superscript"/>
                <w:lang w:eastAsia="zh-CN"/>
              </w:rPr>
              <w:t>3</w:t>
            </w:r>
            <w:r>
              <w:rPr>
                <w:rFonts w:hint="eastAsia" w:ascii="Times New Roman" w:hAnsi="Times New Roman" w:eastAsiaTheme="minorEastAsia"/>
                <w:b w:val="0"/>
                <w:bCs w:val="0"/>
                <w:color w:val="auto"/>
                <w:sz w:val="24"/>
                <w:szCs w:val="24"/>
                <w:u w:val="none"/>
                <w:lang w:eastAsia="zh-CN"/>
              </w:rPr>
              <w:t>，排放速率均值为：</w:t>
            </w:r>
            <w:r>
              <w:rPr>
                <w:rFonts w:hint="eastAsia" w:ascii="Times New Roman" w:hAnsi="Times New Roman" w:eastAsiaTheme="minorEastAsia"/>
                <w:b w:val="0"/>
                <w:bCs w:val="0"/>
                <w:color w:val="auto"/>
                <w:sz w:val="24"/>
                <w:szCs w:val="24"/>
                <w:u w:val="none"/>
                <w:lang w:val="en-US" w:eastAsia="zh-CN"/>
              </w:rPr>
              <w:t>0.024 kg/h，</w:t>
            </w:r>
            <w:r>
              <w:rPr>
                <w:rFonts w:hint="eastAsia" w:ascii="Times New Roman" w:hAnsi="Times New Roman" w:eastAsiaTheme="minorEastAsia"/>
                <w:b w:val="0"/>
                <w:bCs w:val="0"/>
                <w:color w:val="auto"/>
                <w:sz w:val="24"/>
                <w:szCs w:val="24"/>
                <w:u w:val="none"/>
                <w:lang w:eastAsia="zh-CN"/>
              </w:rPr>
              <w:t>满</w:t>
            </w:r>
            <w:r>
              <w:rPr>
                <w:rFonts w:hint="eastAsia" w:ascii="Times New Roman" w:hAnsi="Times New Roman" w:eastAsiaTheme="minorEastAsia"/>
                <w:b w:val="0"/>
                <w:bCs w:val="0"/>
                <w:color w:val="000000"/>
                <w:sz w:val="24"/>
                <w:szCs w:val="24"/>
                <w:u w:val="none"/>
                <w:lang w:eastAsia="zh-CN"/>
              </w:rPr>
              <w:t>足《大气污染物综合排放标准（GB16297</w:t>
            </w:r>
            <w:r>
              <w:rPr>
                <w:rFonts w:hint="eastAsia" w:ascii="Times New Roman" w:hAnsi="Times New Roman" w:eastAsiaTheme="minorEastAsia"/>
                <w:b w:val="0"/>
                <w:bCs w:val="0"/>
                <w:color w:val="000000"/>
                <w:sz w:val="24"/>
                <w:szCs w:val="24"/>
                <w:u w:val="none"/>
                <w:lang w:val="en-US" w:eastAsia="zh-CN"/>
              </w:rPr>
              <w:t xml:space="preserve"> </w:t>
            </w:r>
            <w:r>
              <w:rPr>
                <w:rFonts w:hint="eastAsia" w:ascii="Times New Roman" w:hAnsi="Times New Roman" w:eastAsiaTheme="minorEastAsia"/>
                <w:b w:val="0"/>
                <w:bCs w:val="0"/>
                <w:color w:val="000000"/>
                <w:sz w:val="24"/>
                <w:szCs w:val="24"/>
                <w:u w:val="none"/>
                <w:lang w:eastAsia="zh-CN"/>
              </w:rPr>
              <w:t>-1996）中表2二级标准中限值要求。</w:t>
            </w:r>
          </w:p>
          <w:p>
            <w:pPr>
              <w:spacing w:before="62" w:beforeLines="20" w:line="360" w:lineRule="auto"/>
              <w:rPr>
                <w:rFonts w:hint="default"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4" w:hRule="atLeast"/>
          <w:jc w:val="center"/>
        </w:trPr>
        <w:tc>
          <w:tcPr>
            <w:tcW w:w="8860" w:type="dxa"/>
            <w:vAlign w:val="top"/>
          </w:tcPr>
          <w:p>
            <w:pPr>
              <w:pStyle w:val="2"/>
              <w:ind w:left="0" w:leftChars="0" w:firstLine="0" w:firstLineChars="0"/>
              <w:rPr>
                <w:rFonts w:hint="default"/>
                <w:lang w:val="en-US" w:eastAsia="zh-CN"/>
              </w:rPr>
            </w:pPr>
            <w:r>
              <w:rPr>
                <w:rFonts w:hint="eastAsia" w:ascii="Times New Roman" w:hAnsi="Times New Roman" w:eastAsiaTheme="minorEastAsia"/>
                <w:b w:val="0"/>
                <w:bCs w:val="0"/>
                <w:color w:val="000000"/>
                <w:sz w:val="24"/>
                <w:szCs w:val="24"/>
                <w:u w:val="none"/>
                <w:lang w:val="en-US" w:eastAsia="zh-CN"/>
              </w:rPr>
              <w:t>2、噪声监测结果</w:t>
            </w:r>
          </w:p>
          <w:p>
            <w:pPr>
              <w:spacing w:before="62" w:beforeLines="20" w:line="240" w:lineRule="auto"/>
              <w:jc w:val="center"/>
              <w:rPr>
                <w:rFonts w:hint="default"/>
                <w:b w:val="0"/>
                <w:bCs w:val="0"/>
                <w:u w:val="none"/>
                <w:lang w:val="en-US" w:eastAsia="zh-CN"/>
              </w:rPr>
            </w:pPr>
            <w:r>
              <w:rPr>
                <w:rFonts w:hint="eastAsia" w:ascii="Times New Roman" w:hAnsi="Times New Roman" w:eastAsia="宋体" w:cs="Times New Roman"/>
                <w:b w:val="0"/>
                <w:bCs w:val="0"/>
                <w:color w:val="000000"/>
                <w:sz w:val="24"/>
                <w:szCs w:val="24"/>
                <w:u w:val="none"/>
                <w:lang w:val="en-US" w:eastAsia="zh-CN"/>
              </w:rPr>
              <w:t xml:space="preserve">表7-4 </w:t>
            </w:r>
            <w:r>
              <w:rPr>
                <w:rFonts w:ascii="Times New Roman" w:hAnsi="Times New Roman" w:eastAsiaTheme="minorEastAsia"/>
                <w:b w:val="0"/>
                <w:bCs w:val="0"/>
                <w:snapToGrid w:val="0"/>
                <w:color w:val="000000"/>
                <w:sz w:val="24"/>
                <w:szCs w:val="24"/>
                <w:u w:val="none"/>
              </w:rPr>
              <w:t>厂界噪声监测结果</w:t>
            </w:r>
            <w:r>
              <w:rPr>
                <w:rFonts w:hint="eastAsia" w:ascii="Times New Roman" w:hAnsi="Times New Roman" w:eastAsiaTheme="minorEastAsia"/>
                <w:b w:val="0"/>
                <w:bCs w:val="0"/>
                <w:snapToGrid w:val="0"/>
                <w:color w:val="000000"/>
                <w:sz w:val="24"/>
                <w:szCs w:val="24"/>
                <w:u w:val="none"/>
                <w:lang w:val="en-US" w:eastAsia="zh-CN"/>
              </w:rPr>
              <w:t xml:space="preserve">     </w:t>
            </w:r>
            <w:r>
              <w:rPr>
                <w:rFonts w:ascii="Times New Roman" w:hAnsi="Times New Roman" w:eastAsiaTheme="minorEastAsia"/>
                <w:b w:val="0"/>
                <w:bCs w:val="0"/>
                <w:sz w:val="24"/>
                <w:szCs w:val="24"/>
                <w:u w:val="none"/>
              </w:rPr>
              <w:t>单位：dB（A）</w:t>
            </w:r>
          </w:p>
          <w:tbl>
            <w:tblPr>
              <w:tblStyle w:val="11"/>
              <w:tblW w:w="4998" w:type="pct"/>
              <w:jc w:val="center"/>
              <w:tblBorders>
                <w:top w:val="double" w:color="auto" w:sz="4" w:space="0"/>
                <w:left w:val="none" w:color="auto" w:sz="0" w:space="0"/>
                <w:bottom w:val="double" w:color="auto" w:sz="4"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2265"/>
              <w:gridCol w:w="3206"/>
              <w:gridCol w:w="3206"/>
            </w:tblGrid>
            <w:tr>
              <w:tblPrEx>
                <w:tblBorders>
                  <w:top w:val="double" w:color="auto" w:sz="4" w:space="0"/>
                  <w:left w:val="none" w:color="auto" w:sz="0" w:space="0"/>
                  <w:bottom w:val="double" w:color="auto" w:sz="4"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33" w:hRule="exact"/>
                <w:jc w:val="center"/>
              </w:trPr>
              <w:tc>
                <w:tcPr>
                  <w:tcW w:w="1305"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检测</w:t>
                  </w:r>
                  <w:r>
                    <w:rPr>
                      <w:rFonts w:hint="default" w:ascii="Times New Roman" w:hAnsi="Times New Roman" w:eastAsia="宋体" w:cs="Times New Roman"/>
                      <w:color w:val="auto"/>
                      <w:sz w:val="21"/>
                      <w:szCs w:val="21"/>
                      <w:highlight w:val="none"/>
                    </w:rPr>
                    <w:t>点位</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2021.4.15</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2021.4.16</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33" w:hRule="exact"/>
                <w:jc w:val="center"/>
              </w:trPr>
              <w:tc>
                <w:tcPr>
                  <w:tcW w:w="130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rPr>
                      <w:rFonts w:hint="default" w:ascii="Times New Roman" w:hAnsi="Times New Roman" w:eastAsia="宋体" w:cs="Times New Roman"/>
                      <w:color w:val="auto"/>
                      <w:sz w:val="21"/>
                      <w:szCs w:val="21"/>
                      <w:highlight w:val="none"/>
                    </w:rPr>
                  </w:pP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昼间检测结果</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昼间检测结果</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33" w:hRule="exact"/>
                <w:jc w:val="center"/>
              </w:trPr>
              <w:tc>
                <w:tcPr>
                  <w:tcW w:w="13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东厂界</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55.5</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55.1</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33" w:hRule="exact"/>
                <w:jc w:val="center"/>
              </w:trPr>
              <w:tc>
                <w:tcPr>
                  <w:tcW w:w="13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南厂界</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55.8</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55.5</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33" w:hRule="exact"/>
                <w:jc w:val="center"/>
              </w:trPr>
              <w:tc>
                <w:tcPr>
                  <w:tcW w:w="13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西厂界</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57.1</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56.8</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33" w:hRule="exact"/>
                <w:jc w:val="center"/>
              </w:trPr>
              <w:tc>
                <w:tcPr>
                  <w:tcW w:w="13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北厂界</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56.4</w:t>
                  </w:r>
                </w:p>
              </w:tc>
              <w:tc>
                <w:tcPr>
                  <w:tcW w:w="1847" w:type="pc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Line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56.0</w:t>
                  </w:r>
                </w:p>
              </w:tc>
            </w:tr>
          </w:tbl>
          <w:p>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480" w:firstLineChars="200"/>
              <w:textAlignment w:val="auto"/>
              <w:rPr>
                <w:rFonts w:ascii="Times New Roman" w:hAnsi="Times New Roman" w:eastAsiaTheme="minorEastAsia"/>
                <w:b w:val="0"/>
                <w:bCs w:val="0"/>
                <w:snapToGrid w:val="0"/>
                <w:sz w:val="24"/>
                <w:szCs w:val="24"/>
                <w:u w:val="none"/>
              </w:rPr>
            </w:pPr>
            <w:r>
              <w:rPr>
                <w:rFonts w:ascii="Times New Roman" w:hAnsi="Times New Roman" w:eastAsiaTheme="minorEastAsia"/>
                <w:b w:val="0"/>
                <w:bCs w:val="0"/>
                <w:snapToGrid w:val="0"/>
                <w:sz w:val="24"/>
                <w:szCs w:val="24"/>
                <w:u w:val="none"/>
              </w:rPr>
              <w:t>验收监测期间，本项目噪声监测结果分析如下：</w:t>
            </w:r>
          </w:p>
          <w:p>
            <w:pPr>
              <w:spacing w:line="360" w:lineRule="auto"/>
              <w:ind w:firstLine="480" w:firstLineChars="200"/>
              <w:rPr>
                <w:rFonts w:ascii="Times New Roman" w:hAnsi="Times New Roman" w:eastAsiaTheme="minorEastAsia"/>
                <w:b w:val="0"/>
                <w:bCs w:val="0"/>
                <w:snapToGrid w:val="0"/>
                <w:sz w:val="24"/>
                <w:szCs w:val="24"/>
                <w:u w:val="none"/>
              </w:rPr>
            </w:pPr>
            <w:r>
              <w:rPr>
                <w:rFonts w:ascii="Times New Roman" w:hAnsi="Times New Roman" w:eastAsiaTheme="minorEastAsia"/>
                <w:b w:val="0"/>
                <w:bCs w:val="0"/>
                <w:snapToGrid w:val="0"/>
                <w:sz w:val="24"/>
                <w:szCs w:val="24"/>
                <w:u w:val="none"/>
              </w:rPr>
              <w:t>本项目只白天生产，所在厂区东、西、南、北四厂界昼间噪声测定值为</w:t>
            </w:r>
            <w:r>
              <w:rPr>
                <w:rFonts w:hint="eastAsia" w:ascii="Times New Roman" w:hAnsi="Times New Roman" w:eastAsiaTheme="minorEastAsia"/>
                <w:b w:val="0"/>
                <w:bCs w:val="0"/>
                <w:snapToGrid w:val="0"/>
                <w:color w:val="auto"/>
                <w:sz w:val="24"/>
                <w:szCs w:val="24"/>
                <w:u w:val="none"/>
                <w:lang w:val="en-US" w:eastAsia="zh-CN"/>
              </w:rPr>
              <w:t xml:space="preserve">55.1 </w:t>
            </w:r>
            <w:r>
              <w:rPr>
                <w:rFonts w:ascii="Times New Roman" w:hAnsi="Times New Roman" w:eastAsiaTheme="minorEastAsia"/>
                <w:b w:val="0"/>
                <w:bCs w:val="0"/>
                <w:snapToGrid w:val="0"/>
                <w:color w:val="auto"/>
                <w:sz w:val="24"/>
                <w:szCs w:val="24"/>
                <w:u w:val="none"/>
              </w:rPr>
              <w:t>dB(A)～</w:t>
            </w:r>
            <w:r>
              <w:rPr>
                <w:rFonts w:hint="eastAsia" w:ascii="Times New Roman" w:hAnsi="Times New Roman" w:eastAsiaTheme="minorEastAsia"/>
                <w:b w:val="0"/>
                <w:bCs w:val="0"/>
                <w:snapToGrid w:val="0"/>
                <w:color w:val="auto"/>
                <w:sz w:val="24"/>
                <w:szCs w:val="24"/>
                <w:u w:val="none"/>
                <w:lang w:val="en-US" w:eastAsia="zh-CN"/>
              </w:rPr>
              <w:t xml:space="preserve">57.1 </w:t>
            </w:r>
            <w:r>
              <w:rPr>
                <w:rFonts w:ascii="Times New Roman" w:hAnsi="Times New Roman" w:eastAsiaTheme="minorEastAsia"/>
                <w:b w:val="0"/>
                <w:bCs w:val="0"/>
                <w:snapToGrid w:val="0"/>
                <w:color w:val="auto"/>
                <w:sz w:val="24"/>
                <w:szCs w:val="24"/>
                <w:u w:val="none"/>
              </w:rPr>
              <w:t>dB(A)</w:t>
            </w:r>
            <w:r>
              <w:rPr>
                <w:rFonts w:hint="eastAsia" w:ascii="Times New Roman" w:hAnsi="Times New Roman" w:eastAsiaTheme="minorEastAsia"/>
                <w:b w:val="0"/>
                <w:bCs w:val="0"/>
                <w:snapToGrid w:val="0"/>
                <w:color w:val="auto"/>
                <w:sz w:val="24"/>
                <w:szCs w:val="24"/>
                <w:u w:val="none"/>
                <w:lang w:eastAsia="zh-CN"/>
              </w:rPr>
              <w:t>，</w:t>
            </w:r>
            <w:r>
              <w:rPr>
                <w:rFonts w:ascii="Times New Roman" w:hAnsi="Times New Roman" w:eastAsiaTheme="minorEastAsia"/>
                <w:b w:val="0"/>
                <w:bCs w:val="0"/>
                <w:snapToGrid w:val="0"/>
                <w:color w:val="auto"/>
                <w:sz w:val="24"/>
                <w:szCs w:val="24"/>
                <w:u w:val="none"/>
              </w:rPr>
              <w:t>符合</w:t>
            </w:r>
            <w:r>
              <w:rPr>
                <w:rFonts w:ascii="Times New Roman" w:hAnsi="Times New Roman" w:eastAsiaTheme="minorEastAsia"/>
                <w:b w:val="0"/>
                <w:bCs w:val="0"/>
                <w:snapToGrid w:val="0"/>
                <w:color w:val="auto"/>
                <w:sz w:val="24"/>
                <w:szCs w:val="24"/>
                <w:u w:val="none"/>
                <w:lang w:val="zh-CN"/>
              </w:rPr>
              <w:t>《工业企业厂界环境噪声排放标准》</w:t>
            </w:r>
            <w:r>
              <w:rPr>
                <w:rFonts w:ascii="Times New Roman" w:hAnsi="Times New Roman" w:eastAsiaTheme="minorEastAsia"/>
                <w:b w:val="0"/>
                <w:bCs w:val="0"/>
                <w:snapToGrid w:val="0"/>
                <w:color w:val="auto"/>
                <w:sz w:val="24"/>
                <w:szCs w:val="24"/>
                <w:u w:val="none"/>
              </w:rPr>
              <w:t>（GB12348-2008）</w:t>
            </w:r>
            <w:r>
              <w:rPr>
                <w:rFonts w:ascii="Times New Roman" w:hAnsi="Times New Roman" w:eastAsiaTheme="minorEastAsia"/>
                <w:b w:val="0"/>
                <w:bCs w:val="0"/>
                <w:snapToGrid w:val="0"/>
                <w:sz w:val="24"/>
                <w:szCs w:val="24"/>
                <w:u w:val="none"/>
              </w:rPr>
              <w:t>2</w:t>
            </w:r>
            <w:r>
              <w:rPr>
                <w:rFonts w:ascii="Times New Roman" w:hAnsi="Times New Roman" w:eastAsiaTheme="minorEastAsia"/>
                <w:b w:val="0"/>
                <w:bCs w:val="0"/>
                <w:snapToGrid w:val="0"/>
                <w:sz w:val="24"/>
                <w:szCs w:val="24"/>
                <w:u w:val="none"/>
                <w:lang w:val="zh-CN"/>
              </w:rPr>
              <w:t>类标准限值要求</w:t>
            </w:r>
            <w:r>
              <w:rPr>
                <w:rFonts w:ascii="Times New Roman" w:hAnsi="Times New Roman" w:eastAsiaTheme="minorEastAsia"/>
                <w:b w:val="0"/>
                <w:bCs w:val="0"/>
                <w:snapToGrid w:val="0"/>
                <w:sz w:val="24"/>
                <w:szCs w:val="24"/>
                <w:u w:val="none"/>
              </w:rPr>
              <w:t>。</w:t>
            </w:r>
          </w:p>
          <w:p>
            <w:pPr>
              <w:spacing w:before="62" w:beforeLines="20" w:line="360" w:lineRule="auto"/>
              <w:rPr>
                <w:rFonts w:hint="eastAsia" w:ascii="Times New Roman" w:hAnsi="Times New Roman" w:eastAsia="宋体" w:cs="Times New Roman"/>
                <w:color w:val="000000"/>
                <w:sz w:val="24"/>
                <w:szCs w:val="24"/>
                <w:lang w:val="en-US" w:eastAsia="zh-CN"/>
              </w:rPr>
            </w:pPr>
          </w:p>
        </w:tc>
      </w:tr>
    </w:tbl>
    <w:p>
      <w:pPr>
        <w:spacing w:after="0" w:afterLines="0" w:line="360" w:lineRule="auto"/>
        <w:rPr>
          <w:rFonts w:hint="default" w:ascii="Times New Roman" w:hAnsi="Times New Roman" w:eastAsia="宋体" w:cs="Times New Roman"/>
          <w:b/>
          <w:color w:val="000000"/>
          <w:sz w:val="24"/>
          <w:szCs w:val="24"/>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spacing w:after="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rPr>
        <w:t>表八</w:t>
      </w:r>
      <w:r>
        <w:rPr>
          <w:rFonts w:hint="eastAsia" w:ascii="Times New Roman" w:hAnsi="Times New Roman" w:eastAsia="宋体" w:cs="Times New Roman"/>
          <w:b/>
          <w:color w:val="000000"/>
          <w:sz w:val="24"/>
          <w:szCs w:val="24"/>
          <w:lang w:eastAsia="zh-CN"/>
        </w:rPr>
        <w:t>验收检测结论</w:t>
      </w:r>
    </w:p>
    <w:tbl>
      <w:tblPr>
        <w:tblStyle w:val="12"/>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6" w:hRule="atLeast"/>
        </w:trPr>
        <w:tc>
          <w:tcPr>
            <w:tcW w:w="8820" w:type="dxa"/>
          </w:tcPr>
          <w:p>
            <w:pPr>
              <w:keepLines w:val="0"/>
              <w:pageBreakBefore w:val="0"/>
              <w:widowControl w:val="0"/>
              <w:kinsoku/>
              <w:wordWrap/>
              <w:overflowPunct/>
              <w:topLinePunct w:val="0"/>
              <w:bidi w:val="0"/>
              <w:spacing w:after="0" w:afterLines="0" w:line="360" w:lineRule="auto"/>
              <w:ind w:firstLine="480" w:firstLineChars="200"/>
              <w:jc w:val="left"/>
              <w:textAlignment w:val="auto"/>
              <w:rPr>
                <w:rFonts w:hint="default" w:ascii="Times New Roman" w:hAnsi="Times New Roman" w:eastAsia="宋体" w:cs="Times New Roman"/>
                <w:b w:val="0"/>
                <w:bCs w:val="0"/>
                <w:color w:val="000000"/>
                <w:kern w:val="0"/>
                <w:sz w:val="24"/>
                <w:szCs w:val="24"/>
                <w:u w:val="none"/>
                <w:lang w:val="en-US" w:eastAsia="zh-CN" w:bidi="ar-SA"/>
              </w:rPr>
            </w:pPr>
            <w:r>
              <w:rPr>
                <w:rFonts w:hint="default" w:ascii="Times New Roman" w:hAnsi="Times New Roman" w:eastAsia="宋体" w:cs="Times New Roman"/>
                <w:b w:val="0"/>
                <w:bCs w:val="0"/>
                <w:color w:val="000000"/>
                <w:kern w:val="0"/>
                <w:sz w:val="24"/>
                <w:szCs w:val="24"/>
                <w:u w:val="none"/>
                <w:lang w:val="en-US" w:eastAsia="zh-CN" w:bidi="ar-SA"/>
              </w:rPr>
              <w:t>1、生产工况</w:t>
            </w:r>
          </w:p>
          <w:p>
            <w:pPr>
              <w:keepLines w:val="0"/>
              <w:pageBreakBefore w:val="0"/>
              <w:widowControl w:val="0"/>
              <w:kinsoku/>
              <w:wordWrap/>
              <w:overflowPunct/>
              <w:topLinePunct w:val="0"/>
              <w:bidi w:val="0"/>
              <w:spacing w:after="0" w:afterLines="0" w:line="360" w:lineRule="auto"/>
              <w:ind w:firstLine="480" w:firstLineChars="200"/>
              <w:jc w:val="left"/>
              <w:textAlignment w:val="auto"/>
              <w:rPr>
                <w:rFonts w:hint="default" w:ascii="Times New Roman" w:hAnsi="Times New Roman" w:eastAsia="宋体" w:cs="Times New Roman"/>
                <w:b/>
                <w:bCs/>
                <w:color w:val="C00000"/>
                <w:kern w:val="0"/>
                <w:sz w:val="24"/>
                <w:szCs w:val="24"/>
                <w:u w:val="single"/>
                <w:lang w:val="en-US" w:eastAsia="zh-CN" w:bidi="ar-SA"/>
              </w:rPr>
            </w:pPr>
            <w:r>
              <w:rPr>
                <w:rFonts w:hint="default" w:ascii="Times New Roman" w:hAnsi="Times New Roman" w:eastAsia="宋体" w:cs="Times New Roman"/>
                <w:b w:val="0"/>
                <w:bCs w:val="0"/>
                <w:color w:val="auto"/>
                <w:kern w:val="0"/>
                <w:sz w:val="24"/>
                <w:szCs w:val="24"/>
                <w:u w:val="none"/>
                <w:lang w:val="en-US" w:eastAsia="zh-CN" w:bidi="ar-SA"/>
              </w:rPr>
              <w:t>验收监测期间，本项目生产负荷为</w:t>
            </w:r>
            <w:r>
              <w:rPr>
                <w:rFonts w:hint="eastAsia" w:ascii="Times New Roman" w:hAnsi="Times New Roman" w:eastAsiaTheme="minorEastAsia"/>
                <w:b w:val="0"/>
                <w:bCs w:val="0"/>
                <w:color w:val="000000"/>
                <w:sz w:val="24"/>
                <w:szCs w:val="24"/>
                <w:u w:val="none"/>
                <w:lang w:val="en-US" w:eastAsia="zh-CN"/>
              </w:rPr>
              <w:t>87</w:t>
            </w:r>
            <w:r>
              <w:rPr>
                <w:rFonts w:ascii="Times New Roman" w:hAnsi="Times New Roman" w:eastAsiaTheme="minorEastAsia"/>
                <w:b w:val="0"/>
                <w:bCs w:val="0"/>
                <w:color w:val="000000"/>
                <w:sz w:val="24"/>
                <w:szCs w:val="24"/>
                <w:u w:val="none"/>
              </w:rPr>
              <w:t>%</w:t>
            </w:r>
            <w:r>
              <w:rPr>
                <w:rFonts w:hint="eastAsia" w:ascii="Times New Roman" w:hAnsi="Times New Roman" w:eastAsiaTheme="minorEastAsia"/>
                <w:b w:val="0"/>
                <w:bCs w:val="0"/>
                <w:color w:val="000000"/>
                <w:sz w:val="24"/>
                <w:szCs w:val="24"/>
                <w:u w:val="none"/>
                <w:lang w:val="en-US" w:eastAsia="zh-CN"/>
              </w:rPr>
              <w:t>~90%</w:t>
            </w:r>
            <w:r>
              <w:rPr>
                <w:rFonts w:hint="default" w:ascii="Times New Roman" w:hAnsi="Times New Roman" w:eastAsia="宋体" w:cs="Times New Roman"/>
                <w:b w:val="0"/>
                <w:bCs w:val="0"/>
                <w:color w:val="auto"/>
                <w:kern w:val="0"/>
                <w:sz w:val="24"/>
                <w:szCs w:val="24"/>
                <w:u w:val="none"/>
                <w:lang w:val="en-US" w:eastAsia="zh-CN" w:bidi="ar-SA"/>
              </w:rPr>
              <w:t>，满足国家对建设项目竣工环境保护验收监测期间生产负荷达到额定生产负荷75%以上的要求。验收监测期间，该项目生产稳定，生产及环保设施处于正常运转状态。</w:t>
            </w:r>
          </w:p>
          <w:p>
            <w:pPr>
              <w:pStyle w:val="10"/>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eastAsia="宋体" w:cs="Times New Roman"/>
                <w:b w:val="0"/>
                <w:color w:val="000000"/>
                <w:kern w:val="0"/>
                <w:sz w:val="24"/>
                <w:szCs w:val="24"/>
                <w:lang w:val="en-US" w:eastAsia="zh-CN" w:bidi="ar-SA"/>
              </w:rPr>
            </w:pPr>
            <w:r>
              <w:rPr>
                <w:rFonts w:hint="default" w:ascii="Times New Roman" w:hAnsi="Times New Roman" w:eastAsia="宋体" w:cs="Times New Roman"/>
                <w:b w:val="0"/>
                <w:color w:val="000000"/>
                <w:kern w:val="0"/>
                <w:sz w:val="24"/>
                <w:szCs w:val="24"/>
                <w:lang w:val="en-US" w:eastAsia="zh-CN" w:bidi="ar-SA"/>
              </w:rPr>
              <w:t>2</w:t>
            </w:r>
            <w:r>
              <w:rPr>
                <w:rFonts w:hint="default" w:ascii="Times New Roman" w:hAnsi="Times New Roman" w:cs="Times New Roman"/>
                <w:b w:val="0"/>
                <w:color w:val="000000"/>
                <w:kern w:val="0"/>
                <w:sz w:val="24"/>
                <w:szCs w:val="24"/>
                <w:lang w:val="en-US" w:eastAsia="zh-CN" w:bidi="ar-SA"/>
              </w:rPr>
              <w:t>、</w:t>
            </w:r>
            <w:r>
              <w:rPr>
                <w:rFonts w:hint="default" w:ascii="Times New Roman" w:hAnsi="Times New Roman" w:eastAsia="宋体" w:cs="Times New Roman"/>
                <w:b w:val="0"/>
                <w:color w:val="000000"/>
                <w:kern w:val="0"/>
                <w:sz w:val="24"/>
                <w:szCs w:val="24"/>
                <w:lang w:val="en-US" w:eastAsia="zh-CN" w:bidi="ar-SA"/>
              </w:rPr>
              <w:t>废气污染物排放监测结果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Theme="minorEastAsia"/>
                <w:b w:val="0"/>
                <w:bCs w:val="0"/>
                <w:color w:val="000000"/>
                <w:sz w:val="24"/>
                <w:szCs w:val="24"/>
                <w:u w:val="none"/>
                <w:lang w:eastAsia="zh-CN"/>
              </w:rPr>
            </w:pPr>
            <w:r>
              <w:rPr>
                <w:rFonts w:hint="eastAsia" w:ascii="Times New Roman" w:hAnsi="Times New Roman" w:eastAsiaTheme="minorEastAsia"/>
                <w:b w:val="0"/>
                <w:bCs w:val="0"/>
                <w:color w:val="000000"/>
                <w:sz w:val="24"/>
                <w:szCs w:val="24"/>
                <w:u w:val="none"/>
                <w:lang w:eastAsia="zh-CN"/>
              </w:rPr>
              <w:t>本项目厂界无组织排放结果分析如下：颗粒物无组织排放浓度范围为：</w:t>
            </w:r>
            <w:r>
              <w:rPr>
                <w:rFonts w:hint="eastAsia" w:ascii="Times New Roman" w:hAnsi="Times New Roman" w:eastAsiaTheme="minorEastAsia"/>
                <w:b w:val="0"/>
                <w:bCs w:val="0"/>
                <w:color w:val="000000"/>
                <w:sz w:val="24"/>
                <w:szCs w:val="24"/>
                <w:u w:val="none"/>
                <w:lang w:val="en-US" w:eastAsia="zh-CN"/>
              </w:rPr>
              <w:t>0.427~0.459</w:t>
            </w:r>
            <w:r>
              <w:rPr>
                <w:rFonts w:hint="eastAsia" w:ascii="Times New Roman" w:hAnsi="Times New Roman" w:eastAsiaTheme="minorEastAsia"/>
                <w:b w:val="0"/>
                <w:bCs w:val="0"/>
                <w:color w:val="auto"/>
                <w:sz w:val="24"/>
                <w:szCs w:val="24"/>
                <w:u w:val="none"/>
                <w:lang w:val="en-US" w:eastAsia="zh-CN"/>
              </w:rPr>
              <w:t xml:space="preserve"> </w:t>
            </w:r>
            <w:r>
              <w:rPr>
                <w:rFonts w:hint="eastAsia" w:ascii="Times New Roman" w:hAnsi="Times New Roman" w:eastAsiaTheme="minorEastAsia"/>
                <w:b w:val="0"/>
                <w:bCs w:val="0"/>
                <w:color w:val="auto"/>
                <w:sz w:val="24"/>
                <w:szCs w:val="24"/>
                <w:u w:val="none"/>
                <w:lang w:eastAsia="zh-CN"/>
              </w:rPr>
              <w:t>mg/m</w:t>
            </w:r>
            <w:r>
              <w:rPr>
                <w:rFonts w:hint="eastAsia" w:ascii="Times New Roman" w:hAnsi="Times New Roman" w:eastAsiaTheme="minorEastAsia"/>
                <w:b w:val="0"/>
                <w:bCs w:val="0"/>
                <w:color w:val="auto"/>
                <w:sz w:val="24"/>
                <w:szCs w:val="24"/>
                <w:u w:val="none"/>
                <w:vertAlign w:val="superscript"/>
                <w:lang w:eastAsia="zh-CN"/>
              </w:rPr>
              <w:t>3</w:t>
            </w:r>
            <w:r>
              <w:rPr>
                <w:rFonts w:hint="eastAsia" w:ascii="Times New Roman" w:hAnsi="Times New Roman" w:eastAsiaTheme="minorEastAsia"/>
                <w:b w:val="0"/>
                <w:bCs w:val="0"/>
                <w:color w:val="auto"/>
                <w:sz w:val="24"/>
                <w:szCs w:val="24"/>
                <w:u w:val="none"/>
                <w:lang w:eastAsia="zh-CN"/>
              </w:rPr>
              <w:t>，满</w:t>
            </w:r>
            <w:r>
              <w:rPr>
                <w:rFonts w:hint="eastAsia" w:ascii="Times New Roman" w:hAnsi="Times New Roman" w:eastAsiaTheme="minorEastAsia"/>
                <w:b w:val="0"/>
                <w:bCs w:val="0"/>
                <w:color w:val="000000"/>
                <w:sz w:val="24"/>
                <w:szCs w:val="24"/>
                <w:u w:val="none"/>
                <w:lang w:eastAsia="zh-CN"/>
              </w:rPr>
              <w:t>足《大气污染物综合排放标准（GB16297</w:t>
            </w:r>
            <w:r>
              <w:rPr>
                <w:rFonts w:hint="eastAsia" w:ascii="Times New Roman" w:hAnsi="Times New Roman" w:eastAsiaTheme="minorEastAsia"/>
                <w:b w:val="0"/>
                <w:bCs w:val="0"/>
                <w:color w:val="000000"/>
                <w:sz w:val="24"/>
                <w:szCs w:val="24"/>
                <w:u w:val="none"/>
                <w:lang w:val="en-US" w:eastAsia="zh-CN"/>
              </w:rPr>
              <w:t xml:space="preserve"> </w:t>
            </w:r>
            <w:r>
              <w:rPr>
                <w:rFonts w:hint="eastAsia" w:ascii="Times New Roman" w:hAnsi="Times New Roman" w:eastAsiaTheme="minorEastAsia"/>
                <w:b w:val="0"/>
                <w:bCs w:val="0"/>
                <w:color w:val="000000"/>
                <w:sz w:val="24"/>
                <w:szCs w:val="24"/>
                <w:u w:val="none"/>
                <w:lang w:eastAsia="zh-CN"/>
              </w:rPr>
              <w:t>-1996）中表2二级标准中无组织排放浓度限值要求。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Theme="minorEastAsia"/>
                <w:b w:val="0"/>
                <w:bCs w:val="0"/>
                <w:color w:val="000000"/>
                <w:sz w:val="24"/>
                <w:szCs w:val="24"/>
                <w:u w:val="none"/>
                <w:lang w:eastAsia="zh-CN"/>
              </w:rPr>
            </w:pPr>
            <w:r>
              <w:rPr>
                <w:rFonts w:hint="eastAsia" w:ascii="Times New Roman" w:hAnsi="Times New Roman" w:eastAsiaTheme="minorEastAsia"/>
                <w:b w:val="0"/>
                <w:bCs w:val="0"/>
                <w:color w:val="000000"/>
                <w:sz w:val="24"/>
                <w:szCs w:val="24"/>
                <w:u w:val="none"/>
                <w:lang w:eastAsia="zh-CN"/>
              </w:rPr>
              <w:t>本项目破碎工序集气罩+袋式除尘器+排气筒</w:t>
            </w:r>
            <w:r>
              <w:rPr>
                <w:rFonts w:hint="eastAsia" w:ascii="Times New Roman" w:hAnsi="Times New Roman" w:eastAsiaTheme="minorEastAsia"/>
                <w:b w:val="0"/>
                <w:bCs w:val="0"/>
                <w:color w:val="000000"/>
                <w:sz w:val="24"/>
                <w:szCs w:val="24"/>
                <w:u w:val="none"/>
                <w:lang w:val="en-US" w:eastAsia="zh-CN"/>
              </w:rPr>
              <w:t>1</w:t>
            </w:r>
            <w:r>
              <w:rPr>
                <w:rFonts w:hint="eastAsia" w:ascii="Times New Roman" w:hAnsi="Times New Roman" w:eastAsiaTheme="minorEastAsia"/>
                <w:b w:val="0"/>
                <w:bCs w:val="0"/>
                <w:color w:val="000000"/>
                <w:sz w:val="24"/>
                <w:szCs w:val="24"/>
                <w:u w:val="none"/>
                <w:lang w:eastAsia="zh-CN"/>
              </w:rPr>
              <w:t>#颗粒物排放结果分析如下：颗粒物有组织排放浓度均值为：</w:t>
            </w:r>
            <w:r>
              <w:rPr>
                <w:rFonts w:hint="eastAsia" w:ascii="Times New Roman" w:hAnsi="Times New Roman" w:eastAsiaTheme="minorEastAsia"/>
                <w:b w:val="0"/>
                <w:bCs w:val="0"/>
                <w:color w:val="auto"/>
                <w:sz w:val="24"/>
                <w:szCs w:val="24"/>
                <w:u w:val="none"/>
                <w:lang w:val="en-US" w:eastAsia="zh-CN"/>
              </w:rPr>
              <w:t xml:space="preserve">7.0 </w:t>
            </w:r>
            <w:r>
              <w:rPr>
                <w:rFonts w:hint="eastAsia" w:ascii="Times New Roman" w:hAnsi="Times New Roman" w:eastAsiaTheme="minorEastAsia"/>
                <w:b w:val="0"/>
                <w:bCs w:val="0"/>
                <w:color w:val="auto"/>
                <w:sz w:val="24"/>
                <w:szCs w:val="24"/>
                <w:u w:val="none"/>
                <w:lang w:eastAsia="zh-CN"/>
              </w:rPr>
              <w:t>mg/m</w:t>
            </w:r>
            <w:r>
              <w:rPr>
                <w:rFonts w:hint="eastAsia" w:ascii="Times New Roman" w:hAnsi="Times New Roman" w:eastAsiaTheme="minorEastAsia"/>
                <w:b w:val="0"/>
                <w:bCs w:val="0"/>
                <w:color w:val="auto"/>
                <w:sz w:val="24"/>
                <w:szCs w:val="24"/>
                <w:u w:val="none"/>
                <w:vertAlign w:val="superscript"/>
                <w:lang w:eastAsia="zh-CN"/>
              </w:rPr>
              <w:t>3</w:t>
            </w:r>
            <w:r>
              <w:rPr>
                <w:rFonts w:hint="eastAsia" w:ascii="Times New Roman" w:hAnsi="Times New Roman" w:eastAsiaTheme="minorEastAsia"/>
                <w:b w:val="0"/>
                <w:bCs w:val="0"/>
                <w:color w:val="auto"/>
                <w:sz w:val="24"/>
                <w:szCs w:val="24"/>
                <w:u w:val="none"/>
                <w:lang w:eastAsia="zh-CN"/>
              </w:rPr>
              <w:t>，排放速率均值为：</w:t>
            </w:r>
            <w:r>
              <w:rPr>
                <w:rFonts w:hint="eastAsia" w:ascii="Times New Roman" w:hAnsi="Times New Roman" w:eastAsiaTheme="minorEastAsia"/>
                <w:b w:val="0"/>
                <w:bCs w:val="0"/>
                <w:color w:val="auto"/>
                <w:sz w:val="24"/>
                <w:szCs w:val="24"/>
                <w:u w:val="none"/>
                <w:lang w:val="en-US" w:eastAsia="zh-CN"/>
              </w:rPr>
              <w:t>0.020 kg/h，</w:t>
            </w:r>
            <w:r>
              <w:rPr>
                <w:rFonts w:hint="eastAsia" w:ascii="Times New Roman" w:hAnsi="Times New Roman" w:eastAsiaTheme="minorEastAsia"/>
                <w:b w:val="0"/>
                <w:bCs w:val="0"/>
                <w:color w:val="auto"/>
                <w:sz w:val="24"/>
                <w:szCs w:val="24"/>
                <w:u w:val="none"/>
                <w:lang w:eastAsia="zh-CN"/>
              </w:rPr>
              <w:t>满</w:t>
            </w:r>
            <w:r>
              <w:rPr>
                <w:rFonts w:hint="eastAsia" w:ascii="Times New Roman" w:hAnsi="Times New Roman" w:eastAsiaTheme="minorEastAsia"/>
                <w:b w:val="0"/>
                <w:bCs w:val="0"/>
                <w:color w:val="000000"/>
                <w:sz w:val="24"/>
                <w:szCs w:val="24"/>
                <w:u w:val="none"/>
                <w:lang w:eastAsia="zh-CN"/>
              </w:rPr>
              <w:t>足《大气污染物综合排放标准（GB16297</w:t>
            </w:r>
            <w:r>
              <w:rPr>
                <w:rFonts w:hint="eastAsia" w:ascii="Times New Roman" w:hAnsi="Times New Roman" w:eastAsiaTheme="minorEastAsia"/>
                <w:b w:val="0"/>
                <w:bCs w:val="0"/>
                <w:color w:val="000000"/>
                <w:sz w:val="24"/>
                <w:szCs w:val="24"/>
                <w:u w:val="none"/>
                <w:lang w:val="en-US" w:eastAsia="zh-CN"/>
              </w:rPr>
              <w:t xml:space="preserve"> </w:t>
            </w:r>
            <w:r>
              <w:rPr>
                <w:rFonts w:hint="eastAsia" w:ascii="Times New Roman" w:hAnsi="Times New Roman" w:eastAsiaTheme="minorEastAsia"/>
                <w:b w:val="0"/>
                <w:bCs w:val="0"/>
                <w:color w:val="000000"/>
                <w:sz w:val="24"/>
                <w:szCs w:val="24"/>
                <w:u w:val="none"/>
                <w:lang w:eastAsia="zh-CN"/>
              </w:rPr>
              <w:t>-1996）中表2二级标准中限值要求。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pPr>
            <w:r>
              <w:rPr>
                <w:rFonts w:hint="eastAsia" w:ascii="Times New Roman" w:hAnsi="Times New Roman" w:eastAsiaTheme="minorEastAsia"/>
                <w:b w:val="0"/>
                <w:bCs w:val="0"/>
                <w:color w:val="000000"/>
                <w:sz w:val="24"/>
                <w:szCs w:val="24"/>
                <w:u w:val="none"/>
                <w:lang w:eastAsia="zh-CN"/>
              </w:rPr>
              <w:t>本项目破碎工序集气罩+袋式除尘器+排气筒2#颗粒物排放结果分析如下：颗粒物有组织排放浓度均值为：</w:t>
            </w:r>
            <w:r>
              <w:rPr>
                <w:rFonts w:hint="eastAsia" w:ascii="Times New Roman" w:hAnsi="Times New Roman" w:eastAsiaTheme="minorEastAsia"/>
                <w:b w:val="0"/>
                <w:bCs w:val="0"/>
                <w:color w:val="auto"/>
                <w:sz w:val="24"/>
                <w:szCs w:val="24"/>
                <w:u w:val="none"/>
                <w:lang w:val="en-US" w:eastAsia="zh-CN"/>
              </w:rPr>
              <w:t xml:space="preserve">6.5 </w:t>
            </w:r>
            <w:r>
              <w:rPr>
                <w:rFonts w:hint="eastAsia" w:ascii="Times New Roman" w:hAnsi="Times New Roman" w:eastAsiaTheme="minorEastAsia"/>
                <w:b w:val="0"/>
                <w:bCs w:val="0"/>
                <w:color w:val="auto"/>
                <w:sz w:val="24"/>
                <w:szCs w:val="24"/>
                <w:u w:val="none"/>
                <w:lang w:eastAsia="zh-CN"/>
              </w:rPr>
              <w:t>mg/m</w:t>
            </w:r>
            <w:r>
              <w:rPr>
                <w:rFonts w:hint="eastAsia" w:ascii="Times New Roman" w:hAnsi="Times New Roman" w:eastAsiaTheme="minorEastAsia"/>
                <w:b w:val="0"/>
                <w:bCs w:val="0"/>
                <w:color w:val="auto"/>
                <w:sz w:val="24"/>
                <w:szCs w:val="24"/>
                <w:u w:val="none"/>
                <w:vertAlign w:val="superscript"/>
                <w:lang w:eastAsia="zh-CN"/>
              </w:rPr>
              <w:t>3</w:t>
            </w:r>
            <w:r>
              <w:rPr>
                <w:rFonts w:hint="eastAsia" w:ascii="Times New Roman" w:hAnsi="Times New Roman" w:eastAsiaTheme="minorEastAsia"/>
                <w:b w:val="0"/>
                <w:bCs w:val="0"/>
                <w:color w:val="auto"/>
                <w:sz w:val="24"/>
                <w:szCs w:val="24"/>
                <w:u w:val="none"/>
                <w:lang w:eastAsia="zh-CN"/>
              </w:rPr>
              <w:t>，排放速率均值为：</w:t>
            </w:r>
            <w:r>
              <w:rPr>
                <w:rFonts w:hint="eastAsia" w:ascii="Times New Roman" w:hAnsi="Times New Roman" w:eastAsiaTheme="minorEastAsia"/>
                <w:b w:val="0"/>
                <w:bCs w:val="0"/>
                <w:color w:val="auto"/>
                <w:sz w:val="24"/>
                <w:szCs w:val="24"/>
                <w:u w:val="none"/>
                <w:lang w:val="en-US" w:eastAsia="zh-CN"/>
              </w:rPr>
              <w:t>0.024 kg/h，</w:t>
            </w:r>
            <w:r>
              <w:rPr>
                <w:rFonts w:hint="eastAsia" w:ascii="Times New Roman" w:hAnsi="Times New Roman" w:eastAsiaTheme="minorEastAsia"/>
                <w:b w:val="0"/>
                <w:bCs w:val="0"/>
                <w:color w:val="auto"/>
                <w:sz w:val="24"/>
                <w:szCs w:val="24"/>
                <w:u w:val="none"/>
                <w:lang w:eastAsia="zh-CN"/>
              </w:rPr>
              <w:t>满</w:t>
            </w:r>
            <w:r>
              <w:rPr>
                <w:rFonts w:hint="eastAsia" w:ascii="Times New Roman" w:hAnsi="Times New Roman" w:eastAsiaTheme="minorEastAsia"/>
                <w:b w:val="0"/>
                <w:bCs w:val="0"/>
                <w:color w:val="000000"/>
                <w:sz w:val="24"/>
                <w:szCs w:val="24"/>
                <w:u w:val="none"/>
                <w:lang w:eastAsia="zh-CN"/>
              </w:rPr>
              <w:t>足《大气污染物综合排放标准（GB16297</w:t>
            </w:r>
            <w:r>
              <w:rPr>
                <w:rFonts w:hint="eastAsia" w:ascii="Times New Roman" w:hAnsi="Times New Roman" w:eastAsiaTheme="minorEastAsia"/>
                <w:b w:val="0"/>
                <w:bCs w:val="0"/>
                <w:color w:val="000000"/>
                <w:sz w:val="24"/>
                <w:szCs w:val="24"/>
                <w:u w:val="none"/>
                <w:lang w:val="en-US" w:eastAsia="zh-CN"/>
              </w:rPr>
              <w:t xml:space="preserve"> </w:t>
            </w:r>
            <w:r>
              <w:rPr>
                <w:rFonts w:hint="eastAsia" w:ascii="Times New Roman" w:hAnsi="Times New Roman" w:eastAsiaTheme="minorEastAsia"/>
                <w:b w:val="0"/>
                <w:bCs w:val="0"/>
                <w:color w:val="000000"/>
                <w:sz w:val="24"/>
                <w:szCs w:val="24"/>
                <w:u w:val="none"/>
                <w:lang w:eastAsia="zh-CN"/>
              </w:rPr>
              <w:t>-1996）中表2二级标准中限值要求。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3、废水</w:t>
            </w:r>
          </w:p>
          <w:p>
            <w:pPr>
              <w:keepLines w:val="0"/>
              <w:pageBreakBefore w:val="0"/>
              <w:widowControl w:val="0"/>
              <w:kinsoku/>
              <w:wordWrap/>
              <w:overflowPunct/>
              <w:topLinePunct w:val="0"/>
              <w:autoSpaceDE w:val="0"/>
              <w:autoSpaceDN w:val="0"/>
              <w:bidi w:val="0"/>
              <w:adjustRightInd w:val="0"/>
              <w:spacing w:after="0" w:afterLines="0" w:line="360" w:lineRule="auto"/>
              <w:ind w:firstLine="480" w:firstLineChars="200"/>
              <w:jc w:val="both"/>
              <w:textAlignment w:val="auto"/>
              <w:outlineLvl w:val="2"/>
              <w:rPr>
                <w:rFonts w:hint="default" w:ascii="Times New Roman" w:hAnsi="Times New Roman" w:eastAsia="宋体" w:cs="Times New Roman"/>
                <w:b w:val="0"/>
                <w:color w:val="000000"/>
                <w:kern w:val="0"/>
                <w:sz w:val="24"/>
                <w:szCs w:val="24"/>
                <w:lang w:val="en-US" w:eastAsia="zh-CN" w:bidi="ar-SA"/>
              </w:rPr>
            </w:pPr>
            <w:r>
              <w:rPr>
                <w:rFonts w:hint="default" w:ascii="Times New Roman" w:hAnsi="Times New Roman" w:eastAsia="宋体" w:cs="Times New Roman"/>
                <w:b w:val="0"/>
                <w:color w:val="000000"/>
                <w:kern w:val="0"/>
                <w:sz w:val="24"/>
                <w:szCs w:val="24"/>
                <w:lang w:val="en-US" w:eastAsia="zh-CN" w:bidi="ar-SA"/>
              </w:rPr>
              <w:t>项目废水为生活污水及洗车废水。</w:t>
            </w:r>
          </w:p>
          <w:p>
            <w:pPr>
              <w:keepLines w:val="0"/>
              <w:pageBreakBefore w:val="0"/>
              <w:widowControl w:val="0"/>
              <w:kinsoku/>
              <w:wordWrap/>
              <w:overflowPunct/>
              <w:topLinePunct w:val="0"/>
              <w:autoSpaceDE w:val="0"/>
              <w:autoSpaceDN w:val="0"/>
              <w:bidi w:val="0"/>
              <w:adjustRightInd w:val="0"/>
              <w:spacing w:after="0" w:afterLines="0" w:line="360" w:lineRule="auto"/>
              <w:ind w:firstLine="480" w:firstLineChars="200"/>
              <w:jc w:val="both"/>
              <w:textAlignment w:val="auto"/>
              <w:outlineLvl w:val="2"/>
              <w:rPr>
                <w:rFonts w:hint="default" w:ascii="Times New Roman" w:hAnsi="Times New Roman" w:eastAsia="宋体" w:cs="Times New Roman"/>
                <w:b w:val="0"/>
                <w:color w:val="000000"/>
                <w:kern w:val="0"/>
                <w:sz w:val="24"/>
                <w:szCs w:val="24"/>
                <w:lang w:val="en-US" w:eastAsia="zh-CN" w:bidi="ar-SA"/>
              </w:rPr>
            </w:pPr>
            <w:r>
              <w:rPr>
                <w:rFonts w:hint="default" w:ascii="Times New Roman" w:hAnsi="Times New Roman" w:eastAsia="宋体" w:cs="Times New Roman"/>
                <w:b w:val="0"/>
                <w:color w:val="000000"/>
                <w:kern w:val="0"/>
                <w:sz w:val="24"/>
                <w:szCs w:val="24"/>
                <w:lang w:val="en-US" w:eastAsia="zh-CN" w:bidi="ar-SA"/>
              </w:rPr>
              <w:t>生活污水经化粪池处理后由周围农户定期清掏肥田。洗车废水经沉淀池（1m</w:t>
            </w:r>
            <w:r>
              <w:rPr>
                <w:rFonts w:hint="default" w:ascii="Times New Roman" w:hAnsi="Times New Roman" w:eastAsia="宋体" w:cs="Times New Roman"/>
                <w:b w:val="0"/>
                <w:color w:val="000000"/>
                <w:kern w:val="0"/>
                <w:sz w:val="24"/>
                <w:szCs w:val="24"/>
                <w:vertAlign w:val="superscript"/>
                <w:lang w:val="en-US" w:eastAsia="zh-CN" w:bidi="ar-SA"/>
              </w:rPr>
              <w:t>3</w:t>
            </w:r>
            <w:r>
              <w:rPr>
                <w:rFonts w:hint="default" w:ascii="Times New Roman" w:hAnsi="Times New Roman" w:eastAsia="宋体" w:cs="Times New Roman"/>
                <w:b w:val="0"/>
                <w:color w:val="000000"/>
                <w:kern w:val="0"/>
                <w:sz w:val="24"/>
                <w:szCs w:val="24"/>
                <w:lang w:val="en-US" w:eastAsia="zh-CN" w:bidi="ar-SA"/>
              </w:rPr>
              <w:t>）沉淀后用于厂区洒水抑尘。</w:t>
            </w:r>
          </w:p>
          <w:p>
            <w:pPr>
              <w:keepLines w:val="0"/>
              <w:pageBreakBefore w:val="0"/>
              <w:widowControl w:val="0"/>
              <w:kinsoku/>
              <w:wordWrap/>
              <w:overflowPunct/>
              <w:topLinePunct w:val="0"/>
              <w:autoSpaceDE w:val="0"/>
              <w:autoSpaceDN w:val="0"/>
              <w:bidi w:val="0"/>
              <w:adjustRightInd w:val="0"/>
              <w:spacing w:after="0" w:afterLines="0" w:line="360" w:lineRule="auto"/>
              <w:ind w:firstLine="480" w:firstLineChars="200"/>
              <w:jc w:val="both"/>
              <w:textAlignment w:val="auto"/>
              <w:outlineLvl w:val="2"/>
              <w:rPr>
                <w:rFonts w:hint="default" w:ascii="Times New Roman" w:hAnsi="Times New Roman" w:eastAsia="宋体" w:cs="Times New Roman"/>
                <w:b w:val="0"/>
                <w:color w:val="000000"/>
                <w:kern w:val="0"/>
                <w:sz w:val="24"/>
                <w:szCs w:val="24"/>
                <w:lang w:val="en-US" w:eastAsia="zh-CN" w:bidi="ar-SA"/>
              </w:rPr>
            </w:pPr>
            <w:r>
              <w:rPr>
                <w:rFonts w:hint="default" w:ascii="Times New Roman" w:hAnsi="Times New Roman" w:eastAsia="宋体" w:cs="Times New Roman"/>
                <w:b w:val="0"/>
                <w:color w:val="000000"/>
                <w:kern w:val="0"/>
                <w:sz w:val="24"/>
                <w:szCs w:val="24"/>
                <w:lang w:val="en-US" w:eastAsia="zh-CN" w:bidi="ar-SA"/>
              </w:rPr>
              <w:t>4、噪声监测结果</w:t>
            </w:r>
          </w:p>
          <w:p>
            <w:pPr>
              <w:widowControl w:val="0"/>
              <w:spacing w:line="360" w:lineRule="auto"/>
              <w:ind w:firstLine="480" w:firstLineChars="200"/>
              <w:jc w:val="both"/>
              <w:rPr>
                <w:rFonts w:ascii="Times New Roman" w:hAnsi="Times New Roman" w:eastAsiaTheme="minorEastAsia"/>
                <w:b w:val="0"/>
                <w:bCs w:val="0"/>
                <w:snapToGrid w:val="0"/>
                <w:sz w:val="24"/>
                <w:szCs w:val="24"/>
                <w:u w:val="none"/>
              </w:rPr>
            </w:pPr>
            <w:r>
              <w:rPr>
                <w:rFonts w:ascii="Times New Roman" w:hAnsi="Times New Roman" w:eastAsiaTheme="minorEastAsia"/>
                <w:b w:val="0"/>
                <w:bCs w:val="0"/>
                <w:snapToGrid w:val="0"/>
                <w:sz w:val="24"/>
                <w:szCs w:val="24"/>
                <w:u w:val="none"/>
              </w:rPr>
              <w:t>本项目厂区东、西、南、北四厂界昼间噪声测定值为</w:t>
            </w:r>
            <w:r>
              <w:rPr>
                <w:rFonts w:hint="eastAsia" w:ascii="Times New Roman" w:hAnsi="Times New Roman" w:eastAsiaTheme="minorEastAsia"/>
                <w:b w:val="0"/>
                <w:bCs w:val="0"/>
                <w:snapToGrid w:val="0"/>
                <w:color w:val="auto"/>
                <w:sz w:val="24"/>
                <w:szCs w:val="24"/>
                <w:u w:val="none"/>
                <w:lang w:val="en-US" w:eastAsia="zh-CN"/>
              </w:rPr>
              <w:t xml:space="preserve">55.1 </w:t>
            </w:r>
            <w:r>
              <w:rPr>
                <w:rFonts w:ascii="Times New Roman" w:hAnsi="Times New Roman" w:eastAsiaTheme="minorEastAsia"/>
                <w:b w:val="0"/>
                <w:bCs w:val="0"/>
                <w:snapToGrid w:val="0"/>
                <w:color w:val="auto"/>
                <w:sz w:val="24"/>
                <w:szCs w:val="24"/>
                <w:u w:val="none"/>
              </w:rPr>
              <w:t>dB(A)～</w:t>
            </w:r>
            <w:r>
              <w:rPr>
                <w:rFonts w:hint="eastAsia" w:ascii="Times New Roman" w:hAnsi="Times New Roman" w:eastAsiaTheme="minorEastAsia"/>
                <w:b w:val="0"/>
                <w:bCs w:val="0"/>
                <w:snapToGrid w:val="0"/>
                <w:color w:val="auto"/>
                <w:sz w:val="24"/>
                <w:szCs w:val="24"/>
                <w:u w:val="none"/>
                <w:lang w:val="en-US" w:eastAsia="zh-CN"/>
              </w:rPr>
              <w:t xml:space="preserve">57.1 </w:t>
            </w:r>
            <w:r>
              <w:rPr>
                <w:rFonts w:ascii="Times New Roman" w:hAnsi="Times New Roman" w:eastAsiaTheme="minorEastAsia"/>
                <w:b w:val="0"/>
                <w:bCs w:val="0"/>
                <w:snapToGrid w:val="0"/>
                <w:color w:val="auto"/>
                <w:sz w:val="24"/>
                <w:szCs w:val="24"/>
                <w:u w:val="none"/>
              </w:rPr>
              <w:t>dB(A)</w:t>
            </w:r>
            <w:r>
              <w:rPr>
                <w:rFonts w:hint="eastAsia" w:ascii="Times New Roman" w:hAnsi="Times New Roman" w:eastAsiaTheme="minorEastAsia"/>
                <w:b w:val="0"/>
                <w:bCs w:val="0"/>
                <w:snapToGrid w:val="0"/>
                <w:color w:val="auto"/>
                <w:sz w:val="24"/>
                <w:szCs w:val="24"/>
                <w:u w:val="none"/>
                <w:lang w:eastAsia="zh-CN"/>
              </w:rPr>
              <w:t>，</w:t>
            </w:r>
            <w:r>
              <w:rPr>
                <w:rFonts w:ascii="Times New Roman" w:hAnsi="Times New Roman" w:eastAsiaTheme="minorEastAsia"/>
                <w:b w:val="0"/>
                <w:bCs w:val="0"/>
                <w:snapToGrid w:val="0"/>
                <w:color w:val="auto"/>
                <w:sz w:val="24"/>
                <w:szCs w:val="24"/>
                <w:u w:val="none"/>
              </w:rPr>
              <w:t>符合</w:t>
            </w:r>
            <w:r>
              <w:rPr>
                <w:rFonts w:ascii="Times New Roman" w:hAnsi="Times New Roman" w:eastAsiaTheme="minorEastAsia"/>
                <w:b w:val="0"/>
                <w:bCs w:val="0"/>
                <w:snapToGrid w:val="0"/>
                <w:color w:val="auto"/>
                <w:sz w:val="24"/>
                <w:szCs w:val="24"/>
                <w:u w:val="none"/>
                <w:lang w:val="zh-CN"/>
              </w:rPr>
              <w:t>《工业企业厂界环境噪声排放标准》</w:t>
            </w:r>
            <w:r>
              <w:rPr>
                <w:rFonts w:ascii="Times New Roman" w:hAnsi="Times New Roman" w:eastAsiaTheme="minorEastAsia"/>
                <w:b w:val="0"/>
                <w:bCs w:val="0"/>
                <w:snapToGrid w:val="0"/>
                <w:color w:val="auto"/>
                <w:sz w:val="24"/>
                <w:szCs w:val="24"/>
                <w:u w:val="none"/>
              </w:rPr>
              <w:t>（GB12348-2008）</w:t>
            </w:r>
            <w:r>
              <w:rPr>
                <w:rFonts w:ascii="Times New Roman" w:hAnsi="Times New Roman" w:eastAsiaTheme="minorEastAsia"/>
                <w:b w:val="0"/>
                <w:bCs w:val="0"/>
                <w:snapToGrid w:val="0"/>
                <w:sz w:val="24"/>
                <w:szCs w:val="24"/>
                <w:u w:val="none"/>
              </w:rPr>
              <w:t>2</w:t>
            </w:r>
            <w:r>
              <w:rPr>
                <w:rFonts w:ascii="Times New Roman" w:hAnsi="Times New Roman" w:eastAsiaTheme="minorEastAsia"/>
                <w:b w:val="0"/>
                <w:bCs w:val="0"/>
                <w:snapToGrid w:val="0"/>
                <w:sz w:val="24"/>
                <w:szCs w:val="24"/>
                <w:u w:val="none"/>
                <w:lang w:val="zh-CN"/>
              </w:rPr>
              <w:t>类标准限值要求</w:t>
            </w:r>
            <w:r>
              <w:rPr>
                <w:rFonts w:ascii="Times New Roman" w:hAnsi="Times New Roman" w:eastAsiaTheme="minorEastAsia"/>
                <w:b w:val="0"/>
                <w:bCs w:val="0"/>
                <w:snapToGrid w:val="0"/>
                <w:sz w:val="24"/>
                <w:szCs w:val="24"/>
                <w:u w:val="none"/>
              </w:rPr>
              <w:t>。</w:t>
            </w:r>
          </w:p>
          <w:p>
            <w:pPr>
              <w:keepLines w:val="0"/>
              <w:pageBreakBefore w:val="0"/>
              <w:widowControl/>
              <w:numPr>
                <w:ilvl w:val="0"/>
                <w:numId w:val="4"/>
              </w:numPr>
              <w:kinsoku/>
              <w:wordWrap/>
              <w:overflowPunct/>
              <w:topLinePunct w:val="0"/>
              <w:bidi w:val="0"/>
              <w:spacing w:after="0" w:afterLines="0" w:line="360" w:lineRule="auto"/>
              <w:ind w:firstLine="480" w:firstLineChars="200"/>
              <w:jc w:val="both"/>
              <w:textAlignment w:val="auto"/>
              <w:outlineLvl w:val="2"/>
              <w:rPr>
                <w:rFonts w:hint="default" w:ascii="Times New Roman" w:hAnsi="Times New Roman" w:eastAsia="宋体" w:cs="Times New Roman"/>
                <w:b w:val="0"/>
                <w:color w:val="000000"/>
                <w:kern w:val="0"/>
                <w:sz w:val="24"/>
                <w:szCs w:val="24"/>
                <w:lang w:val="en-US" w:eastAsia="zh-CN" w:bidi="ar-SA"/>
              </w:rPr>
            </w:pPr>
            <w:r>
              <w:rPr>
                <w:rFonts w:hint="default" w:ascii="Times New Roman" w:hAnsi="Times New Roman" w:eastAsia="宋体" w:cs="Times New Roman"/>
                <w:b w:val="0"/>
                <w:color w:val="000000"/>
                <w:kern w:val="0"/>
                <w:sz w:val="24"/>
                <w:szCs w:val="24"/>
                <w:lang w:val="en-US" w:eastAsia="zh-CN" w:bidi="ar-SA"/>
              </w:rPr>
              <w:t>固体废物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sz w:val="24"/>
                <w:szCs w:val="24"/>
                <w:lang w:val="en-US" w:eastAsia="zh-CN"/>
              </w:rPr>
            </w:pPr>
            <w:bookmarkStart w:id="17" w:name="_Toc15451"/>
            <w:bookmarkStart w:id="18" w:name="_Toc18306"/>
            <w:bookmarkStart w:id="19" w:name="_Toc502064360"/>
            <w:bookmarkStart w:id="20" w:name="_Toc2225"/>
            <w:bookmarkStart w:id="21" w:name="_Toc6385"/>
            <w:bookmarkStart w:id="22" w:name="_Toc4355"/>
            <w:bookmarkStart w:id="23" w:name="_Toc7112"/>
            <w:bookmarkStart w:id="24" w:name="_Toc10829"/>
            <w:bookmarkStart w:id="25" w:name="_Toc23758"/>
            <w:bookmarkStart w:id="26" w:name="_Toc25212"/>
            <w:bookmarkStart w:id="27" w:name="_Toc1557"/>
            <w:r>
              <w:rPr>
                <w:rFonts w:hint="default" w:ascii="Times New Roman" w:hAnsi="Times New Roman" w:eastAsia="宋体" w:cs="Times New Roman"/>
                <w:sz w:val="24"/>
                <w:szCs w:val="24"/>
                <w:lang w:val="en-US" w:eastAsia="zh-CN"/>
              </w:rPr>
              <w:t>本项目运营过程中产生的固体废物主要有除尘器收集的粉尘、职工生活垃圾。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（1）除尘器收集的粉尘：属于一般固废，袋装暂存后，定期外售给混凝土商砼厂。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（2）生活垃圾：厂区内的生活垃圾集中收集后交由当地环卫部门处理处置。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zh-CN" w:eastAsia="zh-CN"/>
              </w:rPr>
              <w:t>建议</w:t>
            </w:r>
            <w:bookmarkEnd w:id="17"/>
            <w:bookmarkEnd w:id="18"/>
            <w:bookmarkEnd w:id="19"/>
            <w:bookmarkEnd w:id="20"/>
            <w:bookmarkEnd w:id="21"/>
            <w:bookmarkEnd w:id="22"/>
            <w:bookmarkEnd w:id="23"/>
            <w:bookmarkEnd w:id="24"/>
            <w:bookmarkEnd w:id="25"/>
            <w:bookmarkEnd w:id="26"/>
            <w:bookmarkEnd w:id="27"/>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 xml:space="preserve"> 加强环境意识教育，建立健全各项环保岗位责任制，确保环保设施正常、稳定运行，防止污染事故发生，一旦发生事故排放，应立即停止生产系统的生产，并组织维修，待系统正常运转后，方能正常生产 。</w:t>
            </w:r>
          </w:p>
          <w:p>
            <w:pPr>
              <w:widowControl w:val="0"/>
              <w:spacing w:after="0" w:afterLines="0" w:line="360" w:lineRule="auto"/>
              <w:ind w:firstLine="480" w:firstLineChars="200"/>
              <w:jc w:val="both"/>
              <w:rPr>
                <w:rFonts w:hint="default" w:ascii="Times New Roman" w:hAnsi="Times New Roman" w:eastAsia="宋体" w:cs="Times New Roman"/>
                <w:sz w:val="24"/>
                <w:szCs w:val="24"/>
                <w:vertAlign w:val="baseline"/>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加强职工操作培训，提高职工技术水平和安全环保意识，注意正确的操作规程。避免因操作失误造成的安全事故和环境影响。</w:t>
            </w:r>
          </w:p>
        </w:tc>
      </w:tr>
    </w:tbl>
    <w:p>
      <w:pPr>
        <w:spacing w:after="0" w:afterLines="0" w:line="360" w:lineRule="auto"/>
        <w:rPr>
          <w:rFonts w:hint="default" w:ascii="Times New Roman" w:hAnsi="Times New Roman" w:eastAsia="宋体" w:cs="Times New Roman"/>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0" w:afterLines="0"/>
      <w:rPr>
        <w:rStyle w:val="14"/>
        <w:rFonts w:hint="eastAsia" w:ascii="宋体" w:hAnsi="宋体" w:eastAsia="宋体"/>
        <w:sz w:val="28"/>
        <w:szCs w:val="28"/>
      </w:rPr>
    </w:pPr>
  </w:p>
  <w:p>
    <w:pPr>
      <w:pStyle w:val="8"/>
      <w:spacing w:after="0" w:afterLines="0"/>
      <w:ind w:right="360"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0" w:afterLines="0"/>
      <w:rPr>
        <w:rStyle w:val="14"/>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spacing w:after="0" w:afterLines="0"/>
                          </w:pPr>
                          <w:r>
                            <w:rPr>
                              <w:rStyle w:val="14"/>
                              <w:rFonts w:hint="eastAsia" w:ascii="宋体" w:hAnsi="宋体" w:eastAsia="宋体"/>
                              <w:sz w:val="28"/>
                              <w:szCs w:val="28"/>
                            </w:rPr>
                            <w:t>—</w:t>
                          </w:r>
                          <w:r>
                            <w:rPr>
                              <w:rStyle w:val="14"/>
                              <w:rFonts w:hint="eastAsia" w:ascii="宋体" w:hAnsi="宋体" w:eastAsia="宋体"/>
                              <w:sz w:val="20"/>
                              <w:szCs w:val="20"/>
                            </w:rPr>
                            <w:t xml:space="preserve">  </w:t>
                          </w:r>
                          <w:r>
                            <w:rPr>
                              <w:rFonts w:ascii="宋体" w:hAnsi="宋体" w:eastAsia="宋体"/>
                              <w:sz w:val="26"/>
                              <w:szCs w:val="26"/>
                            </w:rPr>
                            <w:fldChar w:fldCharType="begin"/>
                          </w:r>
                          <w:r>
                            <w:rPr>
                              <w:rStyle w:val="14"/>
                              <w:rFonts w:ascii="宋体" w:hAnsi="宋体" w:eastAsia="宋体"/>
                              <w:sz w:val="26"/>
                              <w:szCs w:val="26"/>
                            </w:rPr>
                            <w:instrText xml:space="preserve">PAGE  </w:instrText>
                          </w:r>
                          <w:r>
                            <w:rPr>
                              <w:rFonts w:ascii="宋体" w:hAnsi="宋体" w:eastAsia="宋体"/>
                              <w:sz w:val="26"/>
                              <w:szCs w:val="26"/>
                            </w:rPr>
                            <w:fldChar w:fldCharType="separate"/>
                          </w:r>
                          <w:r>
                            <w:rPr>
                              <w:rStyle w:val="14"/>
                              <w:rFonts w:ascii="宋体" w:hAnsi="宋体" w:eastAsia="宋体"/>
                              <w:sz w:val="26"/>
                              <w:szCs w:val="26"/>
                            </w:rPr>
                            <w:t>38</w:t>
                          </w:r>
                          <w:r>
                            <w:rPr>
                              <w:rFonts w:ascii="宋体" w:hAnsi="宋体" w:eastAsia="宋体"/>
                              <w:sz w:val="26"/>
                              <w:szCs w:val="26"/>
                            </w:rPr>
                            <w:fldChar w:fldCharType="end"/>
                          </w:r>
                          <w:r>
                            <w:rPr>
                              <w:rStyle w:val="14"/>
                              <w:rFonts w:hint="eastAsia" w:ascii="宋体" w:hAnsi="宋体" w:eastAsia="宋体"/>
                              <w:sz w:val="20"/>
                              <w:szCs w:val="20"/>
                            </w:rPr>
                            <w:t xml:space="preserve">  </w:t>
                          </w:r>
                          <w:r>
                            <w:rPr>
                              <w:rStyle w:val="14"/>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spacing w:after="0" w:afterLines="0"/>
                    </w:pPr>
                    <w:r>
                      <w:rPr>
                        <w:rStyle w:val="14"/>
                        <w:rFonts w:hint="eastAsia" w:ascii="宋体" w:hAnsi="宋体" w:eastAsia="宋体"/>
                        <w:sz w:val="28"/>
                        <w:szCs w:val="28"/>
                      </w:rPr>
                      <w:t>—</w:t>
                    </w:r>
                    <w:r>
                      <w:rPr>
                        <w:rStyle w:val="14"/>
                        <w:rFonts w:hint="eastAsia" w:ascii="宋体" w:hAnsi="宋体" w:eastAsia="宋体"/>
                        <w:sz w:val="20"/>
                        <w:szCs w:val="20"/>
                      </w:rPr>
                      <w:t xml:space="preserve">  </w:t>
                    </w:r>
                    <w:r>
                      <w:rPr>
                        <w:rFonts w:ascii="宋体" w:hAnsi="宋体" w:eastAsia="宋体"/>
                        <w:sz w:val="26"/>
                        <w:szCs w:val="26"/>
                      </w:rPr>
                      <w:fldChar w:fldCharType="begin"/>
                    </w:r>
                    <w:r>
                      <w:rPr>
                        <w:rStyle w:val="14"/>
                        <w:rFonts w:ascii="宋体" w:hAnsi="宋体" w:eastAsia="宋体"/>
                        <w:sz w:val="26"/>
                        <w:szCs w:val="26"/>
                      </w:rPr>
                      <w:instrText xml:space="preserve">PAGE  </w:instrText>
                    </w:r>
                    <w:r>
                      <w:rPr>
                        <w:rFonts w:ascii="宋体" w:hAnsi="宋体" w:eastAsia="宋体"/>
                        <w:sz w:val="26"/>
                        <w:szCs w:val="26"/>
                      </w:rPr>
                      <w:fldChar w:fldCharType="separate"/>
                    </w:r>
                    <w:r>
                      <w:rPr>
                        <w:rStyle w:val="14"/>
                        <w:rFonts w:ascii="宋体" w:hAnsi="宋体" w:eastAsia="宋体"/>
                        <w:sz w:val="26"/>
                        <w:szCs w:val="26"/>
                      </w:rPr>
                      <w:t>38</w:t>
                    </w:r>
                    <w:r>
                      <w:rPr>
                        <w:rFonts w:ascii="宋体" w:hAnsi="宋体" w:eastAsia="宋体"/>
                        <w:sz w:val="26"/>
                        <w:szCs w:val="26"/>
                      </w:rPr>
                      <w:fldChar w:fldCharType="end"/>
                    </w:r>
                    <w:r>
                      <w:rPr>
                        <w:rStyle w:val="14"/>
                        <w:rFonts w:hint="eastAsia" w:ascii="宋体" w:hAnsi="宋体" w:eastAsia="宋体"/>
                        <w:sz w:val="20"/>
                        <w:szCs w:val="20"/>
                      </w:rPr>
                      <w:t xml:space="preserve">  </w:t>
                    </w:r>
                    <w:r>
                      <w:rPr>
                        <w:rStyle w:val="14"/>
                        <w:rFonts w:hint="eastAsia" w:ascii="宋体" w:hAnsi="宋体" w:eastAsia="宋体"/>
                        <w:sz w:val="28"/>
                        <w:szCs w:val="28"/>
                      </w:rPr>
                      <w:t>—</w:t>
                    </w:r>
                  </w:p>
                </w:txbxContent>
              </v:textbox>
            </v:shape>
          </w:pict>
        </mc:Fallback>
      </mc:AlternateContent>
    </w:r>
  </w:p>
  <w:p>
    <w:pPr>
      <w:pStyle w:val="8"/>
      <w:spacing w:after="0" w:afterLines="0"/>
      <w:ind w:right="360"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3A598"/>
    <w:multiLevelType w:val="singleLevel"/>
    <w:tmpl w:val="9E73A598"/>
    <w:lvl w:ilvl="0" w:tentative="0">
      <w:start w:val="4"/>
      <w:numFmt w:val="chineseCounting"/>
      <w:suff w:val="nothing"/>
      <w:lvlText w:val="%1、"/>
      <w:lvlJc w:val="left"/>
      <w:rPr>
        <w:rFonts w:hint="eastAsia"/>
      </w:rPr>
    </w:lvl>
  </w:abstractNum>
  <w:abstractNum w:abstractNumId="1">
    <w:nsid w:val="C4F24A8E"/>
    <w:multiLevelType w:val="singleLevel"/>
    <w:tmpl w:val="C4F24A8E"/>
    <w:lvl w:ilvl="0" w:tentative="0">
      <w:start w:val="2"/>
      <w:numFmt w:val="decimal"/>
      <w:suff w:val="nothing"/>
      <w:lvlText w:val="（%1）"/>
      <w:lvlJc w:val="left"/>
    </w:lvl>
  </w:abstractNum>
  <w:abstractNum w:abstractNumId="2">
    <w:nsid w:val="44647617"/>
    <w:multiLevelType w:val="singleLevel"/>
    <w:tmpl w:val="44647617"/>
    <w:lvl w:ilvl="0" w:tentative="0">
      <w:start w:val="1"/>
      <w:numFmt w:val="chineseCounting"/>
      <w:lvlText w:val="(%1)"/>
      <w:lvlJc w:val="left"/>
      <w:pPr>
        <w:tabs>
          <w:tab w:val="left" w:pos="312"/>
        </w:tabs>
      </w:pPr>
      <w:rPr>
        <w:rFonts w:hint="eastAsia"/>
      </w:rPr>
    </w:lvl>
  </w:abstractNum>
  <w:abstractNum w:abstractNumId="3">
    <w:nsid w:val="5DCE0604"/>
    <w:multiLevelType w:val="singleLevel"/>
    <w:tmpl w:val="5DCE0604"/>
    <w:lvl w:ilvl="0" w:tentative="0">
      <w:start w:val="5"/>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D1FF0"/>
    <w:rsid w:val="000B4783"/>
    <w:rsid w:val="00101339"/>
    <w:rsid w:val="00444BC9"/>
    <w:rsid w:val="00487C46"/>
    <w:rsid w:val="005332D4"/>
    <w:rsid w:val="00564643"/>
    <w:rsid w:val="00C075E4"/>
    <w:rsid w:val="00CB49CC"/>
    <w:rsid w:val="01086C62"/>
    <w:rsid w:val="01173F60"/>
    <w:rsid w:val="01441335"/>
    <w:rsid w:val="015B4434"/>
    <w:rsid w:val="0163185C"/>
    <w:rsid w:val="01645FFF"/>
    <w:rsid w:val="01746B0F"/>
    <w:rsid w:val="01807339"/>
    <w:rsid w:val="019555B2"/>
    <w:rsid w:val="01AE6594"/>
    <w:rsid w:val="01CE69B7"/>
    <w:rsid w:val="02350501"/>
    <w:rsid w:val="02372C27"/>
    <w:rsid w:val="0279157E"/>
    <w:rsid w:val="02D4244D"/>
    <w:rsid w:val="0303406F"/>
    <w:rsid w:val="038D5DC5"/>
    <w:rsid w:val="040E1A5E"/>
    <w:rsid w:val="0410078B"/>
    <w:rsid w:val="0420773D"/>
    <w:rsid w:val="045D121C"/>
    <w:rsid w:val="04664B56"/>
    <w:rsid w:val="046B6194"/>
    <w:rsid w:val="04C1426B"/>
    <w:rsid w:val="04EA2E4D"/>
    <w:rsid w:val="05265F88"/>
    <w:rsid w:val="054A69D8"/>
    <w:rsid w:val="056D5553"/>
    <w:rsid w:val="05A33BBA"/>
    <w:rsid w:val="05C816E5"/>
    <w:rsid w:val="05D53189"/>
    <w:rsid w:val="05DD570B"/>
    <w:rsid w:val="061A4067"/>
    <w:rsid w:val="065850F7"/>
    <w:rsid w:val="067806D2"/>
    <w:rsid w:val="068F4E17"/>
    <w:rsid w:val="06B17AEB"/>
    <w:rsid w:val="06D178BD"/>
    <w:rsid w:val="06E92C31"/>
    <w:rsid w:val="073E40E4"/>
    <w:rsid w:val="076572AC"/>
    <w:rsid w:val="0799199E"/>
    <w:rsid w:val="07BC6CDE"/>
    <w:rsid w:val="08054E10"/>
    <w:rsid w:val="081371E8"/>
    <w:rsid w:val="08636C10"/>
    <w:rsid w:val="08964B12"/>
    <w:rsid w:val="089823A3"/>
    <w:rsid w:val="08B51A54"/>
    <w:rsid w:val="08B6742E"/>
    <w:rsid w:val="08D36BFE"/>
    <w:rsid w:val="08D61C30"/>
    <w:rsid w:val="08EE32BE"/>
    <w:rsid w:val="08F64CD9"/>
    <w:rsid w:val="09185348"/>
    <w:rsid w:val="092B1C0C"/>
    <w:rsid w:val="095115C1"/>
    <w:rsid w:val="097879DB"/>
    <w:rsid w:val="09940CAF"/>
    <w:rsid w:val="099C5C6A"/>
    <w:rsid w:val="09C706B9"/>
    <w:rsid w:val="09C80351"/>
    <w:rsid w:val="09E937E7"/>
    <w:rsid w:val="09FF27A8"/>
    <w:rsid w:val="0A2B7BBC"/>
    <w:rsid w:val="0A5A3F28"/>
    <w:rsid w:val="0A6B5D31"/>
    <w:rsid w:val="0A8B0203"/>
    <w:rsid w:val="0ADE3902"/>
    <w:rsid w:val="0AE766BC"/>
    <w:rsid w:val="0B1914B3"/>
    <w:rsid w:val="0B1F763A"/>
    <w:rsid w:val="0B2D59E3"/>
    <w:rsid w:val="0B3B22F5"/>
    <w:rsid w:val="0C06116D"/>
    <w:rsid w:val="0C265BEB"/>
    <w:rsid w:val="0C2A3D36"/>
    <w:rsid w:val="0C2E73F2"/>
    <w:rsid w:val="0CA07A79"/>
    <w:rsid w:val="0CAB1826"/>
    <w:rsid w:val="0CBC42EB"/>
    <w:rsid w:val="0D221932"/>
    <w:rsid w:val="0D4E43D4"/>
    <w:rsid w:val="0D813EEF"/>
    <w:rsid w:val="0D845247"/>
    <w:rsid w:val="0DAF1B96"/>
    <w:rsid w:val="0DC52016"/>
    <w:rsid w:val="0DF95DB0"/>
    <w:rsid w:val="0E054398"/>
    <w:rsid w:val="0E0E417B"/>
    <w:rsid w:val="0EAA6F7B"/>
    <w:rsid w:val="0ED227DA"/>
    <w:rsid w:val="0F0F1744"/>
    <w:rsid w:val="0F852CA4"/>
    <w:rsid w:val="0F921E32"/>
    <w:rsid w:val="0FCD768F"/>
    <w:rsid w:val="0FF11226"/>
    <w:rsid w:val="0FF42450"/>
    <w:rsid w:val="109B5F7C"/>
    <w:rsid w:val="10EB719F"/>
    <w:rsid w:val="110B5034"/>
    <w:rsid w:val="11933559"/>
    <w:rsid w:val="11A755EF"/>
    <w:rsid w:val="11B235CE"/>
    <w:rsid w:val="11EF2C41"/>
    <w:rsid w:val="12500F16"/>
    <w:rsid w:val="12591C25"/>
    <w:rsid w:val="1259774F"/>
    <w:rsid w:val="125D66C7"/>
    <w:rsid w:val="127767ED"/>
    <w:rsid w:val="12DA0F7D"/>
    <w:rsid w:val="1328489C"/>
    <w:rsid w:val="13AF6081"/>
    <w:rsid w:val="13DD365B"/>
    <w:rsid w:val="142903FC"/>
    <w:rsid w:val="147A4E51"/>
    <w:rsid w:val="147E39E1"/>
    <w:rsid w:val="148E7963"/>
    <w:rsid w:val="14A941B6"/>
    <w:rsid w:val="14F23F53"/>
    <w:rsid w:val="15073DC6"/>
    <w:rsid w:val="15373781"/>
    <w:rsid w:val="15461CC1"/>
    <w:rsid w:val="156E4FF2"/>
    <w:rsid w:val="15976AA8"/>
    <w:rsid w:val="15995906"/>
    <w:rsid w:val="15AF7E25"/>
    <w:rsid w:val="15C376BA"/>
    <w:rsid w:val="15E3458F"/>
    <w:rsid w:val="1621153B"/>
    <w:rsid w:val="164E5601"/>
    <w:rsid w:val="169F75FE"/>
    <w:rsid w:val="16F87B59"/>
    <w:rsid w:val="17187074"/>
    <w:rsid w:val="17347AC0"/>
    <w:rsid w:val="17472825"/>
    <w:rsid w:val="17827785"/>
    <w:rsid w:val="17A03FEA"/>
    <w:rsid w:val="17C85D87"/>
    <w:rsid w:val="17E54149"/>
    <w:rsid w:val="181A087B"/>
    <w:rsid w:val="18375343"/>
    <w:rsid w:val="183E48AB"/>
    <w:rsid w:val="18C239C8"/>
    <w:rsid w:val="190F1B9F"/>
    <w:rsid w:val="191A38C9"/>
    <w:rsid w:val="192034CB"/>
    <w:rsid w:val="194B6FAB"/>
    <w:rsid w:val="197835C4"/>
    <w:rsid w:val="198A3620"/>
    <w:rsid w:val="198A4957"/>
    <w:rsid w:val="19CE0570"/>
    <w:rsid w:val="19CF062E"/>
    <w:rsid w:val="19E07775"/>
    <w:rsid w:val="19E465C6"/>
    <w:rsid w:val="19F038FF"/>
    <w:rsid w:val="1A3F719D"/>
    <w:rsid w:val="1A7A58C8"/>
    <w:rsid w:val="1A9B04DF"/>
    <w:rsid w:val="1AD5302D"/>
    <w:rsid w:val="1B112816"/>
    <w:rsid w:val="1B594D7A"/>
    <w:rsid w:val="1B626DF2"/>
    <w:rsid w:val="1B681F76"/>
    <w:rsid w:val="1B6F63E1"/>
    <w:rsid w:val="1B723D9B"/>
    <w:rsid w:val="1C230394"/>
    <w:rsid w:val="1C4801BE"/>
    <w:rsid w:val="1C5937BB"/>
    <w:rsid w:val="1C863B37"/>
    <w:rsid w:val="1C874E68"/>
    <w:rsid w:val="1CF00ED3"/>
    <w:rsid w:val="1D013BAE"/>
    <w:rsid w:val="1D116ACE"/>
    <w:rsid w:val="1D2723BA"/>
    <w:rsid w:val="1D360C64"/>
    <w:rsid w:val="1D9C0A1A"/>
    <w:rsid w:val="1DD562A8"/>
    <w:rsid w:val="1DEE082C"/>
    <w:rsid w:val="1E207858"/>
    <w:rsid w:val="1E351536"/>
    <w:rsid w:val="1E5457B2"/>
    <w:rsid w:val="1EB225D1"/>
    <w:rsid w:val="1ED5498A"/>
    <w:rsid w:val="1ED62A9F"/>
    <w:rsid w:val="1EE67013"/>
    <w:rsid w:val="1EF036AD"/>
    <w:rsid w:val="1EF05EEE"/>
    <w:rsid w:val="1EFC3BD5"/>
    <w:rsid w:val="1F002E25"/>
    <w:rsid w:val="1F3677C2"/>
    <w:rsid w:val="1F976FA5"/>
    <w:rsid w:val="1F9A70C1"/>
    <w:rsid w:val="1FA45DF8"/>
    <w:rsid w:val="1FC33575"/>
    <w:rsid w:val="1FCA06AA"/>
    <w:rsid w:val="202A7C18"/>
    <w:rsid w:val="202D5F4A"/>
    <w:rsid w:val="2030493E"/>
    <w:rsid w:val="2077529F"/>
    <w:rsid w:val="20A72AD5"/>
    <w:rsid w:val="20CA755D"/>
    <w:rsid w:val="20F622F8"/>
    <w:rsid w:val="21483853"/>
    <w:rsid w:val="21541B51"/>
    <w:rsid w:val="215A7FF3"/>
    <w:rsid w:val="215D45A8"/>
    <w:rsid w:val="21A62384"/>
    <w:rsid w:val="21A63F83"/>
    <w:rsid w:val="21A820AC"/>
    <w:rsid w:val="21C3318B"/>
    <w:rsid w:val="222A041D"/>
    <w:rsid w:val="222C2367"/>
    <w:rsid w:val="224A721A"/>
    <w:rsid w:val="22623948"/>
    <w:rsid w:val="22786114"/>
    <w:rsid w:val="228B1650"/>
    <w:rsid w:val="22A15C4A"/>
    <w:rsid w:val="22B90B2D"/>
    <w:rsid w:val="22D61E3C"/>
    <w:rsid w:val="22F2484F"/>
    <w:rsid w:val="23232DFE"/>
    <w:rsid w:val="235444B4"/>
    <w:rsid w:val="238C3DC9"/>
    <w:rsid w:val="23A4206B"/>
    <w:rsid w:val="23AD20AB"/>
    <w:rsid w:val="23B203A8"/>
    <w:rsid w:val="23F22175"/>
    <w:rsid w:val="241C1726"/>
    <w:rsid w:val="2426685C"/>
    <w:rsid w:val="24B6362B"/>
    <w:rsid w:val="24CA496E"/>
    <w:rsid w:val="24ED316C"/>
    <w:rsid w:val="24EE625D"/>
    <w:rsid w:val="25246B56"/>
    <w:rsid w:val="252A3FC4"/>
    <w:rsid w:val="252F743D"/>
    <w:rsid w:val="25311259"/>
    <w:rsid w:val="25BF195F"/>
    <w:rsid w:val="25D8200F"/>
    <w:rsid w:val="26232FB1"/>
    <w:rsid w:val="262764BC"/>
    <w:rsid w:val="263F04EC"/>
    <w:rsid w:val="26411B31"/>
    <w:rsid w:val="264608C4"/>
    <w:rsid w:val="267E7A78"/>
    <w:rsid w:val="26936882"/>
    <w:rsid w:val="269676B0"/>
    <w:rsid w:val="26BE5EDE"/>
    <w:rsid w:val="27071CFA"/>
    <w:rsid w:val="271633C6"/>
    <w:rsid w:val="274451BD"/>
    <w:rsid w:val="276B20AD"/>
    <w:rsid w:val="27702AC1"/>
    <w:rsid w:val="279A4B8F"/>
    <w:rsid w:val="27B630AA"/>
    <w:rsid w:val="27CB225D"/>
    <w:rsid w:val="27EF222D"/>
    <w:rsid w:val="28423008"/>
    <w:rsid w:val="28615788"/>
    <w:rsid w:val="286A2678"/>
    <w:rsid w:val="288C7888"/>
    <w:rsid w:val="289210BE"/>
    <w:rsid w:val="28CE0F8A"/>
    <w:rsid w:val="28DC7F53"/>
    <w:rsid w:val="29052A63"/>
    <w:rsid w:val="291B2F87"/>
    <w:rsid w:val="29645842"/>
    <w:rsid w:val="298D21CF"/>
    <w:rsid w:val="29994C47"/>
    <w:rsid w:val="29A933B6"/>
    <w:rsid w:val="29C73326"/>
    <w:rsid w:val="29E71B14"/>
    <w:rsid w:val="2A37550D"/>
    <w:rsid w:val="2A537878"/>
    <w:rsid w:val="2A822AE9"/>
    <w:rsid w:val="2A837F1E"/>
    <w:rsid w:val="2ACB773B"/>
    <w:rsid w:val="2B022796"/>
    <w:rsid w:val="2B125DEC"/>
    <w:rsid w:val="2B1977FE"/>
    <w:rsid w:val="2B453F5F"/>
    <w:rsid w:val="2B7E14D1"/>
    <w:rsid w:val="2BA21518"/>
    <w:rsid w:val="2BCB2CFC"/>
    <w:rsid w:val="2BED2933"/>
    <w:rsid w:val="2C020B40"/>
    <w:rsid w:val="2C260A65"/>
    <w:rsid w:val="2C6762F4"/>
    <w:rsid w:val="2C94586D"/>
    <w:rsid w:val="2CCA2437"/>
    <w:rsid w:val="2CCC6D0E"/>
    <w:rsid w:val="2CFB0E99"/>
    <w:rsid w:val="2D423BC1"/>
    <w:rsid w:val="2D5169EC"/>
    <w:rsid w:val="2D8B58E5"/>
    <w:rsid w:val="2D920820"/>
    <w:rsid w:val="2DAD5492"/>
    <w:rsid w:val="2E0137C6"/>
    <w:rsid w:val="2E1E0061"/>
    <w:rsid w:val="2E7D5325"/>
    <w:rsid w:val="2EB22705"/>
    <w:rsid w:val="2EBE56E7"/>
    <w:rsid w:val="2ED67A28"/>
    <w:rsid w:val="2EDB6694"/>
    <w:rsid w:val="2EDD33BA"/>
    <w:rsid w:val="2EEF2E11"/>
    <w:rsid w:val="2EF80C63"/>
    <w:rsid w:val="2F202FA6"/>
    <w:rsid w:val="2F2E1922"/>
    <w:rsid w:val="2F533203"/>
    <w:rsid w:val="2F61532A"/>
    <w:rsid w:val="2F781F79"/>
    <w:rsid w:val="2F7A41BB"/>
    <w:rsid w:val="2FD83C32"/>
    <w:rsid w:val="30027F44"/>
    <w:rsid w:val="302C75F7"/>
    <w:rsid w:val="30676E99"/>
    <w:rsid w:val="30B0311F"/>
    <w:rsid w:val="310F7DBF"/>
    <w:rsid w:val="31254BE1"/>
    <w:rsid w:val="313D1AE4"/>
    <w:rsid w:val="31536B8F"/>
    <w:rsid w:val="31711E8A"/>
    <w:rsid w:val="317E2E8F"/>
    <w:rsid w:val="31820C07"/>
    <w:rsid w:val="31C661B2"/>
    <w:rsid w:val="31DC4087"/>
    <w:rsid w:val="320D36C7"/>
    <w:rsid w:val="32284371"/>
    <w:rsid w:val="322E5D81"/>
    <w:rsid w:val="323F2749"/>
    <w:rsid w:val="32653977"/>
    <w:rsid w:val="32B97F04"/>
    <w:rsid w:val="33301046"/>
    <w:rsid w:val="33500345"/>
    <w:rsid w:val="335D0A48"/>
    <w:rsid w:val="33666540"/>
    <w:rsid w:val="339637E5"/>
    <w:rsid w:val="33B80EC3"/>
    <w:rsid w:val="342510FF"/>
    <w:rsid w:val="34787C18"/>
    <w:rsid w:val="348D7C54"/>
    <w:rsid w:val="34CE2E2A"/>
    <w:rsid w:val="34E0658A"/>
    <w:rsid w:val="3518122E"/>
    <w:rsid w:val="3563591E"/>
    <w:rsid w:val="358E50D3"/>
    <w:rsid w:val="359F17E4"/>
    <w:rsid w:val="35A275B7"/>
    <w:rsid w:val="35BB19E6"/>
    <w:rsid w:val="35D861AC"/>
    <w:rsid w:val="3601039E"/>
    <w:rsid w:val="362B5251"/>
    <w:rsid w:val="3656100A"/>
    <w:rsid w:val="36627790"/>
    <w:rsid w:val="366E10CC"/>
    <w:rsid w:val="36836CCD"/>
    <w:rsid w:val="36852BC3"/>
    <w:rsid w:val="371B4FD3"/>
    <w:rsid w:val="37452948"/>
    <w:rsid w:val="375132A2"/>
    <w:rsid w:val="376E1B9A"/>
    <w:rsid w:val="37711027"/>
    <w:rsid w:val="37B87856"/>
    <w:rsid w:val="37BB4543"/>
    <w:rsid w:val="380B3E2F"/>
    <w:rsid w:val="38557606"/>
    <w:rsid w:val="388056ED"/>
    <w:rsid w:val="38F97089"/>
    <w:rsid w:val="39036CA7"/>
    <w:rsid w:val="39095DD6"/>
    <w:rsid w:val="39097E7B"/>
    <w:rsid w:val="392723F5"/>
    <w:rsid w:val="39301E2E"/>
    <w:rsid w:val="393E679D"/>
    <w:rsid w:val="3942564C"/>
    <w:rsid w:val="39482434"/>
    <w:rsid w:val="397377C2"/>
    <w:rsid w:val="39CA2834"/>
    <w:rsid w:val="39DE1A70"/>
    <w:rsid w:val="39F04BB3"/>
    <w:rsid w:val="3A3B2F98"/>
    <w:rsid w:val="3A621B87"/>
    <w:rsid w:val="3A75455D"/>
    <w:rsid w:val="3AA312CF"/>
    <w:rsid w:val="3AA77712"/>
    <w:rsid w:val="3AD830EE"/>
    <w:rsid w:val="3AE57AFA"/>
    <w:rsid w:val="3AE82422"/>
    <w:rsid w:val="3B0647C9"/>
    <w:rsid w:val="3B3D292D"/>
    <w:rsid w:val="3B564A8C"/>
    <w:rsid w:val="3B6B5540"/>
    <w:rsid w:val="3B823D26"/>
    <w:rsid w:val="3B9242DF"/>
    <w:rsid w:val="3B9379DC"/>
    <w:rsid w:val="3BB24F7B"/>
    <w:rsid w:val="3BE722D0"/>
    <w:rsid w:val="3BF72EB1"/>
    <w:rsid w:val="3C234923"/>
    <w:rsid w:val="3C5D7E30"/>
    <w:rsid w:val="3C843F3E"/>
    <w:rsid w:val="3C8A2A3B"/>
    <w:rsid w:val="3CDA4AB9"/>
    <w:rsid w:val="3CEB35BA"/>
    <w:rsid w:val="3D276E80"/>
    <w:rsid w:val="3D3525E0"/>
    <w:rsid w:val="3D4105AB"/>
    <w:rsid w:val="3D5A6512"/>
    <w:rsid w:val="3D656434"/>
    <w:rsid w:val="3DAE2F46"/>
    <w:rsid w:val="3DD004EC"/>
    <w:rsid w:val="3DE13BB3"/>
    <w:rsid w:val="3E043055"/>
    <w:rsid w:val="3E142CCA"/>
    <w:rsid w:val="3E3320B0"/>
    <w:rsid w:val="3E546096"/>
    <w:rsid w:val="3E56040C"/>
    <w:rsid w:val="3E94059B"/>
    <w:rsid w:val="3EAC6376"/>
    <w:rsid w:val="3EF03618"/>
    <w:rsid w:val="3F273F3A"/>
    <w:rsid w:val="3F3A2197"/>
    <w:rsid w:val="3F3E5A52"/>
    <w:rsid w:val="3F7D692E"/>
    <w:rsid w:val="3F9A7855"/>
    <w:rsid w:val="3FB7721A"/>
    <w:rsid w:val="3FF7472C"/>
    <w:rsid w:val="400357A0"/>
    <w:rsid w:val="40185720"/>
    <w:rsid w:val="40477443"/>
    <w:rsid w:val="40675372"/>
    <w:rsid w:val="407329F0"/>
    <w:rsid w:val="40AC2FF4"/>
    <w:rsid w:val="40E21D2D"/>
    <w:rsid w:val="411473B4"/>
    <w:rsid w:val="41353B29"/>
    <w:rsid w:val="414C3BE9"/>
    <w:rsid w:val="41904779"/>
    <w:rsid w:val="41B5256E"/>
    <w:rsid w:val="42102077"/>
    <w:rsid w:val="425B0048"/>
    <w:rsid w:val="42812166"/>
    <w:rsid w:val="4286069C"/>
    <w:rsid w:val="42D70520"/>
    <w:rsid w:val="43416CBE"/>
    <w:rsid w:val="43884547"/>
    <w:rsid w:val="439754CD"/>
    <w:rsid w:val="43B7169C"/>
    <w:rsid w:val="43DA7BB6"/>
    <w:rsid w:val="43DF4D58"/>
    <w:rsid w:val="44814FE8"/>
    <w:rsid w:val="44C90DC4"/>
    <w:rsid w:val="44E81734"/>
    <w:rsid w:val="44F110B0"/>
    <w:rsid w:val="4507642A"/>
    <w:rsid w:val="45493532"/>
    <w:rsid w:val="45B974CB"/>
    <w:rsid w:val="45BF342C"/>
    <w:rsid w:val="45E363E7"/>
    <w:rsid w:val="45FC4313"/>
    <w:rsid w:val="46010EB9"/>
    <w:rsid w:val="46197A55"/>
    <w:rsid w:val="46890BA1"/>
    <w:rsid w:val="46D31DD7"/>
    <w:rsid w:val="46F97492"/>
    <w:rsid w:val="46FB114A"/>
    <w:rsid w:val="47311C8F"/>
    <w:rsid w:val="473E2CF6"/>
    <w:rsid w:val="47466C40"/>
    <w:rsid w:val="474D03E7"/>
    <w:rsid w:val="4759287F"/>
    <w:rsid w:val="47625F1D"/>
    <w:rsid w:val="478C3070"/>
    <w:rsid w:val="47D14202"/>
    <w:rsid w:val="47D53012"/>
    <w:rsid w:val="47E065D2"/>
    <w:rsid w:val="482A12DD"/>
    <w:rsid w:val="483E348D"/>
    <w:rsid w:val="48772C05"/>
    <w:rsid w:val="48A3097B"/>
    <w:rsid w:val="48A4667D"/>
    <w:rsid w:val="48B344A7"/>
    <w:rsid w:val="48CA19BF"/>
    <w:rsid w:val="49120EA1"/>
    <w:rsid w:val="4941428E"/>
    <w:rsid w:val="49500576"/>
    <w:rsid w:val="49842487"/>
    <w:rsid w:val="4A0F1404"/>
    <w:rsid w:val="4A3C15B1"/>
    <w:rsid w:val="4A8B70F0"/>
    <w:rsid w:val="4B0320B9"/>
    <w:rsid w:val="4B080FCC"/>
    <w:rsid w:val="4B086922"/>
    <w:rsid w:val="4B2E2A81"/>
    <w:rsid w:val="4B3D7A80"/>
    <w:rsid w:val="4B634D6F"/>
    <w:rsid w:val="4B696AF3"/>
    <w:rsid w:val="4B7D44E4"/>
    <w:rsid w:val="4B934B46"/>
    <w:rsid w:val="4BDC130A"/>
    <w:rsid w:val="4C13394D"/>
    <w:rsid w:val="4C32588F"/>
    <w:rsid w:val="4C3370F5"/>
    <w:rsid w:val="4C6973A6"/>
    <w:rsid w:val="4C81513C"/>
    <w:rsid w:val="4C852F43"/>
    <w:rsid w:val="4CA16022"/>
    <w:rsid w:val="4D112128"/>
    <w:rsid w:val="4D123E65"/>
    <w:rsid w:val="4D293E3F"/>
    <w:rsid w:val="4D494806"/>
    <w:rsid w:val="4D536084"/>
    <w:rsid w:val="4D800613"/>
    <w:rsid w:val="4DA56D9F"/>
    <w:rsid w:val="4DC05395"/>
    <w:rsid w:val="4E7C06FA"/>
    <w:rsid w:val="4E932C57"/>
    <w:rsid w:val="4EEC3141"/>
    <w:rsid w:val="4F5559DE"/>
    <w:rsid w:val="4F926D7F"/>
    <w:rsid w:val="4F985DD9"/>
    <w:rsid w:val="4FAF58C0"/>
    <w:rsid w:val="4FC9129B"/>
    <w:rsid w:val="50250641"/>
    <w:rsid w:val="505401C3"/>
    <w:rsid w:val="50892DF3"/>
    <w:rsid w:val="50B60454"/>
    <w:rsid w:val="50BA4D94"/>
    <w:rsid w:val="51722505"/>
    <w:rsid w:val="51AC7A0C"/>
    <w:rsid w:val="520B36C7"/>
    <w:rsid w:val="52C55B11"/>
    <w:rsid w:val="53106DF6"/>
    <w:rsid w:val="532B6A20"/>
    <w:rsid w:val="534609F0"/>
    <w:rsid w:val="53527417"/>
    <w:rsid w:val="535D2C17"/>
    <w:rsid w:val="53B62A25"/>
    <w:rsid w:val="53F553F9"/>
    <w:rsid w:val="53FC1FCF"/>
    <w:rsid w:val="54355C12"/>
    <w:rsid w:val="54364C9B"/>
    <w:rsid w:val="545D20E5"/>
    <w:rsid w:val="5464350A"/>
    <w:rsid w:val="547579B1"/>
    <w:rsid w:val="547863D8"/>
    <w:rsid w:val="54A06C53"/>
    <w:rsid w:val="54F21A79"/>
    <w:rsid w:val="552E3B14"/>
    <w:rsid w:val="55A17406"/>
    <w:rsid w:val="55B63B5B"/>
    <w:rsid w:val="55D47E28"/>
    <w:rsid w:val="560840D4"/>
    <w:rsid w:val="565F00C2"/>
    <w:rsid w:val="56954388"/>
    <w:rsid w:val="56AE04FD"/>
    <w:rsid w:val="56C65EE6"/>
    <w:rsid w:val="57520EE8"/>
    <w:rsid w:val="576A3E95"/>
    <w:rsid w:val="578C376E"/>
    <w:rsid w:val="57FD0D25"/>
    <w:rsid w:val="5807670A"/>
    <w:rsid w:val="583A2978"/>
    <w:rsid w:val="584F48F6"/>
    <w:rsid w:val="58C77953"/>
    <w:rsid w:val="58DA0E7B"/>
    <w:rsid w:val="58DA6470"/>
    <w:rsid w:val="58F158FB"/>
    <w:rsid w:val="591526E5"/>
    <w:rsid w:val="59201AA1"/>
    <w:rsid w:val="593F5AC7"/>
    <w:rsid w:val="59EB7858"/>
    <w:rsid w:val="5A091FF7"/>
    <w:rsid w:val="5A4D54CE"/>
    <w:rsid w:val="5A6A3108"/>
    <w:rsid w:val="5A711764"/>
    <w:rsid w:val="5A813B81"/>
    <w:rsid w:val="5A9F1588"/>
    <w:rsid w:val="5ABD3AE8"/>
    <w:rsid w:val="5AD24278"/>
    <w:rsid w:val="5B590F6F"/>
    <w:rsid w:val="5B6763E5"/>
    <w:rsid w:val="5BB31998"/>
    <w:rsid w:val="5BBE6614"/>
    <w:rsid w:val="5BCA49B5"/>
    <w:rsid w:val="5BD51E67"/>
    <w:rsid w:val="5BFC395D"/>
    <w:rsid w:val="5C5D6F5D"/>
    <w:rsid w:val="5C6E199E"/>
    <w:rsid w:val="5C7E372A"/>
    <w:rsid w:val="5CD121F9"/>
    <w:rsid w:val="5CF20C20"/>
    <w:rsid w:val="5D0C6E15"/>
    <w:rsid w:val="5D795758"/>
    <w:rsid w:val="5D8009B4"/>
    <w:rsid w:val="5D8D0F23"/>
    <w:rsid w:val="5DF140C5"/>
    <w:rsid w:val="5E7F4B84"/>
    <w:rsid w:val="5E801F85"/>
    <w:rsid w:val="5EB36320"/>
    <w:rsid w:val="5EC71AB3"/>
    <w:rsid w:val="5ECC3C8C"/>
    <w:rsid w:val="5F3C756D"/>
    <w:rsid w:val="5F3D7E3F"/>
    <w:rsid w:val="5F7B6327"/>
    <w:rsid w:val="5F7C0BA4"/>
    <w:rsid w:val="5F833B00"/>
    <w:rsid w:val="5FB21993"/>
    <w:rsid w:val="5FBD618A"/>
    <w:rsid w:val="5FC51256"/>
    <w:rsid w:val="5FD24DC1"/>
    <w:rsid w:val="5FE1247B"/>
    <w:rsid w:val="60F623C1"/>
    <w:rsid w:val="610F2308"/>
    <w:rsid w:val="612C6C73"/>
    <w:rsid w:val="613B14D0"/>
    <w:rsid w:val="6163154C"/>
    <w:rsid w:val="61727EE7"/>
    <w:rsid w:val="61B25494"/>
    <w:rsid w:val="61B427EF"/>
    <w:rsid w:val="61D674B2"/>
    <w:rsid w:val="61DC5881"/>
    <w:rsid w:val="61F4468D"/>
    <w:rsid w:val="61F877D2"/>
    <w:rsid w:val="62312CEC"/>
    <w:rsid w:val="623D3F7E"/>
    <w:rsid w:val="62607E30"/>
    <w:rsid w:val="626A4CBF"/>
    <w:rsid w:val="626C5AF1"/>
    <w:rsid w:val="628A135A"/>
    <w:rsid w:val="62F75B29"/>
    <w:rsid w:val="63373CF8"/>
    <w:rsid w:val="639574E5"/>
    <w:rsid w:val="63B52629"/>
    <w:rsid w:val="63BB6867"/>
    <w:rsid w:val="63CA1A2E"/>
    <w:rsid w:val="63EE41D0"/>
    <w:rsid w:val="64163E05"/>
    <w:rsid w:val="64185AB1"/>
    <w:rsid w:val="642534C1"/>
    <w:rsid w:val="647848C6"/>
    <w:rsid w:val="647F08F0"/>
    <w:rsid w:val="64993608"/>
    <w:rsid w:val="64B90381"/>
    <w:rsid w:val="64BD18ED"/>
    <w:rsid w:val="65110DE1"/>
    <w:rsid w:val="652E0329"/>
    <w:rsid w:val="65AD54FF"/>
    <w:rsid w:val="65FD6A74"/>
    <w:rsid w:val="66072B60"/>
    <w:rsid w:val="664B6E03"/>
    <w:rsid w:val="66676368"/>
    <w:rsid w:val="666772C2"/>
    <w:rsid w:val="667B77A3"/>
    <w:rsid w:val="66F52DBF"/>
    <w:rsid w:val="673278B5"/>
    <w:rsid w:val="677C4874"/>
    <w:rsid w:val="679B0F89"/>
    <w:rsid w:val="67EF402D"/>
    <w:rsid w:val="67FF7FF3"/>
    <w:rsid w:val="683837C3"/>
    <w:rsid w:val="68757CBD"/>
    <w:rsid w:val="68F702D8"/>
    <w:rsid w:val="691F153F"/>
    <w:rsid w:val="6950565A"/>
    <w:rsid w:val="69882773"/>
    <w:rsid w:val="69AD7AE0"/>
    <w:rsid w:val="69CF43E2"/>
    <w:rsid w:val="69F812BB"/>
    <w:rsid w:val="6A070BD6"/>
    <w:rsid w:val="6A1B0B2A"/>
    <w:rsid w:val="6A437CE0"/>
    <w:rsid w:val="6A447ED0"/>
    <w:rsid w:val="6A5E3982"/>
    <w:rsid w:val="6A6C5FED"/>
    <w:rsid w:val="6A820599"/>
    <w:rsid w:val="6AE838B2"/>
    <w:rsid w:val="6AF2002B"/>
    <w:rsid w:val="6B2C581D"/>
    <w:rsid w:val="6B8945F5"/>
    <w:rsid w:val="6B8A052D"/>
    <w:rsid w:val="6B9023BE"/>
    <w:rsid w:val="6BA043C0"/>
    <w:rsid w:val="6C021248"/>
    <w:rsid w:val="6C036B67"/>
    <w:rsid w:val="6C1919EC"/>
    <w:rsid w:val="6C2402AB"/>
    <w:rsid w:val="6C285CF2"/>
    <w:rsid w:val="6C565965"/>
    <w:rsid w:val="6C704B3C"/>
    <w:rsid w:val="6C942BBB"/>
    <w:rsid w:val="6C9860B8"/>
    <w:rsid w:val="6D362F36"/>
    <w:rsid w:val="6D536506"/>
    <w:rsid w:val="6D89616B"/>
    <w:rsid w:val="6DFE57C3"/>
    <w:rsid w:val="6E0B66F7"/>
    <w:rsid w:val="6E281BA1"/>
    <w:rsid w:val="6E411CCE"/>
    <w:rsid w:val="6E5272D8"/>
    <w:rsid w:val="6E541B0C"/>
    <w:rsid w:val="6E67531D"/>
    <w:rsid w:val="6E6E5AAD"/>
    <w:rsid w:val="6E752C67"/>
    <w:rsid w:val="6EA331E1"/>
    <w:rsid w:val="6ECA0F85"/>
    <w:rsid w:val="6EFB2512"/>
    <w:rsid w:val="6F0955B0"/>
    <w:rsid w:val="6F401238"/>
    <w:rsid w:val="6F5D0FD7"/>
    <w:rsid w:val="6F994C20"/>
    <w:rsid w:val="6FA84D85"/>
    <w:rsid w:val="6FD47D09"/>
    <w:rsid w:val="6FF56280"/>
    <w:rsid w:val="70657D52"/>
    <w:rsid w:val="70AF174C"/>
    <w:rsid w:val="70D64783"/>
    <w:rsid w:val="70FE215E"/>
    <w:rsid w:val="712A52CA"/>
    <w:rsid w:val="714F6A42"/>
    <w:rsid w:val="71A64CC5"/>
    <w:rsid w:val="72376B49"/>
    <w:rsid w:val="729E674D"/>
    <w:rsid w:val="72AB245A"/>
    <w:rsid w:val="73006E44"/>
    <w:rsid w:val="731B6EA7"/>
    <w:rsid w:val="73382325"/>
    <w:rsid w:val="735C09E1"/>
    <w:rsid w:val="73606420"/>
    <w:rsid w:val="736F57FC"/>
    <w:rsid w:val="73AF502F"/>
    <w:rsid w:val="73DC5D2F"/>
    <w:rsid w:val="73FC2978"/>
    <w:rsid w:val="742917CE"/>
    <w:rsid w:val="745361C4"/>
    <w:rsid w:val="749C6A61"/>
    <w:rsid w:val="74AF4FF9"/>
    <w:rsid w:val="74C97952"/>
    <w:rsid w:val="74E53437"/>
    <w:rsid w:val="75237B76"/>
    <w:rsid w:val="75442423"/>
    <w:rsid w:val="754846F1"/>
    <w:rsid w:val="75553026"/>
    <w:rsid w:val="757B5265"/>
    <w:rsid w:val="75A63EFD"/>
    <w:rsid w:val="76353353"/>
    <w:rsid w:val="763E0913"/>
    <w:rsid w:val="764945F3"/>
    <w:rsid w:val="76596B12"/>
    <w:rsid w:val="76771697"/>
    <w:rsid w:val="76F346E8"/>
    <w:rsid w:val="77353AD8"/>
    <w:rsid w:val="778D4055"/>
    <w:rsid w:val="77AA4F89"/>
    <w:rsid w:val="77E96EB0"/>
    <w:rsid w:val="77F84CFB"/>
    <w:rsid w:val="77F90DB5"/>
    <w:rsid w:val="78173E81"/>
    <w:rsid w:val="785B7967"/>
    <w:rsid w:val="787B727D"/>
    <w:rsid w:val="78991149"/>
    <w:rsid w:val="78BA5A49"/>
    <w:rsid w:val="78C95D8F"/>
    <w:rsid w:val="78CC5555"/>
    <w:rsid w:val="78E14AB1"/>
    <w:rsid w:val="78EC65CA"/>
    <w:rsid w:val="78F12BC3"/>
    <w:rsid w:val="79172D96"/>
    <w:rsid w:val="792A1133"/>
    <w:rsid w:val="794777A8"/>
    <w:rsid w:val="794E3746"/>
    <w:rsid w:val="79552D53"/>
    <w:rsid w:val="79715C30"/>
    <w:rsid w:val="79A409C5"/>
    <w:rsid w:val="79B3047F"/>
    <w:rsid w:val="7A2D3503"/>
    <w:rsid w:val="7A3A6994"/>
    <w:rsid w:val="7A940CCC"/>
    <w:rsid w:val="7A973E7A"/>
    <w:rsid w:val="7AF20245"/>
    <w:rsid w:val="7B0648BE"/>
    <w:rsid w:val="7B2D164C"/>
    <w:rsid w:val="7B377403"/>
    <w:rsid w:val="7B451A86"/>
    <w:rsid w:val="7B5E7F01"/>
    <w:rsid w:val="7BC167B4"/>
    <w:rsid w:val="7BEE32C8"/>
    <w:rsid w:val="7C0F08CB"/>
    <w:rsid w:val="7C18497F"/>
    <w:rsid w:val="7C765DAD"/>
    <w:rsid w:val="7C864300"/>
    <w:rsid w:val="7CB10944"/>
    <w:rsid w:val="7CFC1DC9"/>
    <w:rsid w:val="7D283A18"/>
    <w:rsid w:val="7D720EA5"/>
    <w:rsid w:val="7DCD1FF0"/>
    <w:rsid w:val="7DD97036"/>
    <w:rsid w:val="7E233768"/>
    <w:rsid w:val="7E482935"/>
    <w:rsid w:val="7E6B4487"/>
    <w:rsid w:val="7E8B1100"/>
    <w:rsid w:val="7EA97796"/>
    <w:rsid w:val="7EB61A90"/>
    <w:rsid w:val="7EE94990"/>
    <w:rsid w:val="7EF0263D"/>
    <w:rsid w:val="7F1D011E"/>
    <w:rsid w:val="7F2B06E5"/>
    <w:rsid w:val="7F532C78"/>
    <w:rsid w:val="7F6E54C4"/>
    <w:rsid w:val="7F96657D"/>
    <w:rsid w:val="7FE34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afterLines="0"/>
    </w:pPr>
    <w:rPr>
      <w:rFonts w:ascii="Tahoma" w:hAnsi="Tahoma" w:eastAsia="微软雅黑" w:cs="Times New Roman"/>
      <w:sz w:val="22"/>
      <w:szCs w:val="22"/>
      <w:lang w:val="en-US" w:eastAsia="zh-CN" w:bidi="ar-SA"/>
    </w:rPr>
  </w:style>
  <w:style w:type="paragraph" w:styleId="3">
    <w:name w:val="heading 3"/>
    <w:basedOn w:val="1"/>
    <w:next w:val="1"/>
    <w:qFormat/>
    <w:uiPriority w:val="0"/>
    <w:pPr>
      <w:keepNext/>
      <w:widowControl/>
      <w:adjustRightInd w:val="0"/>
      <w:snapToGrid w:val="0"/>
      <w:spacing w:line="360" w:lineRule="auto"/>
      <w:ind w:left="-108" w:leftChars="-60" w:rightChars="-60"/>
      <w:jc w:val="left"/>
      <w:outlineLvl w:val="2"/>
    </w:pPr>
    <w:rPr>
      <w:b/>
      <w:kern w:val="0"/>
      <w:sz w:val="30"/>
      <w:szCs w:val="20"/>
    </w:rPr>
  </w:style>
  <w:style w:type="paragraph" w:styleId="4">
    <w:name w:val="heading 4"/>
    <w:basedOn w:val="1"/>
    <w:next w:val="1"/>
    <w:unhideWhenUsed/>
    <w:qFormat/>
    <w:uiPriority w:val="0"/>
    <w:pPr>
      <w:keepNext/>
      <w:keepLines/>
      <w:spacing w:line="360" w:lineRule="auto"/>
      <w:ind w:firstLine="560"/>
      <w:outlineLvl w:val="3"/>
    </w:pPr>
    <w:rPr>
      <w:rFonts w:ascii="Times New Roman" w:hAnsi="Times New Roman" w:eastAsia="宋体"/>
      <w:b/>
      <w:bCs/>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caption"/>
    <w:basedOn w:val="1"/>
    <w:next w:val="1"/>
    <w:qFormat/>
    <w:uiPriority w:val="0"/>
    <w:pPr>
      <w:spacing w:line="520" w:lineRule="exact"/>
      <w:jc w:val="center"/>
    </w:pPr>
    <w:rPr>
      <w:rFonts w:eastAsia="黑体"/>
      <w:sz w:val="24"/>
      <w:szCs w:val="20"/>
    </w:rPr>
  </w:style>
  <w:style w:type="paragraph" w:styleId="6">
    <w:name w:val="annotation text"/>
    <w:basedOn w:val="1"/>
    <w:qFormat/>
    <w:uiPriority w:val="0"/>
    <w:pPr>
      <w:jc w:val="left"/>
    </w:pPr>
    <w:rPr>
      <w:rFonts w:cs="Times New Roman"/>
      <w:sz w:val="24"/>
      <w:szCs w:val="24"/>
    </w:rPr>
  </w:style>
  <w:style w:type="paragraph" w:styleId="7">
    <w:name w:val="Block Text"/>
    <w:basedOn w:val="1"/>
    <w:next w:val="1"/>
    <w:qFormat/>
    <w:uiPriority w:val="0"/>
    <w:pPr>
      <w:snapToGrid w:val="0"/>
      <w:spacing w:line="408" w:lineRule="auto"/>
      <w:ind w:left="-113" w:right="-510" w:firstLine="510"/>
    </w:pPr>
    <w:rPr>
      <w:sz w:val="24"/>
      <w:szCs w:val="20"/>
    </w:rPr>
  </w:style>
  <w:style w:type="paragraph" w:styleId="8">
    <w:name w:val="footer"/>
    <w:basedOn w:val="1"/>
    <w:qFormat/>
    <w:uiPriority w:val="0"/>
    <w:pPr>
      <w:tabs>
        <w:tab w:val="center" w:pos="4153"/>
        <w:tab w:val="right" w:pos="8306"/>
      </w:tabs>
    </w:pPr>
    <w:rPr>
      <w:rFonts w:ascii="Tahoma" w:hAnsi="Tahoma"/>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1"/>
    <w:qFormat/>
    <w:uiPriority w:val="0"/>
    <w:pPr>
      <w:spacing w:after="120" w:afterLines="0"/>
      <w:ind w:left="420" w:leftChars="200" w:firstLine="420"/>
    </w:pPr>
    <w:rPr>
      <w:rFonts w:ascii="Times New Roman" w:hAnsi="Times New Roman" w:eastAsia="宋体"/>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Emphasis"/>
    <w:basedOn w:val="13"/>
    <w:qFormat/>
    <w:uiPriority w:val="0"/>
    <w:rPr>
      <w:i/>
    </w:rPr>
  </w:style>
  <w:style w:type="character" w:styleId="16">
    <w:name w:val="annotation reference"/>
    <w:qFormat/>
    <w:uiPriority w:val="0"/>
    <w:rPr>
      <w:rFonts w:cs="Times New Roman"/>
      <w:sz w:val="21"/>
      <w:szCs w:val="21"/>
    </w:rPr>
  </w:style>
  <w:style w:type="paragraph" w:customStyle="1" w:styleId="17">
    <w:name w:val="报告正文"/>
    <w:basedOn w:val="1"/>
    <w:qFormat/>
    <w:uiPriority w:val="0"/>
    <w:pPr>
      <w:spacing w:line="480" w:lineRule="exact"/>
      <w:ind w:firstLine="200" w:firstLineChars="200"/>
    </w:pPr>
    <w:rPr>
      <w:color w:val="000000"/>
      <w:sz w:val="24"/>
      <w:lang w:val="en-US" w:eastAsia="zh-CN"/>
    </w:rPr>
  </w:style>
  <w:style w:type="paragraph" w:customStyle="1" w:styleId="18">
    <w:name w:val="列出段落"/>
    <w:basedOn w:val="1"/>
    <w:qFormat/>
    <w:uiPriority w:val="0"/>
    <w:pPr>
      <w:widowControl w:val="0"/>
      <w:adjustRightInd/>
      <w:snapToGrid/>
      <w:spacing w:after="0" w:afterLines="0"/>
      <w:ind w:firstLine="420" w:firstLineChars="200"/>
      <w:jc w:val="both"/>
    </w:pPr>
    <w:rPr>
      <w:rFonts w:ascii="Times New Roman" w:hAnsi="Times New Roman" w:eastAsia="宋体"/>
      <w:kern w:val="2"/>
      <w:sz w:val="21"/>
      <w:szCs w:val="20"/>
    </w:rPr>
  </w:style>
  <w:style w:type="paragraph" w:customStyle="1" w:styleId="19">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20">
    <w:name w:val="List Paragraph"/>
    <w:basedOn w:val="1"/>
    <w:qFormat/>
    <w:uiPriority w:val="99"/>
    <w:pPr>
      <w:ind w:firstLine="420" w:firstLineChars="200"/>
    </w:pPr>
  </w:style>
  <w:style w:type="paragraph" w:customStyle="1" w:styleId="21">
    <w:name w:val="表头 样式"/>
    <w:basedOn w:val="1"/>
    <w:qFormat/>
    <w:uiPriority w:val="0"/>
    <w:pPr>
      <w:adjustRightInd w:val="0"/>
      <w:snapToGrid w:val="0"/>
      <w:spacing w:line="520" w:lineRule="exact"/>
      <w:jc w:val="center"/>
    </w:pPr>
    <w:rPr>
      <w:rFonts w:eastAsia="黑体"/>
      <w:bCs/>
      <w:color w:val="000000"/>
      <w:sz w:val="24"/>
    </w:rPr>
  </w:style>
  <w:style w:type="paragraph" w:customStyle="1" w:styleId="22">
    <w:name w:val="表格"/>
    <w:basedOn w:val="1"/>
    <w:qFormat/>
    <w:uiPriority w:val="0"/>
    <w:pPr>
      <w:keepNext/>
      <w:adjustRightInd w:val="0"/>
      <w:spacing w:line="312" w:lineRule="atLeast"/>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7386</Words>
  <Characters>8563</Characters>
  <Lines>0</Lines>
  <Paragraphs>0</Paragraphs>
  <TotalTime>12</TotalTime>
  <ScaleCrop>false</ScaleCrop>
  <LinksUpToDate>false</LinksUpToDate>
  <CharactersWithSpaces>8751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2018-12-19T02:08:00Z</dcterms:created>
  <dc:creator>尚心连昂</dc:creator>
  <cp:lastModifiedBy>blue blue</cp:lastModifiedBy>
  <cp:lastPrinted>2021-05-08T01:29:00Z</cp:lastPrinted>
  <dcterms:modified xsi:type="dcterms:W3CDTF">2021-05-11T08:07:45Z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FC0DC0C5DF2647758E03FB6598330252</vt:lpwstr>
  </property>
</Properties>
</file>